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20"/>
      </w:tblGrid>
      <w:tr w:rsidRPr="000F4DB2" w:rsidR="000F4DB2" w:rsidTr="7440533D" w14:paraId="2C3C5E36" w14:textId="77777777">
        <w:trPr>
          <w:trHeight w:val="300"/>
        </w:trPr>
        <w:tc>
          <w:tcPr>
            <w:tcW w:w="9120" w:type="dxa"/>
            <w:tcBorders>
              <w:top w:val="nil"/>
              <w:left w:val="nil"/>
              <w:bottom w:val="nil"/>
              <w:right w:val="nil"/>
            </w:tcBorders>
            <w:shd w:val="clear" w:color="auto" w:fill="FFFFFF" w:themeFill="background1"/>
            <w:tcMar/>
            <w:vAlign w:val="center"/>
          </w:tcPr>
          <w:p w:rsidRPr="000F4DB2" w:rsidR="000F4DB2" w:rsidP="000F4DB2" w:rsidRDefault="000F4DB2" w14:paraId="1AFB0D5D" w14:textId="77777777"/>
        </w:tc>
      </w:tr>
      <w:tr w:rsidRPr="000F4DB2" w:rsidR="003E7E24" w:rsidTr="7440533D" w14:paraId="7347B8BB" w14:textId="77777777">
        <w:trPr>
          <w:trHeight w:val="300"/>
        </w:trPr>
        <w:tc>
          <w:tcPr>
            <w:tcW w:w="9120" w:type="dxa"/>
            <w:tcBorders>
              <w:top w:val="nil"/>
              <w:left w:val="nil"/>
              <w:bottom w:val="nil"/>
              <w:right w:val="nil"/>
            </w:tcBorders>
            <w:shd w:val="clear" w:color="auto" w:fill="FFFFFF" w:themeFill="background1"/>
            <w:tcMar/>
            <w:vAlign w:val="center"/>
          </w:tcPr>
          <w:p w:rsidRPr="000F4DB2" w:rsidR="003E7E24" w:rsidP="000F4DB2" w:rsidRDefault="003E7E24" w14:paraId="3257F466" w14:textId="77777777"/>
        </w:tc>
      </w:tr>
      <w:tr w:rsidRPr="000F4DB2" w:rsidR="003E7E24" w:rsidTr="7440533D" w14:paraId="4DEEACA2" w14:textId="77777777">
        <w:trPr>
          <w:trHeight w:val="300"/>
        </w:trPr>
        <w:tc>
          <w:tcPr>
            <w:tcW w:w="9120" w:type="dxa"/>
            <w:tcBorders>
              <w:top w:val="nil"/>
              <w:left w:val="nil"/>
              <w:bottom w:val="nil"/>
              <w:right w:val="nil"/>
            </w:tcBorders>
            <w:shd w:val="clear" w:color="auto" w:fill="FFFFFF" w:themeFill="background1"/>
            <w:tcMar/>
            <w:vAlign w:val="center"/>
          </w:tcPr>
          <w:p w:rsidRPr="000F4DB2" w:rsidR="003E7E24" w:rsidP="000F4DB2" w:rsidRDefault="003E7E24" w14:paraId="41900A79" w14:textId="77777777"/>
        </w:tc>
      </w:tr>
      <w:tr w:rsidRPr="000F4DB2" w:rsidR="000F4DB2" w:rsidTr="7440533D" w14:paraId="58DE69F5" w14:textId="77777777">
        <w:trPr>
          <w:trHeight w:val="300"/>
        </w:trPr>
        <w:tc>
          <w:tcPr>
            <w:tcW w:w="9120" w:type="dxa"/>
            <w:tcBorders>
              <w:top w:val="nil"/>
              <w:left w:val="nil"/>
              <w:bottom w:val="nil"/>
              <w:right w:val="nil"/>
            </w:tcBorders>
            <w:shd w:val="clear" w:color="auto" w:fill="FFFFFF" w:themeFill="background1"/>
            <w:tcMar/>
            <w:vAlign w:val="center"/>
            <w:hideMark/>
          </w:tcPr>
          <w:p w:rsidRPr="000F4DB2" w:rsidR="000F4DB2" w:rsidP="000F4DB2" w:rsidRDefault="000F4DB2" w14:paraId="37FAF53A" w14:textId="4CC3CDB7">
            <w:pPr>
              <w:rPr>
                <w:sz w:val="22"/>
                <w:szCs w:val="22"/>
              </w:rPr>
            </w:pPr>
            <w:r w:rsidRPr="7440533D" w:rsidR="5B9B318F">
              <w:rPr>
                <w:sz w:val="22"/>
                <w:szCs w:val="22"/>
              </w:rPr>
              <w:t>As </w:t>
            </w:r>
            <w:r w:rsidRPr="7440533D" w:rsidR="014D1827">
              <w:rPr>
                <w:sz w:val="22"/>
                <w:szCs w:val="22"/>
              </w:rPr>
              <w:t xml:space="preserve"> </w:t>
            </w:r>
            <w:r w:rsidRPr="7440533D" w:rsidR="5B9B318F">
              <w:rPr>
                <w:b w:val="1"/>
                <w:bCs w:val="1"/>
                <w:sz w:val="22"/>
                <w:szCs w:val="22"/>
              </w:rPr>
              <w:t>Director of North America Trade Compliance and Programs</w:t>
            </w:r>
            <w:r w:rsidRPr="7440533D" w:rsidR="5B9B318F">
              <w:rPr>
                <w:sz w:val="22"/>
                <w:szCs w:val="22"/>
              </w:rPr>
              <w:t xml:space="preserve"> you will lead our customs strategy and compliance with trade regulations with particular focus on US and Canada. This leadership position </w:t>
            </w:r>
            <w:r w:rsidRPr="7440533D" w:rsidR="5B9B318F">
              <w:rPr>
                <w:sz w:val="22"/>
                <w:szCs w:val="22"/>
              </w:rPr>
              <w:t>is responsible for</w:t>
            </w:r>
            <w:r w:rsidRPr="7440533D" w:rsidR="5B9B318F">
              <w:rPr>
                <w:sz w:val="22"/>
                <w:szCs w:val="22"/>
              </w:rPr>
              <w:t> a team of experts in classification, free trade and country of origin determinations, </w:t>
            </w:r>
            <w:r w:rsidRPr="7440533D" w:rsidR="5B9B318F">
              <w:rPr>
                <w:sz w:val="22"/>
                <w:szCs w:val="22"/>
              </w:rPr>
              <w:t>customs</w:t>
            </w:r>
            <w:r w:rsidRPr="7440533D" w:rsidR="5B9B318F">
              <w:rPr>
                <w:sz w:val="22"/>
                <w:szCs w:val="22"/>
              </w:rPr>
              <w:t xml:space="preserve"> and export operations.  You will drive team alignment, create </w:t>
            </w:r>
            <w:r w:rsidRPr="7440533D" w:rsidR="6919B03D">
              <w:rPr>
                <w:sz w:val="22"/>
                <w:szCs w:val="22"/>
              </w:rPr>
              <w:t>strateg</w:t>
            </w:r>
            <w:r w:rsidRPr="7440533D" w:rsidR="70E8612C">
              <w:rPr>
                <w:sz w:val="22"/>
                <w:szCs w:val="22"/>
              </w:rPr>
              <w:t>ies</w:t>
            </w:r>
            <w:r w:rsidRPr="7440533D" w:rsidR="5B9B318F">
              <w:rPr>
                <w:sz w:val="22"/>
                <w:szCs w:val="22"/>
              </w:rPr>
              <w:t xml:space="preserve"> to </w:t>
            </w:r>
            <w:r w:rsidRPr="7440533D" w:rsidR="5B9B318F">
              <w:rPr>
                <w:sz w:val="22"/>
                <w:szCs w:val="22"/>
              </w:rPr>
              <w:t>optimize</w:t>
            </w:r>
            <w:r w:rsidRPr="7440533D" w:rsidR="5B9B318F">
              <w:rPr>
                <w:sz w:val="22"/>
                <w:szCs w:val="22"/>
              </w:rPr>
              <w:t> duty savings, and manage compliance across our operations. </w:t>
            </w:r>
            <w:r w:rsidRPr="7440533D" w:rsidR="5B9B318F">
              <w:rPr>
                <w:sz w:val="22"/>
                <w:szCs w:val="22"/>
              </w:rPr>
              <w:t>You'll</w:t>
            </w:r>
            <w:r w:rsidRPr="7440533D" w:rsidR="5B9B318F">
              <w:rPr>
                <w:sz w:val="22"/>
                <w:szCs w:val="22"/>
              </w:rPr>
              <w:t xml:space="preserve"> work closely with </w:t>
            </w:r>
            <w:r w:rsidRPr="7440533D" w:rsidR="227589A0">
              <w:rPr>
                <w:sz w:val="22"/>
                <w:szCs w:val="22"/>
              </w:rPr>
              <w:t xml:space="preserve">business </w:t>
            </w:r>
            <w:r w:rsidRPr="7440533D" w:rsidR="6919B03D">
              <w:rPr>
                <w:sz w:val="22"/>
                <w:szCs w:val="22"/>
              </w:rPr>
              <w:t>teams</w:t>
            </w:r>
            <w:r w:rsidRPr="7440533D" w:rsidR="5B9B318F">
              <w:rPr>
                <w:sz w:val="22"/>
                <w:szCs w:val="22"/>
              </w:rPr>
              <w:t xml:space="preserve"> to develop and implement effective trade strategies that support our </w:t>
            </w:r>
            <w:r w:rsidRPr="7440533D" w:rsidR="6F5502BD">
              <w:rPr>
                <w:sz w:val="22"/>
                <w:szCs w:val="22"/>
              </w:rPr>
              <w:t>North America</w:t>
            </w:r>
            <w:r w:rsidRPr="7440533D" w:rsidR="5B9B318F">
              <w:rPr>
                <w:sz w:val="22"/>
                <w:szCs w:val="22"/>
              </w:rPr>
              <w:t xml:space="preserve"> supply chain. </w:t>
            </w:r>
            <w:r>
              <w:br/>
            </w:r>
            <w:r w:rsidRPr="7440533D" w:rsidR="5B9B318F">
              <w:rPr>
                <w:sz w:val="22"/>
                <w:szCs w:val="22"/>
              </w:rPr>
              <w:t> </w:t>
            </w:r>
            <w:r>
              <w:br/>
            </w:r>
            <w:r w:rsidRPr="7440533D" w:rsidR="5B9B318F">
              <w:rPr>
                <w:sz w:val="22"/>
                <w:szCs w:val="22"/>
              </w:rPr>
              <w:t xml:space="preserve">You will manage a team of subject matter experts and operations professionals to design, </w:t>
            </w:r>
            <w:r w:rsidRPr="7440533D" w:rsidR="5B9B318F">
              <w:rPr>
                <w:sz w:val="22"/>
                <w:szCs w:val="22"/>
              </w:rPr>
              <w:t>build</w:t>
            </w:r>
            <w:r w:rsidRPr="7440533D" w:rsidR="5B9B318F">
              <w:rPr>
                <w:sz w:val="22"/>
                <w:szCs w:val="22"/>
              </w:rPr>
              <w:t xml:space="preserve"> and execute the strategic direction for trade compliance by: </w:t>
            </w:r>
          </w:p>
          <w:p w:rsidRPr="000F4DB2" w:rsidR="000F4DB2" w:rsidP="000F4DB2" w:rsidRDefault="000F4DB2" w14:paraId="319E7D4D" w14:textId="02A48313">
            <w:pPr>
              <w:numPr>
                <w:ilvl w:val="0"/>
                <w:numId w:val="1"/>
              </w:numPr>
              <w:rPr>
                <w:sz w:val="22"/>
                <w:szCs w:val="22"/>
              </w:rPr>
            </w:pPr>
            <w:r w:rsidRPr="000F4DB2">
              <w:rPr>
                <w:b/>
                <w:bCs/>
                <w:sz w:val="22"/>
                <w:szCs w:val="22"/>
                <w:u w:val="single"/>
              </w:rPr>
              <w:t>Process Optimization</w:t>
            </w:r>
            <w:r w:rsidRPr="000F4DB2">
              <w:rPr>
                <w:b/>
                <w:bCs/>
                <w:sz w:val="22"/>
                <w:szCs w:val="22"/>
              </w:rPr>
              <w:t>:</w:t>
            </w:r>
            <w:r w:rsidRPr="000F4DB2">
              <w:rPr>
                <w:sz w:val="22"/>
                <w:szCs w:val="22"/>
              </w:rPr>
              <w:t xml:space="preserve"> Partner with subject matter experts and operations </w:t>
            </w:r>
            <w:r w:rsidRPr="0A3D6878">
              <w:rPr>
                <w:sz w:val="22"/>
                <w:szCs w:val="22"/>
              </w:rPr>
              <w:t>professional</w:t>
            </w:r>
            <w:r w:rsidRPr="0A3D6878" w:rsidR="17773F8F">
              <w:rPr>
                <w:sz w:val="22"/>
                <w:szCs w:val="22"/>
              </w:rPr>
              <w:t>s</w:t>
            </w:r>
            <w:r w:rsidRPr="000F4DB2">
              <w:rPr>
                <w:sz w:val="22"/>
                <w:szCs w:val="22"/>
              </w:rPr>
              <w:t> to standardize and optimize global trade activities, policies, and procedures. Maintain trade compliance databases and ensure data integrity across systems. </w:t>
            </w:r>
          </w:p>
          <w:p w:rsidRPr="000F4DB2" w:rsidR="000F4DB2" w:rsidP="000F4DB2" w:rsidRDefault="000F4DB2" w14:paraId="2839B489" w14:textId="2487F6DB">
            <w:pPr>
              <w:numPr>
                <w:ilvl w:val="0"/>
                <w:numId w:val="2"/>
              </w:numPr>
              <w:rPr>
                <w:sz w:val="22"/>
                <w:szCs w:val="22"/>
              </w:rPr>
            </w:pPr>
            <w:r w:rsidRPr="000F4DB2">
              <w:rPr>
                <w:b/>
                <w:bCs/>
                <w:sz w:val="22"/>
                <w:szCs w:val="22"/>
                <w:u w:val="single"/>
              </w:rPr>
              <w:t>Duty Savings and Tariff Change Response:</w:t>
            </w:r>
            <w:r w:rsidRPr="000F4DB2">
              <w:rPr>
                <w:sz w:val="22"/>
                <w:szCs w:val="22"/>
              </w:rPr>
              <w:t> Lead initiatives to maximize duty savings through strategic use of Free Trade Agreements (FTAs), Duty Drawback, and other duty reduction programs. Monitor regulatory changes and update internal policies accordingly. Analyze transactional trade data to identify risks, trends, and cost</w:t>
            </w:r>
            <w:r w:rsidRPr="000F4DB2">
              <w:noBreakHyphen/>
            </w:r>
            <w:r w:rsidRPr="67BC8EA1">
              <w:rPr>
                <w:sz w:val="22"/>
                <w:szCs w:val="22"/>
              </w:rPr>
              <w:t>saving</w:t>
            </w:r>
            <w:r w:rsidRPr="67BC8EA1" w:rsidR="3A397563">
              <w:rPr>
                <w:sz w:val="22"/>
                <w:szCs w:val="22"/>
              </w:rPr>
              <w:t>s</w:t>
            </w:r>
            <w:r w:rsidRPr="000F4DB2">
              <w:rPr>
                <w:sz w:val="22"/>
                <w:szCs w:val="22"/>
              </w:rPr>
              <w:t xml:space="preserve"> opportunities. </w:t>
            </w:r>
          </w:p>
          <w:p w:rsidRPr="000F4DB2" w:rsidR="000F4DB2" w:rsidP="000F4DB2" w:rsidRDefault="000F4DB2" w14:paraId="48CFC323" w14:textId="68E84CDB">
            <w:pPr>
              <w:numPr>
                <w:ilvl w:val="0"/>
                <w:numId w:val="3"/>
              </w:numPr>
              <w:rPr>
                <w:sz w:val="22"/>
                <w:szCs w:val="22"/>
              </w:rPr>
            </w:pPr>
            <w:r w:rsidRPr="000F4DB2">
              <w:rPr>
                <w:b/>
                <w:bCs/>
                <w:sz w:val="22"/>
                <w:szCs w:val="22"/>
                <w:u w:val="single"/>
              </w:rPr>
              <w:t>Audit &amp; Accountability</w:t>
            </w:r>
            <w:r w:rsidRPr="000F4DB2">
              <w:rPr>
                <w:b/>
                <w:bCs/>
                <w:sz w:val="22"/>
                <w:szCs w:val="22"/>
              </w:rPr>
              <w:t>:</w:t>
            </w:r>
            <w:r w:rsidRPr="000F4DB2">
              <w:rPr>
                <w:sz w:val="22"/>
                <w:szCs w:val="22"/>
              </w:rPr>
              <w:t> Lead internal audits, risk assessments, and investigations into potential violations. Develop and deliver KPIs and scorecards to measure program performance, drive continuous improvement</w:t>
            </w:r>
            <w:r w:rsidRPr="14031D1A" w:rsidR="1547DC5B">
              <w:rPr>
                <w:sz w:val="22"/>
                <w:szCs w:val="22"/>
              </w:rPr>
              <w:t>,</w:t>
            </w:r>
            <w:r w:rsidRPr="000F4DB2">
              <w:rPr>
                <w:sz w:val="22"/>
                <w:szCs w:val="22"/>
              </w:rPr>
              <w:t> and ensure audit readiness. </w:t>
            </w:r>
          </w:p>
          <w:p w:rsidRPr="000F4DB2" w:rsidR="000F4DB2" w:rsidP="000F4DB2" w:rsidRDefault="000F4DB2" w14:paraId="657DE79C" w14:textId="209FD0CF">
            <w:pPr>
              <w:numPr>
                <w:ilvl w:val="0"/>
                <w:numId w:val="4"/>
              </w:numPr>
              <w:rPr>
                <w:sz w:val="22"/>
                <w:szCs w:val="22"/>
              </w:rPr>
            </w:pPr>
            <w:r w:rsidRPr="000F4DB2">
              <w:rPr>
                <w:b/>
                <w:bCs/>
                <w:sz w:val="22"/>
                <w:szCs w:val="22"/>
                <w:u w:val="single"/>
              </w:rPr>
              <w:t>Cross-Functional Collaboration</w:t>
            </w:r>
            <w:r w:rsidRPr="000F4DB2">
              <w:rPr>
                <w:b/>
                <w:bCs/>
                <w:sz w:val="22"/>
                <w:szCs w:val="22"/>
              </w:rPr>
              <w:t>:</w:t>
            </w:r>
            <w:r w:rsidRPr="000F4DB2">
              <w:rPr>
                <w:sz w:val="22"/>
                <w:szCs w:val="22"/>
              </w:rPr>
              <w:t xml:space="preserve"> Serve as a key partner to internal teams (</w:t>
            </w:r>
            <w:r w:rsidRPr="18E5D449" w:rsidR="684A37FE">
              <w:rPr>
                <w:sz w:val="22"/>
                <w:szCs w:val="22"/>
              </w:rPr>
              <w:t xml:space="preserve">Supply Chain, </w:t>
            </w:r>
            <w:r w:rsidRPr="035DD122" w:rsidR="684A37FE">
              <w:rPr>
                <w:sz w:val="22"/>
                <w:szCs w:val="22"/>
              </w:rPr>
              <w:t xml:space="preserve">Operations, </w:t>
            </w:r>
            <w:r w:rsidRPr="18E5D449">
              <w:rPr>
                <w:sz w:val="22"/>
                <w:szCs w:val="22"/>
              </w:rPr>
              <w:t>Tax</w:t>
            </w:r>
            <w:r w:rsidRPr="000F4DB2">
              <w:rPr>
                <w:sz w:val="22"/>
                <w:szCs w:val="22"/>
              </w:rPr>
              <w:t>, Legal, Finance) and external partners to align global trade strategies. Establish global frameworks to support participation in government programs (e.g., C-TPAT, AEO). </w:t>
            </w:r>
          </w:p>
          <w:p w:rsidRPr="000F4DB2" w:rsidR="000F4DB2" w:rsidP="000F4DB2" w:rsidRDefault="000F4DB2" w14:paraId="2A2B39F8" w14:textId="77777777">
            <w:pPr>
              <w:numPr>
                <w:ilvl w:val="0"/>
                <w:numId w:val="5"/>
              </w:numPr>
              <w:rPr>
                <w:sz w:val="22"/>
                <w:szCs w:val="22"/>
              </w:rPr>
            </w:pPr>
            <w:r w:rsidRPr="000F4DB2">
              <w:rPr>
                <w:b/>
                <w:bCs/>
                <w:sz w:val="22"/>
                <w:szCs w:val="22"/>
                <w:u w:val="single"/>
              </w:rPr>
              <w:t>Product Classification</w:t>
            </w:r>
            <w:r w:rsidRPr="000F4DB2">
              <w:rPr>
                <w:b/>
                <w:bCs/>
                <w:sz w:val="22"/>
                <w:szCs w:val="22"/>
              </w:rPr>
              <w:t>:</w:t>
            </w:r>
            <w:r w:rsidRPr="000F4DB2">
              <w:rPr>
                <w:sz w:val="22"/>
                <w:szCs w:val="22"/>
              </w:rPr>
              <w:t xml:space="preserve"> Oversee the assignment of Harmonized Tariff Schedule (HTS) classifications for products and commodities.  </w:t>
            </w:r>
          </w:p>
          <w:p w:rsidRPr="000F4DB2" w:rsidR="000F4DB2" w:rsidP="000F4DB2" w:rsidRDefault="000F4DB2" w14:paraId="64F583D1" w14:textId="1081411F">
            <w:pPr>
              <w:numPr>
                <w:ilvl w:val="0"/>
                <w:numId w:val="6"/>
              </w:numPr>
              <w:rPr>
                <w:sz w:val="22"/>
                <w:szCs w:val="22"/>
              </w:rPr>
            </w:pPr>
            <w:r w:rsidRPr="000F4DB2">
              <w:rPr>
                <w:b/>
                <w:bCs/>
                <w:sz w:val="22"/>
                <w:szCs w:val="22"/>
                <w:u w:val="single"/>
              </w:rPr>
              <w:t>Senior Support</w:t>
            </w:r>
            <w:r w:rsidRPr="000F4DB2">
              <w:rPr>
                <w:b/>
                <w:bCs/>
                <w:sz w:val="22"/>
                <w:szCs w:val="22"/>
              </w:rPr>
              <w:t>:</w:t>
            </w:r>
            <w:r w:rsidRPr="000F4DB2">
              <w:rPr>
                <w:sz w:val="22"/>
                <w:szCs w:val="22"/>
              </w:rPr>
              <w:t xml:space="preserve"> Serve as the primary backup to the General Counsel for Supply Chain and Trade on trade matters, ensuring continuity of leadership and strategic decision-making.  </w:t>
            </w:r>
          </w:p>
          <w:p w:rsidRPr="000F4DB2" w:rsidR="000F4DB2" w:rsidP="000F4DB2" w:rsidRDefault="000F4DB2" w14:paraId="713AA3E1" w14:textId="2105AB26">
            <w:pPr>
              <w:spacing w:after="0"/>
              <w:rPr>
                <w:b/>
                <w:bCs/>
                <w:sz w:val="22"/>
                <w:szCs w:val="22"/>
              </w:rPr>
            </w:pPr>
            <w:r w:rsidRPr="000F4DB2">
              <w:rPr>
                <w:b/>
                <w:bCs/>
                <w:sz w:val="22"/>
                <w:szCs w:val="22"/>
              </w:rPr>
              <w:t>YOU MUST HAVE:</w:t>
            </w:r>
          </w:p>
          <w:p w:rsidRPr="000F4DB2" w:rsidR="000F4DB2" w:rsidP="000F4DB2" w:rsidRDefault="000F4DB2" w14:paraId="350B4F75" w14:textId="0269EDD4">
            <w:pPr>
              <w:numPr>
                <w:ilvl w:val="0"/>
                <w:numId w:val="8"/>
              </w:numPr>
              <w:spacing w:after="0"/>
              <w:rPr>
                <w:sz w:val="22"/>
                <w:szCs w:val="22"/>
              </w:rPr>
            </w:pPr>
            <w:r w:rsidRPr="45B9AC6F">
              <w:rPr>
                <w:sz w:val="22"/>
                <w:szCs w:val="22"/>
              </w:rPr>
              <w:t>A</w:t>
            </w:r>
            <w:r w:rsidRPr="45B9AC6F" w:rsidR="4158532F">
              <w:rPr>
                <w:sz w:val="22"/>
                <w:szCs w:val="22"/>
              </w:rPr>
              <w:t xml:space="preserve"> </w:t>
            </w:r>
            <w:r w:rsidRPr="45B9AC6F">
              <w:rPr>
                <w:sz w:val="22"/>
                <w:szCs w:val="22"/>
              </w:rPr>
              <w:t>U</w:t>
            </w:r>
            <w:r w:rsidRPr="000F4DB2">
              <w:rPr>
                <w:sz w:val="22"/>
                <w:szCs w:val="22"/>
              </w:rPr>
              <w:t>.S. Customs Broker License.</w:t>
            </w:r>
          </w:p>
          <w:p w:rsidRPr="000F4DB2" w:rsidR="000F4DB2" w:rsidP="000F4DB2" w:rsidRDefault="000F4DB2" w14:paraId="0DF41CB0" w14:textId="77777777">
            <w:pPr>
              <w:numPr>
                <w:ilvl w:val="0"/>
                <w:numId w:val="9"/>
              </w:numPr>
              <w:spacing w:after="0"/>
              <w:rPr>
                <w:sz w:val="22"/>
                <w:szCs w:val="22"/>
              </w:rPr>
            </w:pPr>
            <w:r w:rsidRPr="000F4DB2">
              <w:rPr>
                <w:sz w:val="22"/>
                <w:szCs w:val="22"/>
              </w:rPr>
              <w:t>10 or more years of relevant experience in trade compliance, logistics, and/or a related discipline. </w:t>
            </w:r>
          </w:p>
          <w:p w:rsidRPr="000F4DB2" w:rsidR="000F4DB2" w:rsidP="000F4DB2" w:rsidRDefault="000F4DB2" w14:paraId="68FD55F7" w14:textId="77777777">
            <w:pPr>
              <w:numPr>
                <w:ilvl w:val="0"/>
                <w:numId w:val="10"/>
              </w:numPr>
              <w:spacing w:after="0"/>
              <w:rPr>
                <w:sz w:val="22"/>
                <w:szCs w:val="22"/>
              </w:rPr>
            </w:pPr>
            <w:r w:rsidRPr="000F4DB2">
              <w:rPr>
                <w:sz w:val="22"/>
                <w:szCs w:val="22"/>
              </w:rPr>
              <w:t>Proven experience building compliance programs and governance frameworks. </w:t>
            </w:r>
          </w:p>
          <w:p w:rsidRPr="000F4DB2" w:rsidR="000F4DB2" w:rsidP="000F4DB2" w:rsidRDefault="000F4DB2" w14:paraId="59D7D040" w14:textId="77777777">
            <w:pPr>
              <w:numPr>
                <w:ilvl w:val="0"/>
                <w:numId w:val="11"/>
              </w:numPr>
              <w:spacing w:after="0"/>
              <w:rPr>
                <w:sz w:val="22"/>
                <w:szCs w:val="22"/>
              </w:rPr>
            </w:pPr>
            <w:r w:rsidRPr="000F4DB2">
              <w:rPr>
                <w:sz w:val="22"/>
                <w:szCs w:val="22"/>
              </w:rPr>
              <w:t>Deep knowledge of customs regulations across North America. </w:t>
            </w:r>
          </w:p>
          <w:p w:rsidRPr="000F4DB2" w:rsidR="000F4DB2" w:rsidP="000F4DB2" w:rsidRDefault="000F4DB2" w14:paraId="475D1A31" w14:textId="12AA45C9">
            <w:pPr>
              <w:numPr>
                <w:ilvl w:val="0"/>
                <w:numId w:val="12"/>
              </w:numPr>
              <w:spacing w:after="0"/>
              <w:rPr>
                <w:sz w:val="22"/>
                <w:szCs w:val="22"/>
              </w:rPr>
            </w:pPr>
            <w:r w:rsidRPr="000F4DB2">
              <w:rPr>
                <w:sz w:val="22"/>
                <w:szCs w:val="22"/>
              </w:rPr>
              <w:t xml:space="preserve">Strong expertise in HTS </w:t>
            </w:r>
            <w:r w:rsidRPr="7443B032" w:rsidR="5A950A2E">
              <w:rPr>
                <w:sz w:val="22"/>
                <w:szCs w:val="22"/>
              </w:rPr>
              <w:t xml:space="preserve">and EAR </w:t>
            </w:r>
            <w:r w:rsidRPr="000F4DB2">
              <w:rPr>
                <w:sz w:val="22"/>
                <w:szCs w:val="22"/>
              </w:rPr>
              <w:t>classification, Free Trade Agreements, country of origin rules, and import/export regulations. </w:t>
            </w:r>
          </w:p>
          <w:p w:rsidRPr="000F4DB2" w:rsidR="000F4DB2" w:rsidP="000F4DB2" w:rsidRDefault="000F4DB2" w14:paraId="59C295B4" w14:textId="77777777">
            <w:pPr>
              <w:numPr>
                <w:ilvl w:val="0"/>
                <w:numId w:val="13"/>
              </w:numPr>
              <w:spacing w:after="0"/>
              <w:rPr>
                <w:sz w:val="22"/>
                <w:szCs w:val="22"/>
              </w:rPr>
            </w:pPr>
            <w:r w:rsidRPr="000F4DB2">
              <w:rPr>
                <w:sz w:val="22"/>
                <w:szCs w:val="22"/>
              </w:rPr>
              <w:t>Prior customs brokerage experience or legal background a plus. </w:t>
            </w:r>
          </w:p>
          <w:p w:rsidRPr="000F4DB2" w:rsidR="000F4DB2" w:rsidP="000F4DB2" w:rsidRDefault="000F4DB2" w14:paraId="2EAA2CFA" w14:textId="1D1347A3">
            <w:pPr>
              <w:numPr>
                <w:ilvl w:val="0"/>
                <w:numId w:val="14"/>
              </w:numPr>
              <w:spacing w:after="0"/>
              <w:rPr>
                <w:sz w:val="22"/>
                <w:szCs w:val="22"/>
              </w:rPr>
            </w:pPr>
            <w:r w:rsidRPr="000F4DB2">
              <w:rPr>
                <w:sz w:val="22"/>
                <w:szCs w:val="22"/>
              </w:rPr>
              <w:t>Experience working in a multinational, matrixed environment that values collaboration and relationship building. </w:t>
            </w:r>
          </w:p>
          <w:p w:rsidRPr="000F4DB2" w:rsidR="000F4DB2" w:rsidP="000F4DB2" w:rsidRDefault="000F4DB2" w14:paraId="4CD47F48" w14:textId="77777777">
            <w:pPr>
              <w:spacing w:after="0"/>
              <w:rPr>
                <w:b/>
                <w:bCs/>
                <w:sz w:val="22"/>
                <w:szCs w:val="22"/>
              </w:rPr>
            </w:pPr>
          </w:p>
          <w:p w:rsidRPr="000F4DB2" w:rsidR="000F4DB2" w:rsidP="000F4DB2" w:rsidRDefault="000F4DB2" w14:paraId="518C4817" w14:textId="3E5B3A33">
            <w:pPr>
              <w:spacing w:after="0"/>
              <w:rPr>
                <w:b/>
                <w:bCs/>
                <w:sz w:val="22"/>
                <w:szCs w:val="22"/>
              </w:rPr>
            </w:pPr>
            <w:r w:rsidRPr="000F4DB2">
              <w:rPr>
                <w:b/>
                <w:bCs/>
                <w:sz w:val="22"/>
                <w:szCs w:val="22"/>
              </w:rPr>
              <w:t>WE VALUE: </w:t>
            </w:r>
          </w:p>
          <w:p w:rsidRPr="000F4DB2" w:rsidR="000F4DB2" w:rsidP="000F4DB2" w:rsidRDefault="000F4DB2" w14:paraId="0DB668F5" w14:textId="77777777">
            <w:pPr>
              <w:numPr>
                <w:ilvl w:val="0"/>
                <w:numId w:val="15"/>
              </w:numPr>
              <w:spacing w:after="0"/>
              <w:rPr>
                <w:sz w:val="22"/>
                <w:szCs w:val="22"/>
              </w:rPr>
            </w:pPr>
            <w:r w:rsidRPr="000F4DB2">
              <w:rPr>
                <w:sz w:val="22"/>
                <w:szCs w:val="22"/>
              </w:rPr>
              <w:t>Bi-lingual Spanish and English </w:t>
            </w:r>
          </w:p>
          <w:p w:rsidRPr="000F4DB2" w:rsidR="000F4DB2" w:rsidP="000F4DB2" w:rsidRDefault="000F4DB2" w14:paraId="5BEAA688" w14:textId="77777777">
            <w:pPr>
              <w:numPr>
                <w:ilvl w:val="0"/>
                <w:numId w:val="17"/>
              </w:numPr>
              <w:spacing w:after="0"/>
              <w:rPr>
                <w:sz w:val="22"/>
                <w:szCs w:val="22"/>
              </w:rPr>
            </w:pPr>
            <w:r w:rsidRPr="000F4DB2">
              <w:rPr>
                <w:sz w:val="22"/>
                <w:szCs w:val="22"/>
              </w:rPr>
              <w:t>Strong analytical skills with the ability to translate complex data into clear insights and practical actions. </w:t>
            </w:r>
          </w:p>
          <w:p w:rsidRPr="000F4DB2" w:rsidR="000F4DB2" w:rsidP="000F4DB2" w:rsidRDefault="000F4DB2" w14:paraId="54039229" w14:textId="77777777">
            <w:pPr>
              <w:numPr>
                <w:ilvl w:val="0"/>
                <w:numId w:val="18"/>
              </w:numPr>
              <w:spacing w:after="0"/>
              <w:rPr>
                <w:sz w:val="22"/>
                <w:szCs w:val="22"/>
              </w:rPr>
            </w:pPr>
            <w:r w:rsidRPr="000F4DB2">
              <w:rPr>
                <w:sz w:val="22"/>
                <w:szCs w:val="22"/>
              </w:rPr>
              <w:t>Expertise working with trade systems, analytics tools, and emerging technologies. </w:t>
            </w:r>
          </w:p>
          <w:p w:rsidRPr="000F4DB2" w:rsidR="000F4DB2" w:rsidP="000F4DB2" w:rsidRDefault="000F4DB2" w14:paraId="280B182C" w14:textId="77777777">
            <w:pPr>
              <w:numPr>
                <w:ilvl w:val="0"/>
                <w:numId w:val="19"/>
              </w:numPr>
              <w:spacing w:after="0"/>
              <w:rPr>
                <w:sz w:val="22"/>
                <w:szCs w:val="22"/>
              </w:rPr>
            </w:pPr>
            <w:r w:rsidRPr="000F4DB2">
              <w:rPr>
                <w:sz w:val="22"/>
                <w:szCs w:val="22"/>
              </w:rPr>
              <w:t>Track record of developing high performing teams and encouraging curiosity, innovation, and continuous learning. </w:t>
            </w:r>
          </w:p>
          <w:p w:rsidRPr="000F4DB2" w:rsidR="000F4DB2" w:rsidP="4C053DDA" w:rsidRDefault="493C07F6" w14:paraId="4A67A6C0" w14:textId="3126C02E">
            <w:pPr>
              <w:numPr>
                <w:ilvl w:val="0"/>
                <w:numId w:val="16"/>
              </w:numPr>
              <w:spacing w:after="0"/>
              <w:rPr>
                <w:sz w:val="22"/>
                <w:szCs w:val="22"/>
              </w:rPr>
            </w:pPr>
            <w:r w:rsidRPr="7440533D" w:rsidR="3E5AA47F">
              <w:rPr>
                <w:sz w:val="22"/>
                <w:szCs w:val="22"/>
              </w:rPr>
              <w:t xml:space="preserve">Familiarity with related supply chain compliance areas such as bonded warehousing, FTZs, </w:t>
            </w:r>
            <w:r w:rsidRPr="7440533D" w:rsidR="3E5AA47F">
              <w:rPr>
                <w:sz w:val="22"/>
                <w:szCs w:val="22"/>
              </w:rPr>
              <w:t>fast-track programs,</w:t>
            </w:r>
            <w:r w:rsidRPr="7440533D" w:rsidR="3E5AA47F">
              <w:rPr>
                <w:sz w:val="22"/>
                <w:szCs w:val="22"/>
              </w:rPr>
              <w:t xml:space="preserve"> Dangerous Goods, Responsible Sourcing, Conflict </w:t>
            </w:r>
            <w:r w:rsidRPr="7440533D" w:rsidR="3E5AA47F">
              <w:rPr>
                <w:sz w:val="22"/>
                <w:szCs w:val="22"/>
              </w:rPr>
              <w:t>Minerals, Forced</w:t>
            </w:r>
            <w:r w:rsidRPr="7440533D" w:rsidR="3E5AA47F">
              <w:rPr>
                <w:sz w:val="22"/>
                <w:szCs w:val="22"/>
              </w:rPr>
              <w:t xml:space="preserve"> Labor, and DOT regulations. </w:t>
            </w:r>
          </w:p>
          <w:p w:rsidRPr="000F4DB2" w:rsidR="000F4DB2" w:rsidP="000F4DB2" w:rsidRDefault="000F4DB2" w14:paraId="1F8EA4F6" w14:textId="72169642">
            <w:pPr>
              <w:rPr>
                <w:b/>
                <w:bCs/>
                <w:sz w:val="22"/>
                <w:szCs w:val="22"/>
              </w:rPr>
            </w:pPr>
          </w:p>
          <w:p w:rsidRPr="000F4DB2" w:rsidR="000F4DB2" w:rsidP="000F4DB2" w:rsidRDefault="000F4DB2" w14:paraId="0489E49D" w14:textId="3A7B1984">
            <w:pPr>
              <w:rPr>
                <w:b/>
                <w:bCs/>
                <w:sz w:val="22"/>
                <w:szCs w:val="22"/>
              </w:rPr>
            </w:pPr>
            <w:r w:rsidRPr="000F4DB2">
              <w:rPr>
                <w:b/>
                <w:bCs/>
                <w:sz w:val="22"/>
                <w:szCs w:val="22"/>
              </w:rPr>
              <w:t>WHAT'S IN IT FOR YOU:</w:t>
            </w:r>
          </w:p>
          <w:p w:rsidRPr="000F4DB2" w:rsidR="000F4DB2" w:rsidP="000F4DB2" w:rsidRDefault="000F4DB2" w14:paraId="7C1074C9" w14:textId="01D6DBE6">
            <w:pPr>
              <w:pStyle w:val="ListParagraph"/>
              <w:numPr>
                <w:ilvl w:val="0"/>
                <w:numId w:val="19"/>
              </w:numPr>
              <w:rPr>
                <w:sz w:val="22"/>
                <w:szCs w:val="22"/>
              </w:rPr>
            </w:pPr>
            <w:r w:rsidRPr="000F4DB2">
              <w:rPr>
                <w:b/>
                <w:bCs/>
                <w:sz w:val="22"/>
                <w:szCs w:val="22"/>
              </w:rPr>
              <w:t xml:space="preserve">Enterprise-Level Impact &amp; Visibility: </w:t>
            </w:r>
            <w:r w:rsidRPr="000F4DB2">
              <w:rPr>
                <w:sz w:val="22"/>
                <w:szCs w:val="22"/>
              </w:rPr>
              <w:t>Lead and shape the North American trade compliance strategy with direct influence on duty savings, risk mitigation, and supply chain resilience, while partnering closely with senior leaders across Legal, Tax, Finance, and Operations.</w:t>
            </w:r>
          </w:p>
          <w:p w:rsidRPr="000F4DB2" w:rsidR="000F4DB2" w:rsidP="000F4DB2" w:rsidRDefault="000F4DB2" w14:paraId="1E5D476C" w14:textId="5995B2F8">
            <w:pPr>
              <w:pStyle w:val="ListParagraph"/>
              <w:numPr>
                <w:ilvl w:val="0"/>
                <w:numId w:val="19"/>
              </w:numPr>
              <w:rPr>
                <w:sz w:val="22"/>
                <w:szCs w:val="22"/>
              </w:rPr>
            </w:pPr>
            <w:r w:rsidRPr="000F4DB2">
              <w:rPr>
                <w:b/>
                <w:bCs/>
                <w:sz w:val="22"/>
                <w:szCs w:val="22"/>
              </w:rPr>
              <w:t>Strategic Leadership &amp; Team Building:</w:t>
            </w:r>
            <w:r w:rsidRPr="000F4DB2">
              <w:rPr>
                <w:sz w:val="22"/>
                <w:szCs w:val="22"/>
              </w:rPr>
              <w:t xml:space="preserve"> Build, develop, and inspire a high-performing team of trade experts, setting the direction for best-in-class compliance programs, process optimization, and continuous improvement across a complex, global organization.</w:t>
            </w:r>
          </w:p>
          <w:p w:rsidRPr="000F4DB2" w:rsidR="000F4DB2" w:rsidP="000F4DB2" w:rsidRDefault="000F4DB2" w14:paraId="7B89AC35" w14:textId="409E760F">
            <w:pPr>
              <w:pStyle w:val="ListParagraph"/>
              <w:numPr>
                <w:ilvl w:val="0"/>
                <w:numId w:val="19"/>
              </w:numPr>
              <w:rPr>
                <w:sz w:val="22"/>
                <w:szCs w:val="22"/>
              </w:rPr>
            </w:pPr>
            <w:r w:rsidRPr="000F4DB2">
              <w:rPr>
                <w:b/>
                <w:bCs/>
                <w:sz w:val="22"/>
                <w:szCs w:val="22"/>
              </w:rPr>
              <w:t>Career Growth &amp; Thought Leadership:</w:t>
            </w:r>
            <w:r w:rsidRPr="000F4DB2">
              <w:rPr>
                <w:sz w:val="22"/>
                <w:szCs w:val="22"/>
              </w:rPr>
              <w:t xml:space="preserve"> Expand your strategic footprint by driving innovative trade programs, responding to evolving regulatory landscapes, and serving as a trusted advisor and senior backup to executive leadership on critical trade and customs matters.</w:t>
            </w:r>
          </w:p>
          <w:p w:rsidRPr="000F4DB2" w:rsidR="000F4DB2" w:rsidP="000F4DB2" w:rsidRDefault="000F4DB2" w14:paraId="2209C611" w14:textId="77777777">
            <w:pPr>
              <w:rPr>
                <w:sz w:val="22"/>
                <w:szCs w:val="22"/>
              </w:rPr>
            </w:pPr>
          </w:p>
          <w:p w:rsidRPr="000F4DB2" w:rsidR="000F4DB2" w:rsidP="000F4DB2" w:rsidRDefault="000F4DB2" w14:paraId="4CAB0B54" w14:textId="77777777">
            <w:pPr>
              <w:rPr>
                <w:sz w:val="22"/>
                <w:szCs w:val="22"/>
              </w:rPr>
            </w:pPr>
            <w:r w:rsidRPr="000F4DB2">
              <w:rPr>
                <w:sz w:val="22"/>
                <w:szCs w:val="22"/>
              </w:rPr>
              <w:t> </w:t>
            </w:r>
          </w:p>
        </w:tc>
      </w:tr>
    </w:tbl>
    <w:p w:rsidRPr="000F4DB2" w:rsidR="00EA0A5B" w:rsidRDefault="00EA0A5B" w14:paraId="42888BBA" w14:textId="77777777">
      <w:pPr>
        <w:rPr>
          <w:sz w:val="22"/>
          <w:szCs w:val="22"/>
        </w:rPr>
      </w:pPr>
    </w:p>
    <w:sectPr w:rsidRPr="000F4DB2" w:rsidR="00EA0A5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4E35"/>
    <w:multiLevelType w:val="multilevel"/>
    <w:tmpl w:val="FB3E0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C8336D"/>
    <w:multiLevelType w:val="multilevel"/>
    <w:tmpl w:val="4BA8D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2F381D"/>
    <w:multiLevelType w:val="multilevel"/>
    <w:tmpl w:val="CD76A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2FA0406"/>
    <w:multiLevelType w:val="multilevel"/>
    <w:tmpl w:val="F99A2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A745AC"/>
    <w:multiLevelType w:val="multilevel"/>
    <w:tmpl w:val="3754F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1B82BCF"/>
    <w:multiLevelType w:val="multilevel"/>
    <w:tmpl w:val="DA0CB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E186672"/>
    <w:multiLevelType w:val="hybridMultilevel"/>
    <w:tmpl w:val="E5F0D4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F77060F"/>
    <w:multiLevelType w:val="multilevel"/>
    <w:tmpl w:val="35263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3100AE2"/>
    <w:multiLevelType w:val="multilevel"/>
    <w:tmpl w:val="4A587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6172962"/>
    <w:multiLevelType w:val="multilevel"/>
    <w:tmpl w:val="A316F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A5D15A4"/>
    <w:multiLevelType w:val="multilevel"/>
    <w:tmpl w:val="BD3C5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B195144"/>
    <w:multiLevelType w:val="multilevel"/>
    <w:tmpl w:val="E8F0E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BBB77D1"/>
    <w:multiLevelType w:val="multilevel"/>
    <w:tmpl w:val="D91C9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D9A5C19"/>
    <w:multiLevelType w:val="multilevel"/>
    <w:tmpl w:val="FDD80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F3C76E6"/>
    <w:multiLevelType w:val="multilevel"/>
    <w:tmpl w:val="57A6E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74702F9"/>
    <w:multiLevelType w:val="multilevel"/>
    <w:tmpl w:val="5BB0D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7D96F94"/>
    <w:multiLevelType w:val="multilevel"/>
    <w:tmpl w:val="BF162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BE11498"/>
    <w:multiLevelType w:val="multilevel"/>
    <w:tmpl w:val="9EA6B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46823E3"/>
    <w:multiLevelType w:val="multilevel"/>
    <w:tmpl w:val="C7EC4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6F73CF8"/>
    <w:multiLevelType w:val="multilevel"/>
    <w:tmpl w:val="60201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55046898">
    <w:abstractNumId w:val="7"/>
  </w:num>
  <w:num w:numId="2" w16cid:durableId="1815680861">
    <w:abstractNumId w:val="8"/>
  </w:num>
  <w:num w:numId="3" w16cid:durableId="1553300652">
    <w:abstractNumId w:val="5"/>
  </w:num>
  <w:num w:numId="4" w16cid:durableId="170995826">
    <w:abstractNumId w:val="2"/>
  </w:num>
  <w:num w:numId="5" w16cid:durableId="1081803077">
    <w:abstractNumId w:val="0"/>
  </w:num>
  <w:num w:numId="6" w16cid:durableId="335806954">
    <w:abstractNumId w:val="19"/>
  </w:num>
  <w:num w:numId="7" w16cid:durableId="1849901086">
    <w:abstractNumId w:val="3"/>
  </w:num>
  <w:num w:numId="8" w16cid:durableId="1524593518">
    <w:abstractNumId w:val="13"/>
  </w:num>
  <w:num w:numId="9" w16cid:durableId="1561332049">
    <w:abstractNumId w:val="14"/>
  </w:num>
  <w:num w:numId="10" w16cid:durableId="1262840536">
    <w:abstractNumId w:val="10"/>
  </w:num>
  <w:num w:numId="11" w16cid:durableId="675116484">
    <w:abstractNumId w:val="16"/>
  </w:num>
  <w:num w:numId="12" w16cid:durableId="142699614">
    <w:abstractNumId w:val="4"/>
  </w:num>
  <w:num w:numId="13" w16cid:durableId="1982347335">
    <w:abstractNumId w:val="17"/>
  </w:num>
  <w:num w:numId="14" w16cid:durableId="1146436513">
    <w:abstractNumId w:val="1"/>
  </w:num>
  <w:num w:numId="15" w16cid:durableId="2059625347">
    <w:abstractNumId w:val="12"/>
  </w:num>
  <w:num w:numId="16" w16cid:durableId="2101901829">
    <w:abstractNumId w:val="9"/>
  </w:num>
  <w:num w:numId="17" w16cid:durableId="170338310">
    <w:abstractNumId w:val="11"/>
  </w:num>
  <w:num w:numId="18" w16cid:durableId="1829636943">
    <w:abstractNumId w:val="18"/>
  </w:num>
  <w:num w:numId="19" w16cid:durableId="1020081284">
    <w:abstractNumId w:val="15"/>
  </w:num>
  <w:num w:numId="20" w16cid:durableId="1075591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B2"/>
    <w:rsid w:val="000027A6"/>
    <w:rsid w:val="000954E1"/>
    <w:rsid w:val="000A38F4"/>
    <w:rsid w:val="000E5539"/>
    <w:rsid w:val="000F4DB2"/>
    <w:rsid w:val="001A2238"/>
    <w:rsid w:val="001D49C5"/>
    <w:rsid w:val="00227C13"/>
    <w:rsid w:val="0024013C"/>
    <w:rsid w:val="002A5360"/>
    <w:rsid w:val="002D7998"/>
    <w:rsid w:val="00386062"/>
    <w:rsid w:val="003A74D3"/>
    <w:rsid w:val="003E7E24"/>
    <w:rsid w:val="00424BB8"/>
    <w:rsid w:val="004601CC"/>
    <w:rsid w:val="00487044"/>
    <w:rsid w:val="004F06B1"/>
    <w:rsid w:val="00586D72"/>
    <w:rsid w:val="005D34FC"/>
    <w:rsid w:val="00600404"/>
    <w:rsid w:val="00656D6C"/>
    <w:rsid w:val="007058A8"/>
    <w:rsid w:val="00760F96"/>
    <w:rsid w:val="007B2D89"/>
    <w:rsid w:val="008E084B"/>
    <w:rsid w:val="008E38BC"/>
    <w:rsid w:val="00921708"/>
    <w:rsid w:val="0095485E"/>
    <w:rsid w:val="009A210B"/>
    <w:rsid w:val="009E501A"/>
    <w:rsid w:val="00A402C4"/>
    <w:rsid w:val="00A603AC"/>
    <w:rsid w:val="00AE767A"/>
    <w:rsid w:val="00B0006D"/>
    <w:rsid w:val="00BC6EB6"/>
    <w:rsid w:val="00C73D3D"/>
    <w:rsid w:val="00CC5EF0"/>
    <w:rsid w:val="00CE096C"/>
    <w:rsid w:val="00D02F22"/>
    <w:rsid w:val="00D238C4"/>
    <w:rsid w:val="00D81022"/>
    <w:rsid w:val="00DD7DC0"/>
    <w:rsid w:val="00DE62A7"/>
    <w:rsid w:val="00DF50C2"/>
    <w:rsid w:val="00E324CE"/>
    <w:rsid w:val="00E77BFB"/>
    <w:rsid w:val="00EA0A5B"/>
    <w:rsid w:val="00EB7505"/>
    <w:rsid w:val="00EC5185"/>
    <w:rsid w:val="00EE3B8F"/>
    <w:rsid w:val="00F1294E"/>
    <w:rsid w:val="00F276C9"/>
    <w:rsid w:val="00F8407B"/>
    <w:rsid w:val="00F84973"/>
    <w:rsid w:val="00FB3F46"/>
    <w:rsid w:val="00FE7EBE"/>
    <w:rsid w:val="014D1827"/>
    <w:rsid w:val="035DD122"/>
    <w:rsid w:val="059C7348"/>
    <w:rsid w:val="0A3D6878"/>
    <w:rsid w:val="0D983235"/>
    <w:rsid w:val="133E3C49"/>
    <w:rsid w:val="1386061C"/>
    <w:rsid w:val="14031D1A"/>
    <w:rsid w:val="1547DC5B"/>
    <w:rsid w:val="17773F8F"/>
    <w:rsid w:val="18E5D449"/>
    <w:rsid w:val="1E8DD712"/>
    <w:rsid w:val="227589A0"/>
    <w:rsid w:val="293756C8"/>
    <w:rsid w:val="2AE9E2E2"/>
    <w:rsid w:val="31561678"/>
    <w:rsid w:val="359C12D4"/>
    <w:rsid w:val="38F443EE"/>
    <w:rsid w:val="3A397563"/>
    <w:rsid w:val="3A8E364B"/>
    <w:rsid w:val="3E5AA47F"/>
    <w:rsid w:val="4158532F"/>
    <w:rsid w:val="45B9AC6F"/>
    <w:rsid w:val="493C07F6"/>
    <w:rsid w:val="4C053DDA"/>
    <w:rsid w:val="4FB8C116"/>
    <w:rsid w:val="54685E8F"/>
    <w:rsid w:val="5815AA64"/>
    <w:rsid w:val="58BEA6BA"/>
    <w:rsid w:val="5A00D44C"/>
    <w:rsid w:val="5A950A2E"/>
    <w:rsid w:val="5B9B318F"/>
    <w:rsid w:val="5C383457"/>
    <w:rsid w:val="5FAB6C5F"/>
    <w:rsid w:val="605AB31A"/>
    <w:rsid w:val="64FD7A3C"/>
    <w:rsid w:val="67BC8EA1"/>
    <w:rsid w:val="684A37FE"/>
    <w:rsid w:val="6919B03D"/>
    <w:rsid w:val="6D4F98F6"/>
    <w:rsid w:val="6EF3A3F1"/>
    <w:rsid w:val="6F5502BD"/>
    <w:rsid w:val="70E8612C"/>
    <w:rsid w:val="7440533D"/>
    <w:rsid w:val="7443B032"/>
    <w:rsid w:val="7443E494"/>
    <w:rsid w:val="7E77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3F43"/>
  <w15:chartTrackingRefBased/>
  <w15:docId w15:val="{DE88C280-9E2B-4DD8-BB36-73D86970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F4DB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DB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DB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4DB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F4DB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F4DB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F4DB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4DB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4DB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4DB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4DB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4DB2"/>
    <w:rPr>
      <w:rFonts w:eastAsiaTheme="majorEastAsia" w:cstheme="majorBidi"/>
      <w:color w:val="272727" w:themeColor="text1" w:themeTint="D8"/>
    </w:rPr>
  </w:style>
  <w:style w:type="paragraph" w:styleId="Title">
    <w:name w:val="Title"/>
    <w:basedOn w:val="Normal"/>
    <w:next w:val="Normal"/>
    <w:link w:val="TitleChar"/>
    <w:uiPriority w:val="10"/>
    <w:qFormat/>
    <w:rsid w:val="000F4DB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F4DB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F4DB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F4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DB2"/>
    <w:pPr>
      <w:spacing w:before="160"/>
      <w:jc w:val="center"/>
    </w:pPr>
    <w:rPr>
      <w:i/>
      <w:iCs/>
      <w:color w:val="404040" w:themeColor="text1" w:themeTint="BF"/>
    </w:rPr>
  </w:style>
  <w:style w:type="character" w:styleId="QuoteChar" w:customStyle="1">
    <w:name w:val="Quote Char"/>
    <w:basedOn w:val="DefaultParagraphFont"/>
    <w:link w:val="Quote"/>
    <w:uiPriority w:val="29"/>
    <w:rsid w:val="000F4DB2"/>
    <w:rPr>
      <w:i/>
      <w:iCs/>
      <w:color w:val="404040" w:themeColor="text1" w:themeTint="BF"/>
    </w:rPr>
  </w:style>
  <w:style w:type="paragraph" w:styleId="ListParagraph">
    <w:name w:val="List Paragraph"/>
    <w:basedOn w:val="Normal"/>
    <w:uiPriority w:val="34"/>
    <w:qFormat/>
    <w:rsid w:val="000F4DB2"/>
    <w:pPr>
      <w:ind w:left="720"/>
      <w:contextualSpacing/>
    </w:pPr>
  </w:style>
  <w:style w:type="character" w:styleId="IntenseEmphasis">
    <w:name w:val="Intense Emphasis"/>
    <w:basedOn w:val="DefaultParagraphFont"/>
    <w:uiPriority w:val="21"/>
    <w:qFormat/>
    <w:rsid w:val="000F4DB2"/>
    <w:rPr>
      <w:i/>
      <w:iCs/>
      <w:color w:val="0F4761" w:themeColor="accent1" w:themeShade="BF"/>
    </w:rPr>
  </w:style>
  <w:style w:type="paragraph" w:styleId="IntenseQuote">
    <w:name w:val="Intense Quote"/>
    <w:basedOn w:val="Normal"/>
    <w:next w:val="Normal"/>
    <w:link w:val="IntenseQuoteChar"/>
    <w:uiPriority w:val="30"/>
    <w:qFormat/>
    <w:rsid w:val="000F4DB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F4DB2"/>
    <w:rPr>
      <w:i/>
      <w:iCs/>
      <w:color w:val="0F4761" w:themeColor="accent1" w:themeShade="BF"/>
    </w:rPr>
  </w:style>
  <w:style w:type="character" w:styleId="IntenseReference">
    <w:name w:val="Intense Reference"/>
    <w:basedOn w:val="DefaultParagraphFont"/>
    <w:uiPriority w:val="32"/>
    <w:qFormat/>
    <w:rsid w:val="000F4D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6825">
      <w:bodyDiv w:val="1"/>
      <w:marLeft w:val="0"/>
      <w:marRight w:val="0"/>
      <w:marTop w:val="0"/>
      <w:marBottom w:val="0"/>
      <w:divBdr>
        <w:top w:val="none" w:sz="0" w:space="0" w:color="auto"/>
        <w:left w:val="none" w:sz="0" w:space="0" w:color="auto"/>
        <w:bottom w:val="none" w:sz="0" w:space="0" w:color="auto"/>
        <w:right w:val="none" w:sz="0" w:space="0" w:color="auto"/>
      </w:divBdr>
      <w:divsChild>
        <w:div w:id="840971344">
          <w:marLeft w:val="0"/>
          <w:marRight w:val="0"/>
          <w:marTop w:val="0"/>
          <w:marBottom w:val="0"/>
          <w:divBdr>
            <w:top w:val="none" w:sz="0" w:space="0" w:color="auto"/>
            <w:left w:val="none" w:sz="0" w:space="0" w:color="auto"/>
            <w:bottom w:val="none" w:sz="0" w:space="0" w:color="auto"/>
            <w:right w:val="none" w:sz="0" w:space="0" w:color="auto"/>
          </w:divBdr>
          <w:divsChild>
            <w:div w:id="1825050940">
              <w:marLeft w:val="0"/>
              <w:marRight w:val="0"/>
              <w:marTop w:val="0"/>
              <w:marBottom w:val="0"/>
              <w:divBdr>
                <w:top w:val="none" w:sz="0" w:space="0" w:color="auto"/>
                <w:left w:val="none" w:sz="0" w:space="0" w:color="auto"/>
                <w:bottom w:val="none" w:sz="0" w:space="0" w:color="auto"/>
                <w:right w:val="none" w:sz="0" w:space="0" w:color="auto"/>
              </w:divBdr>
            </w:div>
          </w:divsChild>
        </w:div>
        <w:div w:id="1334378933">
          <w:marLeft w:val="0"/>
          <w:marRight w:val="0"/>
          <w:marTop w:val="0"/>
          <w:marBottom w:val="0"/>
          <w:divBdr>
            <w:top w:val="none" w:sz="0" w:space="0" w:color="auto"/>
            <w:left w:val="none" w:sz="0" w:space="0" w:color="auto"/>
            <w:bottom w:val="none" w:sz="0" w:space="0" w:color="auto"/>
            <w:right w:val="none" w:sz="0" w:space="0" w:color="auto"/>
          </w:divBdr>
          <w:divsChild>
            <w:div w:id="46880739">
              <w:marLeft w:val="0"/>
              <w:marRight w:val="0"/>
              <w:marTop w:val="0"/>
              <w:marBottom w:val="0"/>
              <w:divBdr>
                <w:top w:val="none" w:sz="0" w:space="0" w:color="auto"/>
                <w:left w:val="none" w:sz="0" w:space="0" w:color="auto"/>
                <w:bottom w:val="none" w:sz="0" w:space="0" w:color="auto"/>
                <w:right w:val="none" w:sz="0" w:space="0" w:color="auto"/>
              </w:divBdr>
            </w:div>
            <w:div w:id="151916824">
              <w:marLeft w:val="0"/>
              <w:marRight w:val="0"/>
              <w:marTop w:val="0"/>
              <w:marBottom w:val="0"/>
              <w:divBdr>
                <w:top w:val="none" w:sz="0" w:space="0" w:color="auto"/>
                <w:left w:val="none" w:sz="0" w:space="0" w:color="auto"/>
                <w:bottom w:val="none" w:sz="0" w:space="0" w:color="auto"/>
                <w:right w:val="none" w:sz="0" w:space="0" w:color="auto"/>
              </w:divBdr>
            </w:div>
            <w:div w:id="217084624">
              <w:marLeft w:val="0"/>
              <w:marRight w:val="0"/>
              <w:marTop w:val="0"/>
              <w:marBottom w:val="0"/>
              <w:divBdr>
                <w:top w:val="none" w:sz="0" w:space="0" w:color="auto"/>
                <w:left w:val="none" w:sz="0" w:space="0" w:color="auto"/>
                <w:bottom w:val="none" w:sz="0" w:space="0" w:color="auto"/>
                <w:right w:val="none" w:sz="0" w:space="0" w:color="auto"/>
              </w:divBdr>
            </w:div>
            <w:div w:id="368723438">
              <w:marLeft w:val="0"/>
              <w:marRight w:val="0"/>
              <w:marTop w:val="0"/>
              <w:marBottom w:val="0"/>
              <w:divBdr>
                <w:top w:val="none" w:sz="0" w:space="0" w:color="auto"/>
                <w:left w:val="none" w:sz="0" w:space="0" w:color="auto"/>
                <w:bottom w:val="none" w:sz="0" w:space="0" w:color="auto"/>
                <w:right w:val="none" w:sz="0" w:space="0" w:color="auto"/>
              </w:divBdr>
            </w:div>
            <w:div w:id="434715052">
              <w:marLeft w:val="0"/>
              <w:marRight w:val="0"/>
              <w:marTop w:val="0"/>
              <w:marBottom w:val="0"/>
              <w:divBdr>
                <w:top w:val="none" w:sz="0" w:space="0" w:color="auto"/>
                <w:left w:val="none" w:sz="0" w:space="0" w:color="auto"/>
                <w:bottom w:val="none" w:sz="0" w:space="0" w:color="auto"/>
                <w:right w:val="none" w:sz="0" w:space="0" w:color="auto"/>
              </w:divBdr>
            </w:div>
            <w:div w:id="481506360">
              <w:marLeft w:val="0"/>
              <w:marRight w:val="0"/>
              <w:marTop w:val="0"/>
              <w:marBottom w:val="0"/>
              <w:divBdr>
                <w:top w:val="none" w:sz="0" w:space="0" w:color="auto"/>
                <w:left w:val="none" w:sz="0" w:space="0" w:color="auto"/>
                <w:bottom w:val="none" w:sz="0" w:space="0" w:color="auto"/>
                <w:right w:val="none" w:sz="0" w:space="0" w:color="auto"/>
              </w:divBdr>
            </w:div>
            <w:div w:id="485367239">
              <w:marLeft w:val="0"/>
              <w:marRight w:val="0"/>
              <w:marTop w:val="0"/>
              <w:marBottom w:val="0"/>
              <w:divBdr>
                <w:top w:val="none" w:sz="0" w:space="0" w:color="auto"/>
                <w:left w:val="none" w:sz="0" w:space="0" w:color="auto"/>
                <w:bottom w:val="none" w:sz="0" w:space="0" w:color="auto"/>
                <w:right w:val="none" w:sz="0" w:space="0" w:color="auto"/>
              </w:divBdr>
            </w:div>
            <w:div w:id="617682753">
              <w:marLeft w:val="0"/>
              <w:marRight w:val="0"/>
              <w:marTop w:val="0"/>
              <w:marBottom w:val="0"/>
              <w:divBdr>
                <w:top w:val="none" w:sz="0" w:space="0" w:color="auto"/>
                <w:left w:val="none" w:sz="0" w:space="0" w:color="auto"/>
                <w:bottom w:val="none" w:sz="0" w:space="0" w:color="auto"/>
                <w:right w:val="none" w:sz="0" w:space="0" w:color="auto"/>
              </w:divBdr>
            </w:div>
            <w:div w:id="621575736">
              <w:marLeft w:val="0"/>
              <w:marRight w:val="0"/>
              <w:marTop w:val="0"/>
              <w:marBottom w:val="0"/>
              <w:divBdr>
                <w:top w:val="none" w:sz="0" w:space="0" w:color="auto"/>
                <w:left w:val="none" w:sz="0" w:space="0" w:color="auto"/>
                <w:bottom w:val="none" w:sz="0" w:space="0" w:color="auto"/>
                <w:right w:val="none" w:sz="0" w:space="0" w:color="auto"/>
              </w:divBdr>
            </w:div>
            <w:div w:id="778257715">
              <w:marLeft w:val="0"/>
              <w:marRight w:val="0"/>
              <w:marTop w:val="0"/>
              <w:marBottom w:val="0"/>
              <w:divBdr>
                <w:top w:val="none" w:sz="0" w:space="0" w:color="auto"/>
                <w:left w:val="none" w:sz="0" w:space="0" w:color="auto"/>
                <w:bottom w:val="none" w:sz="0" w:space="0" w:color="auto"/>
                <w:right w:val="none" w:sz="0" w:space="0" w:color="auto"/>
              </w:divBdr>
            </w:div>
            <w:div w:id="803238243">
              <w:marLeft w:val="0"/>
              <w:marRight w:val="0"/>
              <w:marTop w:val="0"/>
              <w:marBottom w:val="0"/>
              <w:divBdr>
                <w:top w:val="none" w:sz="0" w:space="0" w:color="auto"/>
                <w:left w:val="none" w:sz="0" w:space="0" w:color="auto"/>
                <w:bottom w:val="none" w:sz="0" w:space="0" w:color="auto"/>
                <w:right w:val="none" w:sz="0" w:space="0" w:color="auto"/>
              </w:divBdr>
            </w:div>
            <w:div w:id="830802557">
              <w:marLeft w:val="0"/>
              <w:marRight w:val="0"/>
              <w:marTop w:val="0"/>
              <w:marBottom w:val="0"/>
              <w:divBdr>
                <w:top w:val="none" w:sz="0" w:space="0" w:color="auto"/>
                <w:left w:val="none" w:sz="0" w:space="0" w:color="auto"/>
                <w:bottom w:val="none" w:sz="0" w:space="0" w:color="auto"/>
                <w:right w:val="none" w:sz="0" w:space="0" w:color="auto"/>
              </w:divBdr>
            </w:div>
            <w:div w:id="1197890657">
              <w:marLeft w:val="0"/>
              <w:marRight w:val="0"/>
              <w:marTop w:val="0"/>
              <w:marBottom w:val="0"/>
              <w:divBdr>
                <w:top w:val="none" w:sz="0" w:space="0" w:color="auto"/>
                <w:left w:val="none" w:sz="0" w:space="0" w:color="auto"/>
                <w:bottom w:val="none" w:sz="0" w:space="0" w:color="auto"/>
                <w:right w:val="none" w:sz="0" w:space="0" w:color="auto"/>
              </w:divBdr>
            </w:div>
            <w:div w:id="1287003630">
              <w:marLeft w:val="0"/>
              <w:marRight w:val="0"/>
              <w:marTop w:val="0"/>
              <w:marBottom w:val="0"/>
              <w:divBdr>
                <w:top w:val="none" w:sz="0" w:space="0" w:color="auto"/>
                <w:left w:val="none" w:sz="0" w:space="0" w:color="auto"/>
                <w:bottom w:val="none" w:sz="0" w:space="0" w:color="auto"/>
                <w:right w:val="none" w:sz="0" w:space="0" w:color="auto"/>
              </w:divBdr>
            </w:div>
            <w:div w:id="1345549553">
              <w:marLeft w:val="0"/>
              <w:marRight w:val="0"/>
              <w:marTop w:val="0"/>
              <w:marBottom w:val="0"/>
              <w:divBdr>
                <w:top w:val="none" w:sz="0" w:space="0" w:color="auto"/>
                <w:left w:val="none" w:sz="0" w:space="0" w:color="auto"/>
                <w:bottom w:val="none" w:sz="0" w:space="0" w:color="auto"/>
                <w:right w:val="none" w:sz="0" w:space="0" w:color="auto"/>
              </w:divBdr>
            </w:div>
            <w:div w:id="1393655325">
              <w:marLeft w:val="0"/>
              <w:marRight w:val="0"/>
              <w:marTop w:val="0"/>
              <w:marBottom w:val="0"/>
              <w:divBdr>
                <w:top w:val="none" w:sz="0" w:space="0" w:color="auto"/>
                <w:left w:val="none" w:sz="0" w:space="0" w:color="auto"/>
                <w:bottom w:val="none" w:sz="0" w:space="0" w:color="auto"/>
                <w:right w:val="none" w:sz="0" w:space="0" w:color="auto"/>
              </w:divBdr>
            </w:div>
            <w:div w:id="1412854884">
              <w:marLeft w:val="0"/>
              <w:marRight w:val="0"/>
              <w:marTop w:val="0"/>
              <w:marBottom w:val="0"/>
              <w:divBdr>
                <w:top w:val="none" w:sz="0" w:space="0" w:color="auto"/>
                <w:left w:val="none" w:sz="0" w:space="0" w:color="auto"/>
                <w:bottom w:val="none" w:sz="0" w:space="0" w:color="auto"/>
                <w:right w:val="none" w:sz="0" w:space="0" w:color="auto"/>
              </w:divBdr>
            </w:div>
            <w:div w:id="1595163868">
              <w:marLeft w:val="0"/>
              <w:marRight w:val="0"/>
              <w:marTop w:val="0"/>
              <w:marBottom w:val="0"/>
              <w:divBdr>
                <w:top w:val="none" w:sz="0" w:space="0" w:color="auto"/>
                <w:left w:val="none" w:sz="0" w:space="0" w:color="auto"/>
                <w:bottom w:val="none" w:sz="0" w:space="0" w:color="auto"/>
                <w:right w:val="none" w:sz="0" w:space="0" w:color="auto"/>
              </w:divBdr>
            </w:div>
            <w:div w:id="1752660731">
              <w:marLeft w:val="0"/>
              <w:marRight w:val="0"/>
              <w:marTop w:val="0"/>
              <w:marBottom w:val="0"/>
              <w:divBdr>
                <w:top w:val="none" w:sz="0" w:space="0" w:color="auto"/>
                <w:left w:val="none" w:sz="0" w:space="0" w:color="auto"/>
                <w:bottom w:val="none" w:sz="0" w:space="0" w:color="auto"/>
                <w:right w:val="none" w:sz="0" w:space="0" w:color="auto"/>
              </w:divBdr>
            </w:div>
            <w:div w:id="1776898877">
              <w:marLeft w:val="0"/>
              <w:marRight w:val="0"/>
              <w:marTop w:val="0"/>
              <w:marBottom w:val="0"/>
              <w:divBdr>
                <w:top w:val="none" w:sz="0" w:space="0" w:color="auto"/>
                <w:left w:val="none" w:sz="0" w:space="0" w:color="auto"/>
                <w:bottom w:val="none" w:sz="0" w:space="0" w:color="auto"/>
                <w:right w:val="none" w:sz="0" w:space="0" w:color="auto"/>
              </w:divBdr>
            </w:div>
            <w:div w:id="1879588517">
              <w:marLeft w:val="0"/>
              <w:marRight w:val="0"/>
              <w:marTop w:val="0"/>
              <w:marBottom w:val="0"/>
              <w:divBdr>
                <w:top w:val="none" w:sz="0" w:space="0" w:color="auto"/>
                <w:left w:val="none" w:sz="0" w:space="0" w:color="auto"/>
                <w:bottom w:val="none" w:sz="0" w:space="0" w:color="auto"/>
                <w:right w:val="none" w:sz="0" w:space="0" w:color="auto"/>
              </w:divBdr>
            </w:div>
            <w:div w:id="1882404199">
              <w:marLeft w:val="0"/>
              <w:marRight w:val="0"/>
              <w:marTop w:val="0"/>
              <w:marBottom w:val="0"/>
              <w:divBdr>
                <w:top w:val="none" w:sz="0" w:space="0" w:color="auto"/>
                <w:left w:val="none" w:sz="0" w:space="0" w:color="auto"/>
                <w:bottom w:val="none" w:sz="0" w:space="0" w:color="auto"/>
                <w:right w:val="none" w:sz="0" w:space="0" w:color="auto"/>
              </w:divBdr>
            </w:div>
            <w:div w:id="2037346931">
              <w:marLeft w:val="0"/>
              <w:marRight w:val="0"/>
              <w:marTop w:val="0"/>
              <w:marBottom w:val="0"/>
              <w:divBdr>
                <w:top w:val="none" w:sz="0" w:space="0" w:color="auto"/>
                <w:left w:val="none" w:sz="0" w:space="0" w:color="auto"/>
                <w:bottom w:val="none" w:sz="0" w:space="0" w:color="auto"/>
                <w:right w:val="none" w:sz="0" w:space="0" w:color="auto"/>
              </w:divBdr>
            </w:div>
            <w:div w:id="21207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22289">
      <w:bodyDiv w:val="1"/>
      <w:marLeft w:val="0"/>
      <w:marRight w:val="0"/>
      <w:marTop w:val="0"/>
      <w:marBottom w:val="0"/>
      <w:divBdr>
        <w:top w:val="none" w:sz="0" w:space="0" w:color="auto"/>
        <w:left w:val="none" w:sz="0" w:space="0" w:color="auto"/>
        <w:bottom w:val="none" w:sz="0" w:space="0" w:color="auto"/>
        <w:right w:val="none" w:sz="0" w:space="0" w:color="auto"/>
      </w:divBdr>
      <w:divsChild>
        <w:div w:id="1334335802">
          <w:marLeft w:val="0"/>
          <w:marRight w:val="0"/>
          <w:marTop w:val="0"/>
          <w:marBottom w:val="0"/>
          <w:divBdr>
            <w:top w:val="none" w:sz="0" w:space="0" w:color="auto"/>
            <w:left w:val="none" w:sz="0" w:space="0" w:color="auto"/>
            <w:bottom w:val="none" w:sz="0" w:space="0" w:color="auto"/>
            <w:right w:val="none" w:sz="0" w:space="0" w:color="auto"/>
          </w:divBdr>
        </w:div>
      </w:divsChild>
    </w:div>
    <w:div w:id="1690906909">
      <w:bodyDiv w:val="1"/>
      <w:marLeft w:val="0"/>
      <w:marRight w:val="0"/>
      <w:marTop w:val="0"/>
      <w:marBottom w:val="0"/>
      <w:divBdr>
        <w:top w:val="none" w:sz="0" w:space="0" w:color="auto"/>
        <w:left w:val="none" w:sz="0" w:space="0" w:color="auto"/>
        <w:bottom w:val="none" w:sz="0" w:space="0" w:color="auto"/>
        <w:right w:val="none" w:sz="0" w:space="0" w:color="auto"/>
      </w:divBdr>
      <w:divsChild>
        <w:div w:id="753666406">
          <w:marLeft w:val="0"/>
          <w:marRight w:val="0"/>
          <w:marTop w:val="0"/>
          <w:marBottom w:val="0"/>
          <w:divBdr>
            <w:top w:val="none" w:sz="0" w:space="0" w:color="auto"/>
            <w:left w:val="none" w:sz="0" w:space="0" w:color="auto"/>
            <w:bottom w:val="none" w:sz="0" w:space="0" w:color="auto"/>
            <w:right w:val="none" w:sz="0" w:space="0" w:color="auto"/>
          </w:divBdr>
          <w:divsChild>
            <w:div w:id="1043946810">
              <w:marLeft w:val="0"/>
              <w:marRight w:val="0"/>
              <w:marTop w:val="0"/>
              <w:marBottom w:val="0"/>
              <w:divBdr>
                <w:top w:val="none" w:sz="0" w:space="0" w:color="auto"/>
                <w:left w:val="none" w:sz="0" w:space="0" w:color="auto"/>
                <w:bottom w:val="none" w:sz="0" w:space="0" w:color="auto"/>
                <w:right w:val="none" w:sz="0" w:space="0" w:color="auto"/>
              </w:divBdr>
            </w:div>
          </w:divsChild>
        </w:div>
        <w:div w:id="1770617992">
          <w:marLeft w:val="0"/>
          <w:marRight w:val="0"/>
          <w:marTop w:val="0"/>
          <w:marBottom w:val="0"/>
          <w:divBdr>
            <w:top w:val="none" w:sz="0" w:space="0" w:color="auto"/>
            <w:left w:val="none" w:sz="0" w:space="0" w:color="auto"/>
            <w:bottom w:val="none" w:sz="0" w:space="0" w:color="auto"/>
            <w:right w:val="none" w:sz="0" w:space="0" w:color="auto"/>
          </w:divBdr>
          <w:divsChild>
            <w:div w:id="175310837">
              <w:marLeft w:val="0"/>
              <w:marRight w:val="0"/>
              <w:marTop w:val="0"/>
              <w:marBottom w:val="0"/>
              <w:divBdr>
                <w:top w:val="none" w:sz="0" w:space="0" w:color="auto"/>
                <w:left w:val="none" w:sz="0" w:space="0" w:color="auto"/>
                <w:bottom w:val="none" w:sz="0" w:space="0" w:color="auto"/>
                <w:right w:val="none" w:sz="0" w:space="0" w:color="auto"/>
              </w:divBdr>
            </w:div>
            <w:div w:id="222638548">
              <w:marLeft w:val="0"/>
              <w:marRight w:val="0"/>
              <w:marTop w:val="0"/>
              <w:marBottom w:val="0"/>
              <w:divBdr>
                <w:top w:val="none" w:sz="0" w:space="0" w:color="auto"/>
                <w:left w:val="none" w:sz="0" w:space="0" w:color="auto"/>
                <w:bottom w:val="none" w:sz="0" w:space="0" w:color="auto"/>
                <w:right w:val="none" w:sz="0" w:space="0" w:color="auto"/>
              </w:divBdr>
            </w:div>
            <w:div w:id="349110606">
              <w:marLeft w:val="0"/>
              <w:marRight w:val="0"/>
              <w:marTop w:val="0"/>
              <w:marBottom w:val="0"/>
              <w:divBdr>
                <w:top w:val="none" w:sz="0" w:space="0" w:color="auto"/>
                <w:left w:val="none" w:sz="0" w:space="0" w:color="auto"/>
                <w:bottom w:val="none" w:sz="0" w:space="0" w:color="auto"/>
                <w:right w:val="none" w:sz="0" w:space="0" w:color="auto"/>
              </w:divBdr>
            </w:div>
            <w:div w:id="384723672">
              <w:marLeft w:val="0"/>
              <w:marRight w:val="0"/>
              <w:marTop w:val="0"/>
              <w:marBottom w:val="0"/>
              <w:divBdr>
                <w:top w:val="none" w:sz="0" w:space="0" w:color="auto"/>
                <w:left w:val="none" w:sz="0" w:space="0" w:color="auto"/>
                <w:bottom w:val="none" w:sz="0" w:space="0" w:color="auto"/>
                <w:right w:val="none" w:sz="0" w:space="0" w:color="auto"/>
              </w:divBdr>
            </w:div>
            <w:div w:id="438986771">
              <w:marLeft w:val="0"/>
              <w:marRight w:val="0"/>
              <w:marTop w:val="0"/>
              <w:marBottom w:val="0"/>
              <w:divBdr>
                <w:top w:val="none" w:sz="0" w:space="0" w:color="auto"/>
                <w:left w:val="none" w:sz="0" w:space="0" w:color="auto"/>
                <w:bottom w:val="none" w:sz="0" w:space="0" w:color="auto"/>
                <w:right w:val="none" w:sz="0" w:space="0" w:color="auto"/>
              </w:divBdr>
            </w:div>
            <w:div w:id="505633068">
              <w:marLeft w:val="0"/>
              <w:marRight w:val="0"/>
              <w:marTop w:val="0"/>
              <w:marBottom w:val="0"/>
              <w:divBdr>
                <w:top w:val="none" w:sz="0" w:space="0" w:color="auto"/>
                <w:left w:val="none" w:sz="0" w:space="0" w:color="auto"/>
                <w:bottom w:val="none" w:sz="0" w:space="0" w:color="auto"/>
                <w:right w:val="none" w:sz="0" w:space="0" w:color="auto"/>
              </w:divBdr>
            </w:div>
            <w:div w:id="541982872">
              <w:marLeft w:val="0"/>
              <w:marRight w:val="0"/>
              <w:marTop w:val="0"/>
              <w:marBottom w:val="0"/>
              <w:divBdr>
                <w:top w:val="none" w:sz="0" w:space="0" w:color="auto"/>
                <w:left w:val="none" w:sz="0" w:space="0" w:color="auto"/>
                <w:bottom w:val="none" w:sz="0" w:space="0" w:color="auto"/>
                <w:right w:val="none" w:sz="0" w:space="0" w:color="auto"/>
              </w:divBdr>
            </w:div>
            <w:div w:id="574435332">
              <w:marLeft w:val="0"/>
              <w:marRight w:val="0"/>
              <w:marTop w:val="0"/>
              <w:marBottom w:val="0"/>
              <w:divBdr>
                <w:top w:val="none" w:sz="0" w:space="0" w:color="auto"/>
                <w:left w:val="none" w:sz="0" w:space="0" w:color="auto"/>
                <w:bottom w:val="none" w:sz="0" w:space="0" w:color="auto"/>
                <w:right w:val="none" w:sz="0" w:space="0" w:color="auto"/>
              </w:divBdr>
            </w:div>
            <w:div w:id="619653428">
              <w:marLeft w:val="0"/>
              <w:marRight w:val="0"/>
              <w:marTop w:val="0"/>
              <w:marBottom w:val="0"/>
              <w:divBdr>
                <w:top w:val="none" w:sz="0" w:space="0" w:color="auto"/>
                <w:left w:val="none" w:sz="0" w:space="0" w:color="auto"/>
                <w:bottom w:val="none" w:sz="0" w:space="0" w:color="auto"/>
                <w:right w:val="none" w:sz="0" w:space="0" w:color="auto"/>
              </w:divBdr>
            </w:div>
            <w:div w:id="715155628">
              <w:marLeft w:val="0"/>
              <w:marRight w:val="0"/>
              <w:marTop w:val="0"/>
              <w:marBottom w:val="0"/>
              <w:divBdr>
                <w:top w:val="none" w:sz="0" w:space="0" w:color="auto"/>
                <w:left w:val="none" w:sz="0" w:space="0" w:color="auto"/>
                <w:bottom w:val="none" w:sz="0" w:space="0" w:color="auto"/>
                <w:right w:val="none" w:sz="0" w:space="0" w:color="auto"/>
              </w:divBdr>
            </w:div>
            <w:div w:id="824316160">
              <w:marLeft w:val="0"/>
              <w:marRight w:val="0"/>
              <w:marTop w:val="0"/>
              <w:marBottom w:val="0"/>
              <w:divBdr>
                <w:top w:val="none" w:sz="0" w:space="0" w:color="auto"/>
                <w:left w:val="none" w:sz="0" w:space="0" w:color="auto"/>
                <w:bottom w:val="none" w:sz="0" w:space="0" w:color="auto"/>
                <w:right w:val="none" w:sz="0" w:space="0" w:color="auto"/>
              </w:divBdr>
            </w:div>
            <w:div w:id="901987756">
              <w:marLeft w:val="0"/>
              <w:marRight w:val="0"/>
              <w:marTop w:val="0"/>
              <w:marBottom w:val="0"/>
              <w:divBdr>
                <w:top w:val="none" w:sz="0" w:space="0" w:color="auto"/>
                <w:left w:val="none" w:sz="0" w:space="0" w:color="auto"/>
                <w:bottom w:val="none" w:sz="0" w:space="0" w:color="auto"/>
                <w:right w:val="none" w:sz="0" w:space="0" w:color="auto"/>
              </w:divBdr>
            </w:div>
            <w:div w:id="902254954">
              <w:marLeft w:val="0"/>
              <w:marRight w:val="0"/>
              <w:marTop w:val="0"/>
              <w:marBottom w:val="0"/>
              <w:divBdr>
                <w:top w:val="none" w:sz="0" w:space="0" w:color="auto"/>
                <w:left w:val="none" w:sz="0" w:space="0" w:color="auto"/>
                <w:bottom w:val="none" w:sz="0" w:space="0" w:color="auto"/>
                <w:right w:val="none" w:sz="0" w:space="0" w:color="auto"/>
              </w:divBdr>
            </w:div>
            <w:div w:id="1069840341">
              <w:marLeft w:val="0"/>
              <w:marRight w:val="0"/>
              <w:marTop w:val="0"/>
              <w:marBottom w:val="0"/>
              <w:divBdr>
                <w:top w:val="none" w:sz="0" w:space="0" w:color="auto"/>
                <w:left w:val="none" w:sz="0" w:space="0" w:color="auto"/>
                <w:bottom w:val="none" w:sz="0" w:space="0" w:color="auto"/>
                <w:right w:val="none" w:sz="0" w:space="0" w:color="auto"/>
              </w:divBdr>
            </w:div>
            <w:div w:id="1104888736">
              <w:marLeft w:val="0"/>
              <w:marRight w:val="0"/>
              <w:marTop w:val="0"/>
              <w:marBottom w:val="0"/>
              <w:divBdr>
                <w:top w:val="none" w:sz="0" w:space="0" w:color="auto"/>
                <w:left w:val="none" w:sz="0" w:space="0" w:color="auto"/>
                <w:bottom w:val="none" w:sz="0" w:space="0" w:color="auto"/>
                <w:right w:val="none" w:sz="0" w:space="0" w:color="auto"/>
              </w:divBdr>
            </w:div>
            <w:div w:id="1113091253">
              <w:marLeft w:val="0"/>
              <w:marRight w:val="0"/>
              <w:marTop w:val="0"/>
              <w:marBottom w:val="0"/>
              <w:divBdr>
                <w:top w:val="none" w:sz="0" w:space="0" w:color="auto"/>
                <w:left w:val="none" w:sz="0" w:space="0" w:color="auto"/>
                <w:bottom w:val="none" w:sz="0" w:space="0" w:color="auto"/>
                <w:right w:val="none" w:sz="0" w:space="0" w:color="auto"/>
              </w:divBdr>
            </w:div>
            <w:div w:id="1628663848">
              <w:marLeft w:val="0"/>
              <w:marRight w:val="0"/>
              <w:marTop w:val="0"/>
              <w:marBottom w:val="0"/>
              <w:divBdr>
                <w:top w:val="none" w:sz="0" w:space="0" w:color="auto"/>
                <w:left w:val="none" w:sz="0" w:space="0" w:color="auto"/>
                <w:bottom w:val="none" w:sz="0" w:space="0" w:color="auto"/>
                <w:right w:val="none" w:sz="0" w:space="0" w:color="auto"/>
              </w:divBdr>
            </w:div>
            <w:div w:id="1661689327">
              <w:marLeft w:val="0"/>
              <w:marRight w:val="0"/>
              <w:marTop w:val="0"/>
              <w:marBottom w:val="0"/>
              <w:divBdr>
                <w:top w:val="none" w:sz="0" w:space="0" w:color="auto"/>
                <w:left w:val="none" w:sz="0" w:space="0" w:color="auto"/>
                <w:bottom w:val="none" w:sz="0" w:space="0" w:color="auto"/>
                <w:right w:val="none" w:sz="0" w:space="0" w:color="auto"/>
              </w:divBdr>
            </w:div>
            <w:div w:id="1759056870">
              <w:marLeft w:val="0"/>
              <w:marRight w:val="0"/>
              <w:marTop w:val="0"/>
              <w:marBottom w:val="0"/>
              <w:divBdr>
                <w:top w:val="none" w:sz="0" w:space="0" w:color="auto"/>
                <w:left w:val="none" w:sz="0" w:space="0" w:color="auto"/>
                <w:bottom w:val="none" w:sz="0" w:space="0" w:color="auto"/>
                <w:right w:val="none" w:sz="0" w:space="0" w:color="auto"/>
              </w:divBdr>
            </w:div>
            <w:div w:id="1889031310">
              <w:marLeft w:val="0"/>
              <w:marRight w:val="0"/>
              <w:marTop w:val="0"/>
              <w:marBottom w:val="0"/>
              <w:divBdr>
                <w:top w:val="none" w:sz="0" w:space="0" w:color="auto"/>
                <w:left w:val="none" w:sz="0" w:space="0" w:color="auto"/>
                <w:bottom w:val="none" w:sz="0" w:space="0" w:color="auto"/>
                <w:right w:val="none" w:sz="0" w:space="0" w:color="auto"/>
              </w:divBdr>
            </w:div>
            <w:div w:id="1900893368">
              <w:marLeft w:val="0"/>
              <w:marRight w:val="0"/>
              <w:marTop w:val="0"/>
              <w:marBottom w:val="0"/>
              <w:divBdr>
                <w:top w:val="none" w:sz="0" w:space="0" w:color="auto"/>
                <w:left w:val="none" w:sz="0" w:space="0" w:color="auto"/>
                <w:bottom w:val="none" w:sz="0" w:space="0" w:color="auto"/>
                <w:right w:val="none" w:sz="0" w:space="0" w:color="auto"/>
              </w:divBdr>
            </w:div>
            <w:div w:id="1906138491">
              <w:marLeft w:val="0"/>
              <w:marRight w:val="0"/>
              <w:marTop w:val="0"/>
              <w:marBottom w:val="0"/>
              <w:divBdr>
                <w:top w:val="none" w:sz="0" w:space="0" w:color="auto"/>
                <w:left w:val="none" w:sz="0" w:space="0" w:color="auto"/>
                <w:bottom w:val="none" w:sz="0" w:space="0" w:color="auto"/>
                <w:right w:val="none" w:sz="0" w:space="0" w:color="auto"/>
              </w:divBdr>
            </w:div>
            <w:div w:id="1951740300">
              <w:marLeft w:val="0"/>
              <w:marRight w:val="0"/>
              <w:marTop w:val="0"/>
              <w:marBottom w:val="0"/>
              <w:divBdr>
                <w:top w:val="none" w:sz="0" w:space="0" w:color="auto"/>
                <w:left w:val="none" w:sz="0" w:space="0" w:color="auto"/>
                <w:bottom w:val="none" w:sz="0" w:space="0" w:color="auto"/>
                <w:right w:val="none" w:sz="0" w:space="0" w:color="auto"/>
              </w:divBdr>
            </w:div>
            <w:div w:id="19546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09136">
      <w:bodyDiv w:val="1"/>
      <w:marLeft w:val="0"/>
      <w:marRight w:val="0"/>
      <w:marTop w:val="0"/>
      <w:marBottom w:val="0"/>
      <w:divBdr>
        <w:top w:val="none" w:sz="0" w:space="0" w:color="auto"/>
        <w:left w:val="none" w:sz="0" w:space="0" w:color="auto"/>
        <w:bottom w:val="none" w:sz="0" w:space="0" w:color="auto"/>
        <w:right w:val="none" w:sz="0" w:space="0" w:color="auto"/>
      </w:divBdr>
      <w:divsChild>
        <w:div w:id="184420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Resideo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Forte, Colleen</dc:creator>
  <keywords/>
  <dc:description/>
  <lastModifiedBy>Forte, Colleen</lastModifiedBy>
  <revision>30</revision>
  <dcterms:created xsi:type="dcterms:W3CDTF">2026-04-21T16:36:00.0000000Z</dcterms:created>
  <dcterms:modified xsi:type="dcterms:W3CDTF">2026-04-21T17:07:19.7123304Z</dcterms:modified>
</coreProperties>
</file>