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4141"/>
        <w:gridCol w:w="2248"/>
        <w:gridCol w:w="2867"/>
      </w:tblGrid>
      <w:tr w:rsidR="00267D59" w:rsidRPr="00D64ED5" w14:paraId="416C3FC7" w14:textId="77777777" w:rsidTr="00C57F50">
        <w:trPr>
          <w:trHeight w:val="499"/>
        </w:trPr>
        <w:tc>
          <w:tcPr>
            <w:tcW w:w="1534" w:type="dxa"/>
            <w:vAlign w:val="center"/>
          </w:tcPr>
          <w:p w14:paraId="2EDBD56B" w14:textId="77777777" w:rsidR="00267D59" w:rsidRPr="00D64ED5" w:rsidRDefault="00267D59" w:rsidP="00BF2EE5">
            <w:pPr>
              <w:jc w:val="left"/>
              <w:rPr>
                <w:rFonts w:ascii="Calibri" w:hAnsi="Calibri" w:cs="Calibri"/>
                <w:sz w:val="20"/>
                <w:szCs w:val="20"/>
              </w:rPr>
            </w:pPr>
            <w:r w:rsidRPr="00D64ED5">
              <w:rPr>
                <w:rFonts w:ascii="Calibri" w:hAnsi="Calibri" w:cs="Calibri"/>
                <w:b/>
                <w:sz w:val="20"/>
                <w:szCs w:val="20"/>
              </w:rPr>
              <w:t>Job Title</w:t>
            </w:r>
          </w:p>
        </w:tc>
        <w:tc>
          <w:tcPr>
            <w:tcW w:w="4141" w:type="dxa"/>
            <w:vAlign w:val="center"/>
          </w:tcPr>
          <w:p w14:paraId="4297444F" w14:textId="67DCFF89" w:rsidR="00267D59" w:rsidRPr="00D64ED5" w:rsidRDefault="00183005" w:rsidP="00BF2EE5">
            <w:pPr>
              <w:jc w:val="left"/>
              <w:rPr>
                <w:rFonts w:ascii="Calibri" w:hAnsi="Calibri" w:cs="Calibri"/>
                <w:i/>
                <w:sz w:val="20"/>
                <w:szCs w:val="20"/>
              </w:rPr>
            </w:pPr>
            <w:r>
              <w:rPr>
                <w:rFonts w:ascii="Calibri" w:hAnsi="Calibri" w:cs="Calibri"/>
                <w:i/>
                <w:sz w:val="20"/>
                <w:szCs w:val="20"/>
              </w:rPr>
              <w:t xml:space="preserve">Senior </w:t>
            </w:r>
            <w:r w:rsidR="005C6E02">
              <w:rPr>
                <w:rFonts w:ascii="Calibri" w:hAnsi="Calibri" w:cs="Calibri"/>
                <w:i/>
                <w:sz w:val="20"/>
                <w:szCs w:val="20"/>
              </w:rPr>
              <w:t>Trade Compliance Analyst</w:t>
            </w:r>
          </w:p>
        </w:tc>
        <w:tc>
          <w:tcPr>
            <w:tcW w:w="2248" w:type="dxa"/>
            <w:vAlign w:val="center"/>
          </w:tcPr>
          <w:p w14:paraId="40246DC1" w14:textId="77777777" w:rsidR="00267D59" w:rsidRPr="00D64ED5" w:rsidRDefault="00267D59" w:rsidP="00BF2EE5">
            <w:pPr>
              <w:jc w:val="left"/>
              <w:rPr>
                <w:rFonts w:ascii="Calibri" w:hAnsi="Calibri" w:cs="Calibri"/>
                <w:b/>
                <w:sz w:val="20"/>
                <w:szCs w:val="20"/>
              </w:rPr>
            </w:pPr>
            <w:r w:rsidRPr="00D64ED5">
              <w:rPr>
                <w:rFonts w:ascii="Calibri" w:hAnsi="Calibri" w:cs="Calibri"/>
                <w:b/>
                <w:sz w:val="20"/>
                <w:szCs w:val="20"/>
              </w:rPr>
              <w:t>Department</w:t>
            </w:r>
          </w:p>
        </w:tc>
        <w:tc>
          <w:tcPr>
            <w:tcW w:w="2867" w:type="dxa"/>
            <w:vAlign w:val="center"/>
          </w:tcPr>
          <w:p w14:paraId="509363E6" w14:textId="08E07327" w:rsidR="00267D59" w:rsidRPr="00D64ED5" w:rsidRDefault="00267D59" w:rsidP="00BF2EE5">
            <w:pPr>
              <w:jc w:val="left"/>
              <w:rPr>
                <w:rFonts w:ascii="Calibri" w:hAnsi="Calibri" w:cs="Calibri"/>
                <w:i/>
                <w:sz w:val="20"/>
                <w:szCs w:val="20"/>
              </w:rPr>
            </w:pPr>
          </w:p>
        </w:tc>
      </w:tr>
      <w:tr w:rsidR="00267D59" w:rsidRPr="00D64ED5" w14:paraId="2407EC0D" w14:textId="77777777" w:rsidTr="00C57F50">
        <w:trPr>
          <w:trHeight w:val="499"/>
        </w:trPr>
        <w:tc>
          <w:tcPr>
            <w:tcW w:w="1534" w:type="dxa"/>
            <w:vAlign w:val="center"/>
          </w:tcPr>
          <w:p w14:paraId="70D78B3C" w14:textId="77777777" w:rsidR="00267D59" w:rsidRPr="00D64ED5" w:rsidRDefault="00267D59" w:rsidP="00BF2EE5">
            <w:pPr>
              <w:jc w:val="left"/>
              <w:rPr>
                <w:rFonts w:ascii="Calibri" w:hAnsi="Calibri" w:cs="Calibri"/>
                <w:b/>
                <w:sz w:val="20"/>
                <w:szCs w:val="20"/>
              </w:rPr>
            </w:pPr>
            <w:r w:rsidRPr="00D64ED5">
              <w:rPr>
                <w:rFonts w:ascii="Calibri" w:hAnsi="Calibri" w:cs="Calibri"/>
                <w:b/>
                <w:sz w:val="20"/>
                <w:szCs w:val="20"/>
              </w:rPr>
              <w:t>Brand</w:t>
            </w:r>
          </w:p>
        </w:tc>
        <w:tc>
          <w:tcPr>
            <w:tcW w:w="4141" w:type="dxa"/>
            <w:vAlign w:val="center"/>
          </w:tcPr>
          <w:p w14:paraId="180563C0" w14:textId="6EF42357" w:rsidR="00267D59" w:rsidRPr="00D64ED5" w:rsidRDefault="00267D59" w:rsidP="00BF2EE5">
            <w:pPr>
              <w:jc w:val="left"/>
              <w:rPr>
                <w:rFonts w:ascii="Calibri" w:hAnsi="Calibri" w:cs="Calibri"/>
                <w:i/>
                <w:sz w:val="20"/>
                <w:szCs w:val="20"/>
              </w:rPr>
            </w:pPr>
          </w:p>
        </w:tc>
        <w:tc>
          <w:tcPr>
            <w:tcW w:w="2248" w:type="dxa"/>
            <w:vAlign w:val="center"/>
          </w:tcPr>
          <w:p w14:paraId="21D08668" w14:textId="4F0A1B19" w:rsidR="00267D59" w:rsidRPr="00D64ED5" w:rsidRDefault="00647BB1" w:rsidP="00BF2EE5">
            <w:pPr>
              <w:jc w:val="left"/>
              <w:rPr>
                <w:rFonts w:ascii="Calibri" w:hAnsi="Calibri" w:cs="Calibri"/>
                <w:b/>
                <w:sz w:val="20"/>
                <w:szCs w:val="20"/>
              </w:rPr>
            </w:pPr>
            <w:r>
              <w:rPr>
                <w:rFonts w:ascii="Calibri" w:hAnsi="Calibri" w:cs="Calibri"/>
                <w:b/>
                <w:sz w:val="20"/>
                <w:szCs w:val="20"/>
              </w:rPr>
              <w:t>Location</w:t>
            </w:r>
          </w:p>
        </w:tc>
        <w:tc>
          <w:tcPr>
            <w:tcW w:w="2867" w:type="dxa"/>
            <w:vAlign w:val="center"/>
          </w:tcPr>
          <w:p w14:paraId="57C10C76" w14:textId="4B9BE483" w:rsidR="00267D59" w:rsidRPr="00D64ED5" w:rsidRDefault="005C6E02" w:rsidP="00BF2EE5">
            <w:pPr>
              <w:jc w:val="left"/>
              <w:rPr>
                <w:rFonts w:ascii="Calibri" w:hAnsi="Calibri" w:cs="Calibri"/>
                <w:i/>
                <w:sz w:val="20"/>
                <w:szCs w:val="20"/>
              </w:rPr>
            </w:pPr>
            <w:r>
              <w:rPr>
                <w:rFonts w:ascii="Calibri" w:hAnsi="Calibri" w:cs="Calibri"/>
                <w:i/>
                <w:sz w:val="20"/>
                <w:szCs w:val="20"/>
              </w:rPr>
              <w:t>Remote</w:t>
            </w:r>
          </w:p>
        </w:tc>
      </w:tr>
      <w:tr w:rsidR="00267D59" w:rsidRPr="00D64ED5" w14:paraId="23CB397B" w14:textId="77777777" w:rsidTr="00C57F50">
        <w:trPr>
          <w:trHeight w:val="499"/>
        </w:trPr>
        <w:tc>
          <w:tcPr>
            <w:tcW w:w="1534" w:type="dxa"/>
            <w:vAlign w:val="center"/>
          </w:tcPr>
          <w:p w14:paraId="5EF778C0" w14:textId="77777777" w:rsidR="00267D59" w:rsidRPr="00D64ED5" w:rsidRDefault="00267D59" w:rsidP="00BF2EE5">
            <w:pPr>
              <w:jc w:val="left"/>
              <w:rPr>
                <w:rFonts w:ascii="Calibri" w:hAnsi="Calibri" w:cs="Calibri"/>
                <w:sz w:val="20"/>
                <w:szCs w:val="20"/>
              </w:rPr>
            </w:pPr>
            <w:r w:rsidRPr="00D64ED5">
              <w:rPr>
                <w:rFonts w:ascii="Calibri" w:hAnsi="Calibri" w:cs="Calibri"/>
                <w:b/>
                <w:sz w:val="20"/>
                <w:szCs w:val="20"/>
              </w:rPr>
              <w:t>Reports to</w:t>
            </w:r>
          </w:p>
        </w:tc>
        <w:tc>
          <w:tcPr>
            <w:tcW w:w="4141" w:type="dxa"/>
            <w:vAlign w:val="center"/>
          </w:tcPr>
          <w:p w14:paraId="56E04945" w14:textId="04CE81DC" w:rsidR="00267D59" w:rsidRPr="00D64ED5" w:rsidRDefault="005C6E02" w:rsidP="00BF2EE5">
            <w:pPr>
              <w:jc w:val="left"/>
              <w:rPr>
                <w:rFonts w:ascii="Calibri" w:hAnsi="Calibri" w:cs="Calibri"/>
                <w:i/>
                <w:sz w:val="20"/>
                <w:szCs w:val="20"/>
              </w:rPr>
            </w:pPr>
            <w:r>
              <w:rPr>
                <w:rFonts w:ascii="Calibri" w:hAnsi="Calibri" w:cs="Calibri"/>
                <w:i/>
                <w:sz w:val="20"/>
                <w:szCs w:val="20"/>
              </w:rPr>
              <w:t>Senior Customs and Trade Compliance Manager</w:t>
            </w:r>
          </w:p>
        </w:tc>
        <w:tc>
          <w:tcPr>
            <w:tcW w:w="2248" w:type="dxa"/>
            <w:vAlign w:val="center"/>
          </w:tcPr>
          <w:p w14:paraId="7567CF01" w14:textId="77777777" w:rsidR="00267D59" w:rsidRPr="00D64ED5" w:rsidRDefault="00267D59" w:rsidP="00BF2EE5">
            <w:pPr>
              <w:jc w:val="left"/>
              <w:rPr>
                <w:rFonts w:ascii="Calibri" w:hAnsi="Calibri" w:cs="Calibri"/>
                <w:b/>
                <w:sz w:val="20"/>
                <w:szCs w:val="20"/>
              </w:rPr>
            </w:pPr>
            <w:r w:rsidRPr="00D64ED5">
              <w:rPr>
                <w:rFonts w:ascii="Calibri" w:hAnsi="Calibri" w:cs="Calibri"/>
                <w:b/>
                <w:sz w:val="20"/>
                <w:szCs w:val="20"/>
              </w:rPr>
              <w:t xml:space="preserve">Job Classification </w:t>
            </w:r>
          </w:p>
        </w:tc>
        <w:tc>
          <w:tcPr>
            <w:tcW w:w="2867" w:type="dxa"/>
            <w:vAlign w:val="center"/>
          </w:tcPr>
          <w:p w14:paraId="2A7D4BA1" w14:textId="6588AA6D" w:rsidR="00267D59" w:rsidRPr="00D64ED5" w:rsidRDefault="00267D59" w:rsidP="00BF2EE5">
            <w:pPr>
              <w:jc w:val="left"/>
              <w:rPr>
                <w:rFonts w:ascii="Calibri" w:hAnsi="Calibri" w:cs="Calibri"/>
                <w:i/>
                <w:sz w:val="20"/>
                <w:szCs w:val="20"/>
              </w:rPr>
            </w:pPr>
          </w:p>
        </w:tc>
      </w:tr>
      <w:tr w:rsidR="00267D59" w:rsidRPr="00D64ED5" w14:paraId="1A7E3D96" w14:textId="77777777" w:rsidTr="00C57F50">
        <w:trPr>
          <w:trHeight w:val="499"/>
        </w:trPr>
        <w:tc>
          <w:tcPr>
            <w:tcW w:w="1534" w:type="dxa"/>
            <w:vAlign w:val="center"/>
          </w:tcPr>
          <w:p w14:paraId="4668DCEE" w14:textId="68A012A9" w:rsidR="00267D59" w:rsidRPr="00D64ED5" w:rsidRDefault="00D64ED5" w:rsidP="00BF2EE5">
            <w:pPr>
              <w:jc w:val="left"/>
              <w:rPr>
                <w:rFonts w:ascii="Calibri" w:hAnsi="Calibri" w:cs="Calibri"/>
                <w:b/>
                <w:sz w:val="20"/>
                <w:szCs w:val="20"/>
              </w:rPr>
            </w:pPr>
            <w:r>
              <w:rPr>
                <w:rFonts w:ascii="Calibri" w:hAnsi="Calibri" w:cs="Calibri"/>
                <w:b/>
                <w:sz w:val="20"/>
                <w:szCs w:val="20"/>
              </w:rPr>
              <w:t>Revision Date</w:t>
            </w:r>
          </w:p>
        </w:tc>
        <w:tc>
          <w:tcPr>
            <w:tcW w:w="4141" w:type="dxa"/>
            <w:vAlign w:val="center"/>
          </w:tcPr>
          <w:p w14:paraId="3FF0679C" w14:textId="2E0ED2DA" w:rsidR="00267D59" w:rsidRPr="00D64ED5" w:rsidRDefault="00267D59" w:rsidP="00D64ED5">
            <w:pPr>
              <w:jc w:val="left"/>
              <w:rPr>
                <w:rFonts w:ascii="Calibri" w:hAnsi="Calibri" w:cs="Calibri"/>
                <w:bCs/>
                <w:i/>
                <w:sz w:val="20"/>
                <w:szCs w:val="20"/>
              </w:rPr>
            </w:pPr>
          </w:p>
        </w:tc>
        <w:tc>
          <w:tcPr>
            <w:tcW w:w="2248" w:type="dxa"/>
            <w:vAlign w:val="center"/>
          </w:tcPr>
          <w:p w14:paraId="04C39AA6" w14:textId="6854BDBD" w:rsidR="00267D59" w:rsidRPr="00D64ED5" w:rsidRDefault="009F5B8A" w:rsidP="00BF2EE5">
            <w:pPr>
              <w:jc w:val="left"/>
              <w:rPr>
                <w:rFonts w:ascii="Calibri" w:hAnsi="Calibri" w:cs="Calibri"/>
                <w:b/>
                <w:sz w:val="20"/>
                <w:szCs w:val="20"/>
              </w:rPr>
            </w:pPr>
            <w:r>
              <w:rPr>
                <w:rFonts w:ascii="Calibri" w:hAnsi="Calibri" w:cs="Calibri"/>
                <w:b/>
                <w:sz w:val="20"/>
                <w:szCs w:val="20"/>
              </w:rPr>
              <w:t>Modified by</w:t>
            </w:r>
          </w:p>
        </w:tc>
        <w:tc>
          <w:tcPr>
            <w:tcW w:w="2867" w:type="dxa"/>
            <w:vAlign w:val="center"/>
          </w:tcPr>
          <w:p w14:paraId="5F109703" w14:textId="10A1B051" w:rsidR="00267D59" w:rsidRPr="00D64ED5" w:rsidRDefault="00267D59" w:rsidP="00BF2EE5">
            <w:pPr>
              <w:jc w:val="left"/>
              <w:rPr>
                <w:rFonts w:ascii="Calibri" w:hAnsi="Calibri" w:cs="Calibri"/>
                <w:i/>
                <w:sz w:val="20"/>
                <w:szCs w:val="20"/>
              </w:rPr>
            </w:pPr>
          </w:p>
        </w:tc>
      </w:tr>
      <w:tr w:rsidR="009F5B8A" w:rsidRPr="00D64ED5" w14:paraId="53AC23F1" w14:textId="77777777" w:rsidTr="00C57F50">
        <w:trPr>
          <w:trHeight w:val="499"/>
        </w:trPr>
        <w:tc>
          <w:tcPr>
            <w:tcW w:w="1534" w:type="dxa"/>
            <w:vAlign w:val="center"/>
          </w:tcPr>
          <w:p w14:paraId="3C3027C2" w14:textId="013B7C70" w:rsidR="009F5B8A" w:rsidRDefault="009F5B8A" w:rsidP="00BF2EE5">
            <w:pPr>
              <w:jc w:val="left"/>
              <w:rPr>
                <w:rFonts w:ascii="Calibri" w:hAnsi="Calibri" w:cs="Calibri"/>
                <w:b/>
                <w:sz w:val="20"/>
                <w:szCs w:val="20"/>
              </w:rPr>
            </w:pPr>
            <w:r>
              <w:rPr>
                <w:rFonts w:ascii="Calibri" w:hAnsi="Calibri" w:cs="Calibri"/>
                <w:b/>
                <w:sz w:val="20"/>
                <w:szCs w:val="20"/>
              </w:rPr>
              <w:t>Pay Grade</w:t>
            </w:r>
          </w:p>
        </w:tc>
        <w:tc>
          <w:tcPr>
            <w:tcW w:w="4141" w:type="dxa"/>
            <w:vAlign w:val="center"/>
          </w:tcPr>
          <w:p w14:paraId="1E721BAA" w14:textId="09BBC958" w:rsidR="009F5B8A" w:rsidRDefault="009F5B8A" w:rsidP="00D64ED5">
            <w:pPr>
              <w:jc w:val="left"/>
              <w:rPr>
                <w:rFonts w:ascii="Calibri" w:hAnsi="Calibri" w:cs="Calibri"/>
                <w:bCs/>
                <w:i/>
                <w:sz w:val="20"/>
                <w:szCs w:val="20"/>
              </w:rPr>
            </w:pPr>
          </w:p>
        </w:tc>
        <w:tc>
          <w:tcPr>
            <w:tcW w:w="2248" w:type="dxa"/>
            <w:vAlign w:val="center"/>
          </w:tcPr>
          <w:p w14:paraId="1A9C0899" w14:textId="3F12CDDD" w:rsidR="009F5B8A" w:rsidRPr="00D64ED5" w:rsidRDefault="009F5B8A" w:rsidP="00BF2EE5">
            <w:pPr>
              <w:jc w:val="left"/>
              <w:rPr>
                <w:rFonts w:ascii="Calibri" w:hAnsi="Calibri" w:cs="Calibri"/>
                <w:b/>
                <w:sz w:val="20"/>
                <w:szCs w:val="20"/>
              </w:rPr>
            </w:pPr>
            <w:r>
              <w:rPr>
                <w:rFonts w:ascii="Calibri" w:hAnsi="Calibri" w:cs="Calibri"/>
                <w:b/>
                <w:sz w:val="20"/>
                <w:szCs w:val="20"/>
              </w:rPr>
              <w:t>Job Code</w:t>
            </w:r>
          </w:p>
        </w:tc>
        <w:tc>
          <w:tcPr>
            <w:tcW w:w="2867" w:type="dxa"/>
            <w:vAlign w:val="center"/>
          </w:tcPr>
          <w:p w14:paraId="6F02A621" w14:textId="59645873" w:rsidR="009F5B8A" w:rsidRPr="00D64ED5" w:rsidRDefault="009F5B8A" w:rsidP="00BF2EE5">
            <w:pPr>
              <w:jc w:val="left"/>
              <w:rPr>
                <w:rFonts w:ascii="Calibri" w:hAnsi="Calibri" w:cs="Calibri"/>
                <w:i/>
                <w:sz w:val="20"/>
                <w:szCs w:val="20"/>
              </w:rPr>
            </w:pPr>
          </w:p>
        </w:tc>
      </w:tr>
    </w:tbl>
    <w:p w14:paraId="780D61C1" w14:textId="3BA12E78" w:rsidR="00267D59" w:rsidRPr="00D64ED5" w:rsidRDefault="00267D59">
      <w:pPr>
        <w:rPr>
          <w:rFonts w:ascii="Calibri" w:hAnsi="Calibri" w:cs="Calibri"/>
          <w:sz w:val="20"/>
          <w:szCs w:val="20"/>
        </w:rPr>
      </w:pPr>
    </w:p>
    <w:p w14:paraId="01D4ED8F" w14:textId="76BAD010" w:rsidR="0003293F" w:rsidRPr="00D64ED5" w:rsidRDefault="00B2121A" w:rsidP="00302758">
      <w:pPr>
        <w:shd w:val="clear" w:color="auto" w:fill="DBDBDB" w:themeFill="accent3" w:themeFillTint="66"/>
        <w:spacing w:line="360" w:lineRule="auto"/>
        <w:rPr>
          <w:rStyle w:val="Strong"/>
          <w:rFonts w:ascii="Calibri" w:hAnsi="Calibri" w:cs="Calibri"/>
          <w:sz w:val="20"/>
          <w:szCs w:val="20"/>
        </w:rPr>
      </w:pPr>
      <w:r w:rsidRPr="00D64ED5">
        <w:rPr>
          <w:rStyle w:val="Strong"/>
          <w:rFonts w:ascii="Calibri" w:hAnsi="Calibri" w:cs="Calibri"/>
          <w:sz w:val="20"/>
          <w:szCs w:val="20"/>
        </w:rPr>
        <w:t>POSITION SUMMARY</w:t>
      </w:r>
    </w:p>
    <w:p w14:paraId="462E9870" w14:textId="0DF999E9" w:rsidR="00C5588A" w:rsidRDefault="00804691">
      <w:pPr>
        <w:rPr>
          <w:rFonts w:ascii="Calibri" w:hAnsi="Calibri" w:cs="Calibri"/>
          <w:sz w:val="20"/>
          <w:szCs w:val="20"/>
        </w:rPr>
      </w:pPr>
      <w:r w:rsidRPr="00804691">
        <w:rPr>
          <w:rFonts w:ascii="Calibri" w:hAnsi="Calibri" w:cs="Calibri"/>
          <w:sz w:val="20"/>
          <w:szCs w:val="20"/>
        </w:rPr>
        <w:t xml:space="preserve">We are seeking a detail-oriented and knowledgeable </w:t>
      </w:r>
      <w:r w:rsidR="00E77F89">
        <w:rPr>
          <w:rFonts w:ascii="Calibri" w:hAnsi="Calibri" w:cs="Calibri"/>
          <w:sz w:val="20"/>
          <w:szCs w:val="20"/>
        </w:rPr>
        <w:t xml:space="preserve">Senior </w:t>
      </w:r>
      <w:r w:rsidRPr="00804691">
        <w:rPr>
          <w:rFonts w:ascii="Calibri" w:hAnsi="Calibri" w:cs="Calibri"/>
          <w:sz w:val="20"/>
          <w:szCs w:val="20"/>
        </w:rPr>
        <w:t xml:space="preserve">Trade Compliance Analyst to join our team. </w:t>
      </w:r>
      <w:r w:rsidR="00020300">
        <w:rPr>
          <w:rFonts w:ascii="Calibri" w:hAnsi="Calibri" w:cs="Calibri"/>
          <w:sz w:val="20"/>
          <w:szCs w:val="20"/>
        </w:rPr>
        <w:t>We are looking for</w:t>
      </w:r>
      <w:r w:rsidR="00EE2809">
        <w:rPr>
          <w:rFonts w:ascii="Calibri" w:hAnsi="Calibri" w:cs="Calibri"/>
          <w:sz w:val="20"/>
          <w:szCs w:val="20"/>
        </w:rPr>
        <w:t xml:space="preserve"> a subject matter expert responsible for building, executing and continuously improving the </w:t>
      </w:r>
      <w:proofErr w:type="spellStart"/>
      <w:r w:rsidR="00EE2809">
        <w:rPr>
          <w:rFonts w:ascii="Calibri" w:hAnsi="Calibri" w:cs="Calibri"/>
          <w:sz w:val="20"/>
          <w:szCs w:val="20"/>
        </w:rPr>
        <w:t>companies</w:t>
      </w:r>
      <w:proofErr w:type="spellEnd"/>
      <w:r w:rsidR="00035609">
        <w:rPr>
          <w:rFonts w:ascii="Calibri" w:hAnsi="Calibri" w:cs="Calibri"/>
          <w:sz w:val="20"/>
          <w:szCs w:val="20"/>
        </w:rPr>
        <w:t xml:space="preserve"> global Free Trade Agreement programs with a primary focus on USMCA qualifications. </w:t>
      </w:r>
      <w:r w:rsidR="00DF1F6B">
        <w:rPr>
          <w:rFonts w:ascii="Calibri" w:hAnsi="Calibri" w:cs="Calibri"/>
          <w:sz w:val="20"/>
          <w:szCs w:val="20"/>
        </w:rPr>
        <w:t>T</w:t>
      </w:r>
      <w:r w:rsidR="00DF1F6B" w:rsidRPr="00DF1F6B">
        <w:rPr>
          <w:rFonts w:ascii="Calibri" w:hAnsi="Calibri" w:cs="Calibri"/>
          <w:sz w:val="20"/>
          <w:szCs w:val="20"/>
        </w:rPr>
        <w:t>his role will lead Bill of Material (BOM) analysis, origin determinations, supplier data validation, and FTA certifications, ensuring compliance, audit readiness, and duty optimization.</w:t>
      </w:r>
      <w:r w:rsidR="00262043">
        <w:rPr>
          <w:rFonts w:ascii="Calibri" w:hAnsi="Calibri" w:cs="Calibri"/>
          <w:sz w:val="20"/>
          <w:szCs w:val="20"/>
        </w:rPr>
        <w:t xml:space="preserve"> </w:t>
      </w:r>
      <w:r w:rsidR="00262043" w:rsidRPr="00262043">
        <w:rPr>
          <w:rFonts w:ascii="Calibri" w:hAnsi="Calibri" w:cs="Calibri"/>
          <w:sz w:val="20"/>
          <w:szCs w:val="20"/>
        </w:rPr>
        <w:t>In addition to FTA responsibilities, this position will play a key role in customs entry audits, identifying compliance gaps, uncovering root causes, and driving automated and scalable solutions to streamline trade compliance processes.</w:t>
      </w:r>
    </w:p>
    <w:p w14:paraId="50127DCB" w14:textId="77777777" w:rsidR="00741041" w:rsidRPr="00D64ED5" w:rsidRDefault="00741041">
      <w:pPr>
        <w:rPr>
          <w:rFonts w:ascii="Calibri" w:hAnsi="Calibri" w:cs="Calibri"/>
          <w:sz w:val="20"/>
          <w:szCs w:val="20"/>
        </w:rPr>
      </w:pPr>
    </w:p>
    <w:p w14:paraId="7FFBFA7A" w14:textId="3B030CBF" w:rsidR="0003293F" w:rsidRPr="00D64ED5" w:rsidRDefault="00B2121A" w:rsidP="00302758">
      <w:pPr>
        <w:shd w:val="clear" w:color="auto" w:fill="DBDBDB" w:themeFill="accent3" w:themeFillTint="66"/>
        <w:spacing w:line="360" w:lineRule="auto"/>
        <w:rPr>
          <w:rStyle w:val="Strong"/>
          <w:rFonts w:ascii="Calibri" w:hAnsi="Calibri" w:cs="Calibri"/>
          <w:sz w:val="20"/>
          <w:szCs w:val="20"/>
        </w:rPr>
      </w:pPr>
      <w:r w:rsidRPr="00D64ED5">
        <w:rPr>
          <w:rStyle w:val="Strong"/>
          <w:rFonts w:ascii="Calibri" w:hAnsi="Calibri" w:cs="Calibri"/>
          <w:sz w:val="20"/>
          <w:szCs w:val="20"/>
        </w:rPr>
        <w:t>CORE FUNCTIONS</w:t>
      </w:r>
    </w:p>
    <w:p w14:paraId="35E54BAF" w14:textId="20D001D1" w:rsidR="00C53B8E" w:rsidRDefault="00C53B8E" w:rsidP="00741041">
      <w:pPr>
        <w:pStyle w:val="ListParagraph"/>
        <w:numPr>
          <w:ilvl w:val="0"/>
          <w:numId w:val="26"/>
        </w:numPr>
        <w:rPr>
          <w:rFonts w:ascii="Calibri" w:hAnsi="Calibri" w:cs="Calibri"/>
          <w:sz w:val="20"/>
          <w:szCs w:val="20"/>
        </w:rPr>
      </w:pPr>
      <w:r w:rsidRPr="00C53B8E">
        <w:rPr>
          <w:rFonts w:ascii="Calibri" w:hAnsi="Calibri" w:cs="Calibri"/>
          <w:sz w:val="20"/>
          <w:szCs w:val="20"/>
        </w:rPr>
        <w:t>Perform detailed FTA qualification analyses, including tariff shift, regional value content (RVC), and other rule-of-origin methodologies.</w:t>
      </w:r>
    </w:p>
    <w:p w14:paraId="06C01B55" w14:textId="77777777" w:rsidR="00C20CFD" w:rsidRDefault="00C53B8E" w:rsidP="004E3A81">
      <w:pPr>
        <w:pStyle w:val="ListParagraph"/>
        <w:numPr>
          <w:ilvl w:val="0"/>
          <w:numId w:val="26"/>
        </w:numPr>
        <w:rPr>
          <w:rFonts w:ascii="Calibri" w:hAnsi="Calibri" w:cs="Calibri"/>
          <w:sz w:val="20"/>
          <w:szCs w:val="20"/>
        </w:rPr>
      </w:pPr>
      <w:r w:rsidRPr="00C20CFD">
        <w:rPr>
          <w:rFonts w:ascii="Calibri" w:hAnsi="Calibri" w:cs="Calibri"/>
          <w:sz w:val="20"/>
          <w:szCs w:val="20"/>
        </w:rPr>
        <w:t xml:space="preserve">Conduct BOM-level origin analysis, </w:t>
      </w:r>
      <w:proofErr w:type="gramStart"/>
      <w:r w:rsidRPr="00C20CFD">
        <w:rPr>
          <w:rFonts w:ascii="Calibri" w:hAnsi="Calibri" w:cs="Calibri"/>
          <w:sz w:val="20"/>
          <w:szCs w:val="20"/>
        </w:rPr>
        <w:t>reviewing</w:t>
      </w:r>
      <w:proofErr w:type="gramEnd"/>
      <w:r w:rsidRPr="00C20CFD">
        <w:rPr>
          <w:rFonts w:ascii="Calibri" w:hAnsi="Calibri" w:cs="Calibri"/>
          <w:sz w:val="20"/>
          <w:szCs w:val="20"/>
        </w:rPr>
        <w:t xml:space="preserve"> materials, sourcing, and transformation activities to determine country of origin and eligibility.</w:t>
      </w:r>
    </w:p>
    <w:p w14:paraId="7E9A104A" w14:textId="350B1139" w:rsidR="00C20CFD" w:rsidRDefault="00C20CFD" w:rsidP="004E3A81">
      <w:pPr>
        <w:pStyle w:val="ListParagraph"/>
        <w:numPr>
          <w:ilvl w:val="0"/>
          <w:numId w:val="26"/>
        </w:numPr>
        <w:rPr>
          <w:rFonts w:ascii="Calibri" w:hAnsi="Calibri" w:cs="Calibri"/>
          <w:sz w:val="20"/>
          <w:szCs w:val="20"/>
        </w:rPr>
      </w:pPr>
      <w:r w:rsidRPr="00C20CFD">
        <w:rPr>
          <w:rFonts w:ascii="Calibri" w:hAnsi="Calibri" w:cs="Calibri"/>
          <w:sz w:val="20"/>
          <w:szCs w:val="20"/>
        </w:rPr>
        <w:t>Serve as the program lead for USMCA and other applicable FTAs, ensuring consistent, compliant application across the organization.</w:t>
      </w:r>
    </w:p>
    <w:p w14:paraId="2D050A83" w14:textId="01431D1A" w:rsidR="00C53B8E" w:rsidRPr="00C20CFD" w:rsidRDefault="00C20CFD" w:rsidP="004E3A81">
      <w:pPr>
        <w:pStyle w:val="ListParagraph"/>
        <w:numPr>
          <w:ilvl w:val="0"/>
          <w:numId w:val="26"/>
        </w:numPr>
        <w:rPr>
          <w:rFonts w:ascii="Calibri" w:hAnsi="Calibri" w:cs="Calibri"/>
          <w:sz w:val="20"/>
          <w:szCs w:val="20"/>
        </w:rPr>
      </w:pPr>
      <w:r w:rsidRPr="00C20CFD">
        <w:rPr>
          <w:rFonts w:ascii="Calibri" w:hAnsi="Calibri" w:cs="Calibri"/>
          <w:sz w:val="20"/>
          <w:szCs w:val="20"/>
        </w:rPr>
        <w:t>Prepare, validate, and maintain FTA certifications, supporting both customer requests and internal filings.</w:t>
      </w:r>
    </w:p>
    <w:p w14:paraId="4BC2C1D4" w14:textId="7229237F" w:rsidR="00C53B8E" w:rsidRDefault="00C20CFD" w:rsidP="00741041">
      <w:pPr>
        <w:pStyle w:val="ListParagraph"/>
        <w:numPr>
          <w:ilvl w:val="0"/>
          <w:numId w:val="26"/>
        </w:numPr>
        <w:rPr>
          <w:rFonts w:ascii="Calibri" w:hAnsi="Calibri" w:cs="Calibri"/>
          <w:sz w:val="20"/>
          <w:szCs w:val="20"/>
        </w:rPr>
      </w:pPr>
      <w:r w:rsidRPr="00C20CFD">
        <w:rPr>
          <w:rFonts w:ascii="Calibri" w:hAnsi="Calibri" w:cs="Calibri"/>
          <w:sz w:val="20"/>
          <w:szCs w:val="20"/>
        </w:rPr>
        <w:t>Develop and maintain robust FTA documentation packages to support audit readiness and regulatory inquiries.</w:t>
      </w:r>
    </w:p>
    <w:p w14:paraId="640713FA" w14:textId="2F207257" w:rsidR="00455678" w:rsidRDefault="00455678" w:rsidP="00741041">
      <w:pPr>
        <w:pStyle w:val="ListParagraph"/>
        <w:numPr>
          <w:ilvl w:val="0"/>
          <w:numId w:val="26"/>
        </w:numPr>
        <w:rPr>
          <w:rFonts w:ascii="Calibri" w:hAnsi="Calibri" w:cs="Calibri"/>
          <w:sz w:val="20"/>
          <w:szCs w:val="20"/>
        </w:rPr>
      </w:pPr>
      <w:r w:rsidRPr="00455678">
        <w:rPr>
          <w:rFonts w:ascii="Calibri" w:hAnsi="Calibri" w:cs="Calibri"/>
          <w:sz w:val="20"/>
          <w:szCs w:val="20"/>
        </w:rPr>
        <w:t>Design and implement streamlined and automated processes for FTA qualification, origin tracking, and audit controls.</w:t>
      </w:r>
    </w:p>
    <w:p w14:paraId="2710FB06" w14:textId="71F9A0CE" w:rsidR="00031A86" w:rsidRPr="00031A86" w:rsidRDefault="00031A86" w:rsidP="00031A86">
      <w:pPr>
        <w:pStyle w:val="ListParagraph"/>
        <w:numPr>
          <w:ilvl w:val="0"/>
          <w:numId w:val="26"/>
        </w:numPr>
        <w:rPr>
          <w:rFonts w:ascii="Calibri" w:hAnsi="Calibri" w:cs="Calibri"/>
          <w:sz w:val="20"/>
          <w:szCs w:val="20"/>
        </w:rPr>
      </w:pPr>
      <w:r w:rsidRPr="008B0413">
        <w:rPr>
          <w:rFonts w:ascii="Calibri" w:hAnsi="Calibri" w:cs="Calibri"/>
          <w:sz w:val="20"/>
          <w:szCs w:val="20"/>
        </w:rPr>
        <w:t xml:space="preserve">Conduct </w:t>
      </w:r>
      <w:r w:rsidRPr="008B4BD1">
        <w:rPr>
          <w:rFonts w:ascii="Calibri" w:hAnsi="Calibri" w:cs="Calibri"/>
          <w:sz w:val="20"/>
          <w:szCs w:val="20"/>
        </w:rPr>
        <w:t>post-entry audits and compliance reviews for import transactions, identifying discrepancies, root causes, and corrective actions</w:t>
      </w:r>
      <w:r>
        <w:rPr>
          <w:rFonts w:ascii="Calibri" w:hAnsi="Calibri" w:cs="Calibri"/>
          <w:sz w:val="20"/>
          <w:szCs w:val="20"/>
        </w:rPr>
        <w:t>.</w:t>
      </w:r>
    </w:p>
    <w:p w14:paraId="0EB3489F" w14:textId="60E5F01C" w:rsidR="002F0FA5" w:rsidRDefault="00455678" w:rsidP="002F0FA5">
      <w:pPr>
        <w:pStyle w:val="ListParagraph"/>
        <w:numPr>
          <w:ilvl w:val="0"/>
          <w:numId w:val="26"/>
        </w:numPr>
        <w:rPr>
          <w:rFonts w:ascii="Calibri" w:hAnsi="Calibri" w:cs="Calibri"/>
          <w:sz w:val="20"/>
          <w:szCs w:val="20"/>
        </w:rPr>
      </w:pPr>
      <w:r w:rsidRPr="00455678">
        <w:rPr>
          <w:rFonts w:ascii="Calibri" w:hAnsi="Calibri" w:cs="Calibri"/>
          <w:sz w:val="20"/>
          <w:szCs w:val="20"/>
        </w:rPr>
        <w:t>Identify errors, trends, and root causes related to origin, valuation, classification, and preferential duty claims</w:t>
      </w:r>
    </w:p>
    <w:p w14:paraId="427EF54A" w14:textId="2327C569" w:rsidR="00E47F48" w:rsidRDefault="00E47F48" w:rsidP="002F0FA5">
      <w:pPr>
        <w:pStyle w:val="ListParagraph"/>
        <w:numPr>
          <w:ilvl w:val="0"/>
          <w:numId w:val="26"/>
        </w:numPr>
        <w:rPr>
          <w:rFonts w:ascii="Calibri" w:hAnsi="Calibri" w:cs="Calibri"/>
          <w:sz w:val="20"/>
          <w:szCs w:val="20"/>
        </w:rPr>
      </w:pPr>
      <w:r w:rsidRPr="00E47F48">
        <w:rPr>
          <w:rFonts w:ascii="Calibri" w:hAnsi="Calibri" w:cs="Calibri"/>
          <w:sz w:val="20"/>
          <w:szCs w:val="20"/>
        </w:rPr>
        <w:t>Track and report audit findings, error rates, and corrective actions, providing visibility into compliance health and continuous improvement progress.</w:t>
      </w:r>
    </w:p>
    <w:p w14:paraId="7B857A77" w14:textId="368E3559" w:rsidR="00647FC4" w:rsidRPr="002F0FA5" w:rsidRDefault="00647FC4" w:rsidP="002F0FA5">
      <w:pPr>
        <w:pStyle w:val="ListParagraph"/>
        <w:numPr>
          <w:ilvl w:val="0"/>
          <w:numId w:val="26"/>
        </w:numPr>
        <w:rPr>
          <w:rFonts w:ascii="Calibri" w:hAnsi="Calibri" w:cs="Calibri"/>
          <w:sz w:val="20"/>
          <w:szCs w:val="20"/>
        </w:rPr>
      </w:pPr>
      <w:r w:rsidRPr="00647FC4">
        <w:rPr>
          <w:rFonts w:ascii="Calibri" w:hAnsi="Calibri" w:cs="Calibri"/>
          <w:sz w:val="20"/>
          <w:szCs w:val="20"/>
        </w:rPr>
        <w:t>Identify manual, repetitive compliance audit activities and re-engineer them into scalable, data-driven controls using available systems and tools.</w:t>
      </w:r>
    </w:p>
    <w:p w14:paraId="01819226" w14:textId="1A1117BC" w:rsidR="002F0FA5" w:rsidRDefault="00244E16" w:rsidP="00741041">
      <w:pPr>
        <w:pStyle w:val="ListParagraph"/>
        <w:numPr>
          <w:ilvl w:val="0"/>
          <w:numId w:val="26"/>
        </w:numPr>
        <w:rPr>
          <w:rFonts w:ascii="Calibri" w:hAnsi="Calibri" w:cs="Calibri"/>
          <w:sz w:val="20"/>
          <w:szCs w:val="20"/>
        </w:rPr>
      </w:pPr>
      <w:r w:rsidRPr="00244E16">
        <w:rPr>
          <w:rFonts w:ascii="Calibri" w:hAnsi="Calibri" w:cs="Calibri"/>
          <w:sz w:val="20"/>
          <w:szCs w:val="20"/>
        </w:rPr>
        <w:t>Partner with IT, data, and systems teams to enhance ERP, supplier data collection, and reporting capabilities.</w:t>
      </w:r>
    </w:p>
    <w:p w14:paraId="31744CC9" w14:textId="77777777" w:rsidR="00244E16" w:rsidRPr="00244E16" w:rsidRDefault="00244E16" w:rsidP="00244E16">
      <w:pPr>
        <w:pStyle w:val="ListParagraph"/>
        <w:numPr>
          <w:ilvl w:val="0"/>
          <w:numId w:val="26"/>
        </w:numPr>
        <w:rPr>
          <w:rFonts w:ascii="Calibri" w:hAnsi="Calibri" w:cs="Calibri"/>
          <w:sz w:val="20"/>
          <w:szCs w:val="20"/>
        </w:rPr>
      </w:pPr>
      <w:r w:rsidRPr="00244E16">
        <w:rPr>
          <w:rFonts w:ascii="Calibri" w:hAnsi="Calibri" w:cs="Calibri"/>
          <w:sz w:val="20"/>
          <w:szCs w:val="20"/>
        </w:rPr>
        <w:t>Create and maintain Standard Operating Procedures (SOPs), work instructions, and internal controls related to FTA and audit activities.</w:t>
      </w:r>
    </w:p>
    <w:p w14:paraId="6FB1C131" w14:textId="55B288CB" w:rsidR="002F0FA5" w:rsidRDefault="00244E16" w:rsidP="00244E16">
      <w:pPr>
        <w:pStyle w:val="ListParagraph"/>
        <w:numPr>
          <w:ilvl w:val="0"/>
          <w:numId w:val="26"/>
        </w:numPr>
        <w:rPr>
          <w:rFonts w:ascii="Calibri" w:hAnsi="Calibri" w:cs="Calibri"/>
          <w:sz w:val="20"/>
          <w:szCs w:val="20"/>
        </w:rPr>
      </w:pPr>
      <w:r w:rsidRPr="00244E16">
        <w:rPr>
          <w:rFonts w:ascii="Calibri" w:hAnsi="Calibri" w:cs="Calibri"/>
          <w:sz w:val="20"/>
          <w:szCs w:val="20"/>
        </w:rPr>
        <w:t>Support continuous improvement initiatives focused on reducing manual effort, improving data integrity, and strengthening compliance governance.</w:t>
      </w:r>
    </w:p>
    <w:p w14:paraId="60EAF76D" w14:textId="645C5719" w:rsidR="002F0FA5" w:rsidRDefault="00762970" w:rsidP="00741041">
      <w:pPr>
        <w:pStyle w:val="ListParagraph"/>
        <w:numPr>
          <w:ilvl w:val="0"/>
          <w:numId w:val="26"/>
        </w:numPr>
        <w:rPr>
          <w:rFonts w:ascii="Calibri" w:hAnsi="Calibri" w:cs="Calibri"/>
          <w:sz w:val="20"/>
          <w:szCs w:val="20"/>
        </w:rPr>
      </w:pPr>
      <w:r w:rsidRPr="00762970">
        <w:rPr>
          <w:rFonts w:ascii="Calibri" w:hAnsi="Calibri" w:cs="Calibri"/>
          <w:sz w:val="20"/>
          <w:szCs w:val="20"/>
        </w:rPr>
        <w:t>Serve as a trusted advisor to cross-functional partners</w:t>
      </w:r>
      <w:r>
        <w:rPr>
          <w:rFonts w:ascii="Calibri" w:hAnsi="Calibri" w:cs="Calibri"/>
          <w:sz w:val="20"/>
          <w:szCs w:val="20"/>
        </w:rPr>
        <w:t xml:space="preserve"> and provide training to internal stakeholders</w:t>
      </w:r>
    </w:p>
    <w:p w14:paraId="7D84543E" w14:textId="41CFDCED" w:rsidR="007C6CFA" w:rsidRDefault="007C6CFA" w:rsidP="00741041">
      <w:pPr>
        <w:pStyle w:val="ListParagraph"/>
        <w:numPr>
          <w:ilvl w:val="0"/>
          <w:numId w:val="26"/>
        </w:numPr>
        <w:rPr>
          <w:rFonts w:ascii="Calibri" w:hAnsi="Calibri" w:cs="Calibri"/>
          <w:sz w:val="20"/>
          <w:szCs w:val="20"/>
        </w:rPr>
      </w:pPr>
      <w:r>
        <w:rPr>
          <w:rFonts w:ascii="Calibri" w:hAnsi="Calibri" w:cs="Calibri"/>
          <w:sz w:val="20"/>
          <w:szCs w:val="20"/>
        </w:rPr>
        <w:t>Accurately classify products under the Harmonized Tariff Schedule</w:t>
      </w:r>
      <w:r w:rsidR="00EF47BA">
        <w:rPr>
          <w:rFonts w:ascii="Calibri" w:hAnsi="Calibri" w:cs="Calibri"/>
          <w:sz w:val="20"/>
          <w:szCs w:val="20"/>
        </w:rPr>
        <w:t>.</w:t>
      </w:r>
    </w:p>
    <w:p w14:paraId="0E043C8C" w14:textId="58D36B7F" w:rsidR="005C6E02" w:rsidRDefault="008B0413" w:rsidP="00741041">
      <w:pPr>
        <w:pStyle w:val="ListParagraph"/>
        <w:numPr>
          <w:ilvl w:val="0"/>
          <w:numId w:val="26"/>
        </w:numPr>
        <w:rPr>
          <w:rFonts w:ascii="Calibri" w:hAnsi="Calibri" w:cs="Calibri"/>
          <w:sz w:val="20"/>
          <w:szCs w:val="20"/>
        </w:rPr>
      </w:pPr>
      <w:r>
        <w:rPr>
          <w:rFonts w:ascii="Calibri" w:hAnsi="Calibri" w:cs="Calibri"/>
          <w:sz w:val="20"/>
          <w:szCs w:val="20"/>
        </w:rPr>
        <w:t>Perform</w:t>
      </w:r>
      <w:r w:rsidR="005C6E02">
        <w:rPr>
          <w:rFonts w:ascii="Calibri" w:hAnsi="Calibri" w:cs="Calibri"/>
          <w:sz w:val="20"/>
          <w:szCs w:val="20"/>
        </w:rPr>
        <w:t xml:space="preserve"> regular </w:t>
      </w:r>
      <w:r w:rsidR="00B11204">
        <w:rPr>
          <w:rFonts w:ascii="Calibri" w:hAnsi="Calibri" w:cs="Calibri"/>
          <w:sz w:val="20"/>
          <w:szCs w:val="20"/>
        </w:rPr>
        <w:t xml:space="preserve">audits </w:t>
      </w:r>
      <w:r w:rsidR="005C6E02">
        <w:rPr>
          <w:rFonts w:ascii="Calibri" w:hAnsi="Calibri" w:cs="Calibri"/>
          <w:sz w:val="20"/>
          <w:szCs w:val="20"/>
        </w:rPr>
        <w:t>of HTS classifications to ensure accurac</w:t>
      </w:r>
      <w:r w:rsidR="00B11204">
        <w:rPr>
          <w:rFonts w:ascii="Calibri" w:hAnsi="Calibri" w:cs="Calibri"/>
          <w:sz w:val="20"/>
          <w:szCs w:val="20"/>
        </w:rPr>
        <w:t>y and maintain compliance with evolving regulations</w:t>
      </w:r>
      <w:r w:rsidR="00EF47BA">
        <w:rPr>
          <w:rFonts w:ascii="Calibri" w:hAnsi="Calibri" w:cs="Calibri"/>
          <w:sz w:val="20"/>
          <w:szCs w:val="20"/>
        </w:rPr>
        <w:t>.</w:t>
      </w:r>
    </w:p>
    <w:p w14:paraId="6F28DB06" w14:textId="0D86DDD4" w:rsidR="001C533D" w:rsidRDefault="001C533D" w:rsidP="00741041">
      <w:pPr>
        <w:pStyle w:val="ListParagraph"/>
        <w:numPr>
          <w:ilvl w:val="0"/>
          <w:numId w:val="26"/>
        </w:numPr>
        <w:rPr>
          <w:rFonts w:ascii="Calibri" w:hAnsi="Calibri" w:cs="Calibri"/>
          <w:sz w:val="20"/>
          <w:szCs w:val="20"/>
        </w:rPr>
      </w:pPr>
      <w:r>
        <w:rPr>
          <w:rFonts w:ascii="Calibri" w:hAnsi="Calibri" w:cs="Calibri"/>
          <w:sz w:val="20"/>
          <w:szCs w:val="20"/>
        </w:rPr>
        <w:t>Proactively monitor transactions and internal processes for compliance risks or violations</w:t>
      </w:r>
      <w:r w:rsidR="0054105F">
        <w:rPr>
          <w:rFonts w:ascii="Calibri" w:hAnsi="Calibri" w:cs="Calibri"/>
          <w:sz w:val="20"/>
          <w:szCs w:val="20"/>
        </w:rPr>
        <w:t>; escalate potential red flags</w:t>
      </w:r>
      <w:r w:rsidR="009C32AB">
        <w:rPr>
          <w:rFonts w:ascii="Calibri" w:hAnsi="Calibri" w:cs="Calibri"/>
          <w:sz w:val="20"/>
          <w:szCs w:val="20"/>
        </w:rPr>
        <w:t xml:space="preserve"> and</w:t>
      </w:r>
      <w:r w:rsidR="0054105F">
        <w:rPr>
          <w:rFonts w:ascii="Calibri" w:hAnsi="Calibri" w:cs="Calibri"/>
          <w:sz w:val="20"/>
          <w:szCs w:val="20"/>
        </w:rPr>
        <w:t xml:space="preserve"> procedural gaps</w:t>
      </w:r>
      <w:r w:rsidR="009C32AB">
        <w:rPr>
          <w:rFonts w:ascii="Calibri" w:hAnsi="Calibri" w:cs="Calibri"/>
          <w:sz w:val="20"/>
          <w:szCs w:val="20"/>
        </w:rPr>
        <w:t xml:space="preserve"> to the Senior </w:t>
      </w:r>
      <w:r w:rsidR="009C32AB" w:rsidRPr="009C32AB">
        <w:rPr>
          <w:rFonts w:ascii="Calibri" w:hAnsi="Calibri" w:cs="Calibri"/>
          <w:sz w:val="20"/>
          <w:szCs w:val="20"/>
        </w:rPr>
        <w:t>Customs and Trade Compliance Manager</w:t>
      </w:r>
      <w:r w:rsidR="009C32AB">
        <w:rPr>
          <w:rFonts w:ascii="Calibri" w:hAnsi="Calibri" w:cs="Calibri"/>
          <w:sz w:val="20"/>
          <w:szCs w:val="20"/>
        </w:rPr>
        <w:t>.</w:t>
      </w:r>
    </w:p>
    <w:p w14:paraId="0550A598" w14:textId="77777777" w:rsidR="00CC4863" w:rsidRPr="00EF2BFE" w:rsidRDefault="00CC4863" w:rsidP="00CC4863">
      <w:pPr>
        <w:pStyle w:val="ListParagraph"/>
        <w:numPr>
          <w:ilvl w:val="0"/>
          <w:numId w:val="26"/>
        </w:numPr>
        <w:rPr>
          <w:rFonts w:ascii="Calibri" w:hAnsi="Calibri" w:cs="Calibri"/>
          <w:sz w:val="20"/>
          <w:szCs w:val="20"/>
        </w:rPr>
      </w:pPr>
      <w:r w:rsidRPr="00EF2BFE">
        <w:rPr>
          <w:rFonts w:ascii="Calibri" w:hAnsi="Calibri" w:cs="Calibri"/>
          <w:sz w:val="20"/>
          <w:szCs w:val="20"/>
        </w:rPr>
        <w:t xml:space="preserve">Provide </w:t>
      </w:r>
      <w:r>
        <w:rPr>
          <w:rFonts w:ascii="Calibri" w:hAnsi="Calibri" w:cs="Calibri"/>
          <w:sz w:val="20"/>
          <w:szCs w:val="20"/>
        </w:rPr>
        <w:t>expert guidance on</w:t>
      </w:r>
      <w:r w:rsidRPr="00EF2BFE">
        <w:rPr>
          <w:rFonts w:ascii="Calibri" w:hAnsi="Calibri" w:cs="Calibri"/>
          <w:sz w:val="20"/>
          <w:szCs w:val="20"/>
        </w:rPr>
        <w:t xml:space="preserve"> </w:t>
      </w:r>
      <w:proofErr w:type="gramStart"/>
      <w:r>
        <w:rPr>
          <w:rFonts w:ascii="Calibri" w:hAnsi="Calibri" w:cs="Calibri"/>
          <w:sz w:val="20"/>
          <w:szCs w:val="20"/>
        </w:rPr>
        <w:t>c</w:t>
      </w:r>
      <w:r w:rsidRPr="00EF2BFE">
        <w:rPr>
          <w:rFonts w:ascii="Calibri" w:hAnsi="Calibri" w:cs="Calibri"/>
          <w:sz w:val="20"/>
          <w:szCs w:val="20"/>
        </w:rPr>
        <w:t xml:space="preserve">ountry of </w:t>
      </w:r>
      <w:r>
        <w:rPr>
          <w:rFonts w:ascii="Calibri" w:hAnsi="Calibri" w:cs="Calibri"/>
          <w:sz w:val="20"/>
          <w:szCs w:val="20"/>
        </w:rPr>
        <w:t>o</w:t>
      </w:r>
      <w:r w:rsidRPr="00EF2BFE">
        <w:rPr>
          <w:rFonts w:ascii="Calibri" w:hAnsi="Calibri" w:cs="Calibri"/>
          <w:sz w:val="20"/>
          <w:szCs w:val="20"/>
        </w:rPr>
        <w:t>rigin</w:t>
      </w:r>
      <w:proofErr w:type="gramEnd"/>
      <w:r w:rsidRPr="00EF2BFE">
        <w:rPr>
          <w:rFonts w:ascii="Calibri" w:hAnsi="Calibri" w:cs="Calibri"/>
          <w:sz w:val="20"/>
          <w:szCs w:val="20"/>
        </w:rPr>
        <w:t xml:space="preserve"> determination</w:t>
      </w:r>
      <w:r>
        <w:rPr>
          <w:rFonts w:ascii="Calibri" w:hAnsi="Calibri" w:cs="Calibri"/>
          <w:sz w:val="20"/>
          <w:szCs w:val="20"/>
        </w:rPr>
        <w:t xml:space="preserve">; support internal </w:t>
      </w:r>
      <w:proofErr w:type="gramStart"/>
      <w:r>
        <w:rPr>
          <w:rFonts w:ascii="Calibri" w:hAnsi="Calibri" w:cs="Calibri"/>
          <w:sz w:val="20"/>
          <w:szCs w:val="20"/>
        </w:rPr>
        <w:t>sourcing</w:t>
      </w:r>
      <w:proofErr w:type="gramEnd"/>
      <w:r>
        <w:rPr>
          <w:rFonts w:ascii="Calibri" w:hAnsi="Calibri" w:cs="Calibri"/>
          <w:sz w:val="20"/>
          <w:szCs w:val="20"/>
        </w:rPr>
        <w:t xml:space="preserve"> and procurement decisions</w:t>
      </w:r>
      <w:r w:rsidRPr="00EF2BFE">
        <w:rPr>
          <w:rFonts w:ascii="Calibri" w:hAnsi="Calibri" w:cs="Calibri"/>
          <w:sz w:val="20"/>
          <w:szCs w:val="20"/>
        </w:rPr>
        <w:t xml:space="preserve">. </w:t>
      </w:r>
    </w:p>
    <w:p w14:paraId="3E115098" w14:textId="77777777" w:rsidR="001875BD" w:rsidRPr="005C6E02" w:rsidRDefault="001875BD" w:rsidP="001875BD">
      <w:pPr>
        <w:pStyle w:val="ListParagraph"/>
        <w:numPr>
          <w:ilvl w:val="0"/>
          <w:numId w:val="26"/>
        </w:numPr>
        <w:rPr>
          <w:rFonts w:ascii="Calibri" w:hAnsi="Calibri" w:cs="Calibri"/>
          <w:sz w:val="20"/>
          <w:szCs w:val="20"/>
        </w:rPr>
      </w:pPr>
      <w:r w:rsidRPr="008D6B5F">
        <w:rPr>
          <w:rFonts w:ascii="Calibri" w:hAnsi="Calibri" w:cs="Calibri"/>
          <w:sz w:val="20"/>
          <w:szCs w:val="20"/>
        </w:rPr>
        <w:t>Engage and coordinate with global and regional teams, supporting the execution of strategic trade compliance goals and initiatives across the organization.</w:t>
      </w:r>
      <w:r w:rsidRPr="005C6E02">
        <w:rPr>
          <w:rFonts w:ascii="Calibri" w:hAnsi="Calibri" w:cs="Calibri"/>
          <w:sz w:val="20"/>
          <w:szCs w:val="20"/>
        </w:rPr>
        <w:t xml:space="preserve"> </w:t>
      </w:r>
    </w:p>
    <w:p w14:paraId="67027F9A" w14:textId="5DCEA8E3" w:rsidR="00804691" w:rsidRDefault="00271E8D" w:rsidP="001875BD">
      <w:pPr>
        <w:pStyle w:val="ListParagraph"/>
        <w:numPr>
          <w:ilvl w:val="0"/>
          <w:numId w:val="26"/>
        </w:numPr>
        <w:rPr>
          <w:rFonts w:ascii="Calibri" w:hAnsi="Calibri" w:cs="Calibri"/>
          <w:sz w:val="20"/>
          <w:szCs w:val="20"/>
        </w:rPr>
      </w:pPr>
      <w:r w:rsidRPr="001875BD">
        <w:rPr>
          <w:rFonts w:ascii="Calibri" w:hAnsi="Calibri" w:cs="Calibri"/>
          <w:sz w:val="20"/>
          <w:szCs w:val="20"/>
        </w:rPr>
        <w:t xml:space="preserve">Collaborate with the Senior Customs and Trade Compliance Manager to identify </w:t>
      </w:r>
      <w:r w:rsidR="006C493D" w:rsidRPr="001875BD">
        <w:rPr>
          <w:rFonts w:ascii="Calibri" w:hAnsi="Calibri" w:cs="Calibri"/>
          <w:sz w:val="20"/>
          <w:szCs w:val="20"/>
        </w:rPr>
        <w:t xml:space="preserve">inefficiencies in compliance processes and recommend enhancements </w:t>
      </w:r>
      <w:r w:rsidR="004D3D02" w:rsidRPr="001875BD">
        <w:rPr>
          <w:rFonts w:ascii="Calibri" w:hAnsi="Calibri" w:cs="Calibri"/>
          <w:sz w:val="20"/>
          <w:szCs w:val="20"/>
        </w:rPr>
        <w:t>or</w:t>
      </w:r>
      <w:r w:rsidRPr="001875BD">
        <w:rPr>
          <w:rFonts w:ascii="Calibri" w:hAnsi="Calibri" w:cs="Calibri"/>
          <w:sz w:val="20"/>
          <w:szCs w:val="20"/>
        </w:rPr>
        <w:t xml:space="preserve"> compliance automation initiatives.</w:t>
      </w:r>
    </w:p>
    <w:p w14:paraId="7A6E83C5" w14:textId="03FDB1C0" w:rsidR="007C6CFA" w:rsidRPr="00631E8C" w:rsidRDefault="005C6E02" w:rsidP="00631E8C">
      <w:pPr>
        <w:pStyle w:val="ListParagraph"/>
        <w:numPr>
          <w:ilvl w:val="0"/>
          <w:numId w:val="26"/>
        </w:numPr>
        <w:rPr>
          <w:rFonts w:ascii="Calibri" w:hAnsi="Calibri" w:cs="Calibri"/>
          <w:sz w:val="20"/>
          <w:szCs w:val="20"/>
        </w:rPr>
      </w:pPr>
      <w:r w:rsidRPr="005C6E02">
        <w:rPr>
          <w:rFonts w:ascii="Calibri" w:hAnsi="Calibri" w:cs="Calibri"/>
          <w:sz w:val="20"/>
          <w:szCs w:val="20"/>
        </w:rPr>
        <w:t xml:space="preserve">Maintain </w:t>
      </w:r>
      <w:r w:rsidR="00271E8D">
        <w:rPr>
          <w:rFonts w:ascii="Calibri" w:hAnsi="Calibri" w:cs="Calibri"/>
          <w:sz w:val="20"/>
          <w:szCs w:val="20"/>
        </w:rPr>
        <w:t xml:space="preserve">complete, </w:t>
      </w:r>
      <w:r w:rsidRPr="005C6E02">
        <w:rPr>
          <w:rFonts w:ascii="Calibri" w:hAnsi="Calibri" w:cs="Calibri"/>
          <w:sz w:val="20"/>
          <w:szCs w:val="20"/>
        </w:rPr>
        <w:t xml:space="preserve">accurate and </w:t>
      </w:r>
      <w:r w:rsidR="00271E8D">
        <w:rPr>
          <w:rFonts w:ascii="Calibri" w:hAnsi="Calibri" w:cs="Calibri"/>
          <w:sz w:val="20"/>
          <w:szCs w:val="20"/>
        </w:rPr>
        <w:t>audit-ready</w:t>
      </w:r>
      <w:r w:rsidR="00271E8D" w:rsidRPr="005C6E02">
        <w:rPr>
          <w:rFonts w:ascii="Calibri" w:hAnsi="Calibri" w:cs="Calibri"/>
          <w:sz w:val="20"/>
          <w:szCs w:val="20"/>
        </w:rPr>
        <w:t xml:space="preserve"> </w:t>
      </w:r>
      <w:r w:rsidRPr="005C6E02">
        <w:rPr>
          <w:rFonts w:ascii="Calibri" w:hAnsi="Calibri" w:cs="Calibri"/>
          <w:sz w:val="20"/>
          <w:szCs w:val="20"/>
        </w:rPr>
        <w:t>records of all trade compliance activities</w:t>
      </w:r>
      <w:r w:rsidR="008D6B5F">
        <w:rPr>
          <w:rFonts w:ascii="Calibri" w:hAnsi="Calibri" w:cs="Calibri"/>
          <w:sz w:val="20"/>
          <w:szCs w:val="20"/>
        </w:rPr>
        <w:t>,</w:t>
      </w:r>
      <w:r w:rsidRPr="005C6E02">
        <w:rPr>
          <w:rFonts w:ascii="Calibri" w:hAnsi="Calibri" w:cs="Calibri"/>
          <w:sz w:val="20"/>
          <w:szCs w:val="20"/>
        </w:rPr>
        <w:t xml:space="preserve"> documentation</w:t>
      </w:r>
      <w:r w:rsidR="008D6B5F">
        <w:rPr>
          <w:rFonts w:ascii="Calibri" w:hAnsi="Calibri" w:cs="Calibri"/>
          <w:sz w:val="20"/>
          <w:szCs w:val="20"/>
        </w:rPr>
        <w:t>, and regulatory filings</w:t>
      </w:r>
      <w:r w:rsidRPr="005C6E02">
        <w:rPr>
          <w:rFonts w:ascii="Calibri" w:hAnsi="Calibri" w:cs="Calibri"/>
          <w:sz w:val="20"/>
          <w:szCs w:val="20"/>
        </w:rPr>
        <w:t>.</w:t>
      </w:r>
    </w:p>
    <w:p w14:paraId="134E027C" w14:textId="77777777" w:rsidR="00250B52" w:rsidRPr="006D3D01" w:rsidRDefault="00250B52" w:rsidP="00250B52">
      <w:pPr>
        <w:pStyle w:val="ListParagraph"/>
        <w:rPr>
          <w:rFonts w:ascii="Calibri" w:hAnsi="Calibri" w:cs="Calibri"/>
          <w:sz w:val="20"/>
          <w:szCs w:val="20"/>
        </w:rPr>
      </w:pPr>
    </w:p>
    <w:p w14:paraId="335D60B9" w14:textId="766C6E87" w:rsidR="0003293F" w:rsidRPr="00D64ED5" w:rsidRDefault="00B2121A" w:rsidP="00302758">
      <w:pPr>
        <w:shd w:val="clear" w:color="auto" w:fill="DBDBDB" w:themeFill="accent3" w:themeFillTint="66"/>
        <w:spacing w:line="360" w:lineRule="auto"/>
        <w:rPr>
          <w:rStyle w:val="Strong"/>
          <w:rFonts w:ascii="Calibri" w:hAnsi="Calibri" w:cs="Calibri"/>
          <w:sz w:val="20"/>
          <w:szCs w:val="20"/>
        </w:rPr>
      </w:pPr>
      <w:r w:rsidRPr="00D64ED5">
        <w:rPr>
          <w:rStyle w:val="Strong"/>
          <w:rFonts w:ascii="Calibri" w:hAnsi="Calibri" w:cs="Calibri"/>
          <w:sz w:val="20"/>
          <w:szCs w:val="20"/>
        </w:rPr>
        <w:t>QUALIFICATIONS &amp; REQUIREMENTS</w:t>
      </w:r>
    </w:p>
    <w:p w14:paraId="62EECB96" w14:textId="77777777" w:rsidR="00B2121A" w:rsidRPr="00D64ED5" w:rsidRDefault="00B2121A" w:rsidP="00B2121A">
      <w:pPr>
        <w:rPr>
          <w:rFonts w:ascii="Calibri" w:hAnsi="Calibri" w:cs="Calibri"/>
          <w:b/>
          <w:sz w:val="20"/>
          <w:szCs w:val="20"/>
        </w:rPr>
      </w:pPr>
      <w:r w:rsidRPr="00D64ED5">
        <w:rPr>
          <w:rFonts w:ascii="Calibri" w:hAnsi="Calibri" w:cs="Calibri"/>
          <w:b/>
          <w:sz w:val="20"/>
          <w:szCs w:val="20"/>
        </w:rPr>
        <w:t>Education and Experience</w:t>
      </w:r>
    </w:p>
    <w:p w14:paraId="38911208" w14:textId="6F1B3EE7" w:rsidR="00B2121A" w:rsidRPr="00DD757A" w:rsidRDefault="00EF2BFE" w:rsidP="00741041">
      <w:pPr>
        <w:pStyle w:val="ListParagraph"/>
        <w:numPr>
          <w:ilvl w:val="0"/>
          <w:numId w:val="27"/>
        </w:numPr>
        <w:rPr>
          <w:rFonts w:ascii="Calibri" w:hAnsi="Calibri" w:cs="Calibri"/>
          <w:b/>
          <w:sz w:val="20"/>
          <w:szCs w:val="20"/>
        </w:rPr>
      </w:pPr>
      <w:proofErr w:type="gramStart"/>
      <w:r w:rsidRPr="00DD757A">
        <w:rPr>
          <w:rFonts w:ascii="Calibri" w:hAnsi="Calibri" w:cs="Calibri"/>
          <w:bCs/>
          <w:sz w:val="20"/>
          <w:szCs w:val="20"/>
        </w:rPr>
        <w:t xml:space="preserve">Bachelor’s degree in </w:t>
      </w:r>
      <w:r w:rsidR="00741041" w:rsidRPr="00DD757A">
        <w:rPr>
          <w:rFonts w:ascii="Calibri" w:hAnsi="Calibri" w:cs="Calibri"/>
          <w:bCs/>
          <w:sz w:val="20"/>
          <w:szCs w:val="20"/>
        </w:rPr>
        <w:t>Supply Chain</w:t>
      </w:r>
      <w:proofErr w:type="gramEnd"/>
      <w:r w:rsidR="001F504F">
        <w:rPr>
          <w:rFonts w:ascii="Calibri" w:hAnsi="Calibri" w:cs="Calibri"/>
          <w:bCs/>
          <w:sz w:val="20"/>
          <w:szCs w:val="20"/>
        </w:rPr>
        <w:t xml:space="preserve">, Logistics, Business a related field </w:t>
      </w:r>
      <w:r w:rsidR="002206F1" w:rsidRPr="00DD757A">
        <w:rPr>
          <w:rFonts w:ascii="Calibri" w:hAnsi="Calibri" w:cs="Calibri"/>
          <w:bCs/>
          <w:sz w:val="20"/>
          <w:szCs w:val="20"/>
        </w:rPr>
        <w:t xml:space="preserve">required. </w:t>
      </w:r>
    </w:p>
    <w:p w14:paraId="01D15CE3" w14:textId="7A95014A" w:rsidR="005C6E02" w:rsidRDefault="00E77F89" w:rsidP="00741041">
      <w:pPr>
        <w:pStyle w:val="ListParagraph"/>
        <w:numPr>
          <w:ilvl w:val="0"/>
          <w:numId w:val="27"/>
        </w:numPr>
        <w:rPr>
          <w:rFonts w:ascii="Calibri" w:hAnsi="Calibri" w:cs="Calibri"/>
          <w:bCs/>
          <w:sz w:val="20"/>
          <w:szCs w:val="20"/>
        </w:rPr>
      </w:pPr>
      <w:r>
        <w:rPr>
          <w:rFonts w:ascii="Calibri" w:hAnsi="Calibri" w:cs="Calibri"/>
          <w:bCs/>
          <w:sz w:val="20"/>
          <w:szCs w:val="20"/>
        </w:rPr>
        <w:t>8</w:t>
      </w:r>
      <w:r w:rsidR="005C6E02">
        <w:rPr>
          <w:rFonts w:ascii="Calibri" w:hAnsi="Calibri" w:cs="Calibri"/>
          <w:bCs/>
          <w:sz w:val="20"/>
          <w:szCs w:val="20"/>
        </w:rPr>
        <w:t xml:space="preserve">+ years of experience in trade compliance </w:t>
      </w:r>
      <w:r w:rsidR="00AE6A9E">
        <w:rPr>
          <w:rFonts w:ascii="Calibri" w:hAnsi="Calibri" w:cs="Calibri"/>
          <w:bCs/>
          <w:sz w:val="20"/>
          <w:szCs w:val="20"/>
        </w:rPr>
        <w:t>with a strong focus on FTA origin</w:t>
      </w:r>
      <w:r w:rsidR="00E33B8B">
        <w:rPr>
          <w:rFonts w:ascii="Calibri" w:hAnsi="Calibri" w:cs="Calibri"/>
          <w:bCs/>
          <w:sz w:val="20"/>
          <w:szCs w:val="20"/>
        </w:rPr>
        <w:t xml:space="preserve"> and audit programs</w:t>
      </w:r>
    </w:p>
    <w:p w14:paraId="029BAB2C" w14:textId="32F82DC9" w:rsidR="00696768" w:rsidRDefault="00696768" w:rsidP="00741041">
      <w:pPr>
        <w:pStyle w:val="ListParagraph"/>
        <w:numPr>
          <w:ilvl w:val="0"/>
          <w:numId w:val="27"/>
        </w:numPr>
        <w:rPr>
          <w:rFonts w:ascii="Calibri" w:hAnsi="Calibri" w:cs="Calibri"/>
          <w:bCs/>
          <w:sz w:val="20"/>
          <w:szCs w:val="20"/>
        </w:rPr>
      </w:pPr>
      <w:r w:rsidRPr="00E858C5">
        <w:rPr>
          <w:rFonts w:ascii="Calibri" w:hAnsi="Calibri" w:cs="Calibri"/>
          <w:bCs/>
          <w:sz w:val="20"/>
          <w:szCs w:val="20"/>
        </w:rPr>
        <w:t xml:space="preserve">Licensed Customs Broker (LCB) certification is </w:t>
      </w:r>
      <w:r w:rsidR="004107CF">
        <w:rPr>
          <w:rFonts w:ascii="Calibri" w:hAnsi="Calibri" w:cs="Calibri"/>
          <w:bCs/>
          <w:sz w:val="20"/>
          <w:szCs w:val="20"/>
        </w:rPr>
        <w:t>preferred</w:t>
      </w:r>
      <w:r w:rsidRPr="00E858C5">
        <w:rPr>
          <w:rFonts w:ascii="Calibri" w:hAnsi="Calibri" w:cs="Calibri"/>
          <w:bCs/>
          <w:sz w:val="20"/>
          <w:szCs w:val="20"/>
        </w:rPr>
        <w:t>.</w:t>
      </w:r>
    </w:p>
    <w:p w14:paraId="07511205" w14:textId="7F812138" w:rsidR="00E33B8B" w:rsidRDefault="00E33B8B" w:rsidP="00741041">
      <w:pPr>
        <w:pStyle w:val="ListParagraph"/>
        <w:numPr>
          <w:ilvl w:val="0"/>
          <w:numId w:val="27"/>
        </w:numPr>
        <w:rPr>
          <w:rFonts w:ascii="Calibri" w:hAnsi="Calibri" w:cs="Calibri"/>
          <w:bCs/>
          <w:sz w:val="20"/>
          <w:szCs w:val="20"/>
        </w:rPr>
      </w:pPr>
      <w:r w:rsidRPr="00E33B8B">
        <w:rPr>
          <w:rFonts w:ascii="Calibri" w:hAnsi="Calibri" w:cs="Calibri"/>
          <w:bCs/>
          <w:sz w:val="20"/>
          <w:szCs w:val="20"/>
        </w:rPr>
        <w:t>Demonstrated, hands-on experience with USMCA rules of origin, BOM analysis, and qualification methodologies.</w:t>
      </w:r>
    </w:p>
    <w:p w14:paraId="4D993D94" w14:textId="7BBBD4A0" w:rsidR="00EE6DEA" w:rsidRDefault="00EE6DEA" w:rsidP="00741041">
      <w:pPr>
        <w:pStyle w:val="ListParagraph"/>
        <w:numPr>
          <w:ilvl w:val="0"/>
          <w:numId w:val="27"/>
        </w:numPr>
        <w:rPr>
          <w:rFonts w:ascii="Calibri" w:hAnsi="Calibri" w:cs="Calibri"/>
          <w:bCs/>
          <w:sz w:val="20"/>
          <w:szCs w:val="20"/>
        </w:rPr>
      </w:pPr>
      <w:r w:rsidRPr="00EE6DEA">
        <w:rPr>
          <w:rFonts w:ascii="Calibri" w:hAnsi="Calibri" w:cs="Calibri"/>
          <w:bCs/>
          <w:sz w:val="20"/>
          <w:szCs w:val="20"/>
        </w:rPr>
        <w:t>Experience conducting customs entry audits and post-entry reviews.</w:t>
      </w:r>
    </w:p>
    <w:p w14:paraId="5FDE7C1D" w14:textId="7CE551A1" w:rsidR="005C6E02" w:rsidRDefault="004107CF" w:rsidP="00741041">
      <w:pPr>
        <w:pStyle w:val="ListParagraph"/>
        <w:numPr>
          <w:ilvl w:val="0"/>
          <w:numId w:val="27"/>
        </w:numPr>
        <w:rPr>
          <w:rFonts w:ascii="Calibri" w:hAnsi="Calibri" w:cs="Calibri"/>
          <w:bCs/>
          <w:sz w:val="20"/>
          <w:szCs w:val="20"/>
        </w:rPr>
      </w:pPr>
      <w:r>
        <w:rPr>
          <w:rFonts w:ascii="Calibri" w:hAnsi="Calibri" w:cs="Calibri"/>
          <w:bCs/>
          <w:sz w:val="20"/>
          <w:szCs w:val="20"/>
        </w:rPr>
        <w:t xml:space="preserve">Expert level </w:t>
      </w:r>
      <w:r w:rsidR="005C6E02">
        <w:rPr>
          <w:rFonts w:ascii="Calibri" w:hAnsi="Calibri" w:cs="Calibri"/>
          <w:bCs/>
          <w:sz w:val="20"/>
          <w:szCs w:val="20"/>
        </w:rPr>
        <w:t>knowledge of HTS classification</w:t>
      </w:r>
      <w:r w:rsidR="00C7403D">
        <w:rPr>
          <w:rFonts w:ascii="Calibri" w:hAnsi="Calibri" w:cs="Calibri"/>
          <w:bCs/>
          <w:sz w:val="20"/>
          <w:szCs w:val="20"/>
        </w:rPr>
        <w:t xml:space="preserve"> and General Rules of Interpretation (GRI).</w:t>
      </w:r>
    </w:p>
    <w:p w14:paraId="30F79753" w14:textId="15AC4DF1" w:rsidR="005C6E02" w:rsidRDefault="006E31B6" w:rsidP="00741041">
      <w:pPr>
        <w:pStyle w:val="ListParagraph"/>
        <w:numPr>
          <w:ilvl w:val="0"/>
          <w:numId w:val="27"/>
        </w:numPr>
        <w:rPr>
          <w:rFonts w:ascii="Calibri" w:hAnsi="Calibri" w:cs="Calibri"/>
          <w:bCs/>
          <w:sz w:val="20"/>
          <w:szCs w:val="20"/>
        </w:rPr>
      </w:pPr>
      <w:r>
        <w:rPr>
          <w:rFonts w:ascii="Calibri" w:hAnsi="Calibri" w:cs="Calibri"/>
          <w:bCs/>
          <w:sz w:val="20"/>
          <w:szCs w:val="20"/>
        </w:rPr>
        <w:t xml:space="preserve">Advanced </w:t>
      </w:r>
      <w:r w:rsidR="005C6E02">
        <w:rPr>
          <w:rFonts w:ascii="Calibri" w:hAnsi="Calibri" w:cs="Calibri"/>
          <w:bCs/>
          <w:sz w:val="20"/>
          <w:szCs w:val="20"/>
        </w:rPr>
        <w:t xml:space="preserve">analytical </w:t>
      </w:r>
      <w:r>
        <w:rPr>
          <w:rFonts w:ascii="Calibri" w:hAnsi="Calibri" w:cs="Calibri"/>
          <w:bCs/>
          <w:sz w:val="20"/>
          <w:szCs w:val="20"/>
        </w:rPr>
        <w:t xml:space="preserve">and </w:t>
      </w:r>
      <w:proofErr w:type="gramStart"/>
      <w:r w:rsidR="00764F84">
        <w:rPr>
          <w:rFonts w:ascii="Calibri" w:hAnsi="Calibri" w:cs="Calibri"/>
          <w:bCs/>
          <w:sz w:val="20"/>
          <w:szCs w:val="20"/>
        </w:rPr>
        <w:t>problem</w:t>
      </w:r>
      <w:r w:rsidR="003572A4">
        <w:rPr>
          <w:rFonts w:ascii="Calibri" w:hAnsi="Calibri" w:cs="Calibri"/>
          <w:bCs/>
          <w:sz w:val="20"/>
          <w:szCs w:val="20"/>
        </w:rPr>
        <w:t xml:space="preserve"> </w:t>
      </w:r>
      <w:r w:rsidR="00764F84">
        <w:rPr>
          <w:rFonts w:ascii="Calibri" w:hAnsi="Calibri" w:cs="Calibri"/>
          <w:bCs/>
          <w:sz w:val="20"/>
          <w:szCs w:val="20"/>
        </w:rPr>
        <w:t>solving</w:t>
      </w:r>
      <w:proofErr w:type="gramEnd"/>
      <w:r>
        <w:rPr>
          <w:rFonts w:ascii="Calibri" w:hAnsi="Calibri" w:cs="Calibri"/>
          <w:bCs/>
          <w:sz w:val="20"/>
          <w:szCs w:val="20"/>
        </w:rPr>
        <w:t xml:space="preserve"> </w:t>
      </w:r>
      <w:r w:rsidR="005C6E02">
        <w:rPr>
          <w:rFonts w:ascii="Calibri" w:hAnsi="Calibri" w:cs="Calibri"/>
          <w:bCs/>
          <w:sz w:val="20"/>
          <w:szCs w:val="20"/>
        </w:rPr>
        <w:t xml:space="preserve">skills with </w:t>
      </w:r>
      <w:r>
        <w:rPr>
          <w:rFonts w:ascii="Calibri" w:hAnsi="Calibri" w:cs="Calibri"/>
          <w:bCs/>
          <w:sz w:val="20"/>
          <w:szCs w:val="20"/>
        </w:rPr>
        <w:t>proven ability to identify compliance risks and recommend corrective actions</w:t>
      </w:r>
      <w:r w:rsidR="005C6E02">
        <w:rPr>
          <w:rFonts w:ascii="Calibri" w:hAnsi="Calibri" w:cs="Calibri"/>
          <w:bCs/>
          <w:sz w:val="20"/>
          <w:szCs w:val="20"/>
        </w:rPr>
        <w:t>.</w:t>
      </w:r>
    </w:p>
    <w:p w14:paraId="158CDB64" w14:textId="216CB099" w:rsidR="005C6E02" w:rsidRDefault="005C6E02" w:rsidP="00741041">
      <w:pPr>
        <w:pStyle w:val="ListParagraph"/>
        <w:numPr>
          <w:ilvl w:val="0"/>
          <w:numId w:val="27"/>
        </w:numPr>
        <w:rPr>
          <w:rFonts w:ascii="Calibri" w:hAnsi="Calibri" w:cs="Calibri"/>
          <w:bCs/>
          <w:sz w:val="20"/>
          <w:szCs w:val="20"/>
        </w:rPr>
      </w:pPr>
      <w:r>
        <w:rPr>
          <w:rFonts w:ascii="Calibri" w:hAnsi="Calibri" w:cs="Calibri"/>
          <w:bCs/>
          <w:sz w:val="20"/>
          <w:szCs w:val="20"/>
        </w:rPr>
        <w:t xml:space="preserve">Strong </w:t>
      </w:r>
      <w:r w:rsidR="00764F84">
        <w:rPr>
          <w:rFonts w:ascii="Calibri" w:hAnsi="Calibri" w:cs="Calibri"/>
          <w:bCs/>
          <w:sz w:val="20"/>
          <w:szCs w:val="20"/>
        </w:rPr>
        <w:t xml:space="preserve">interpersonal and </w:t>
      </w:r>
      <w:r>
        <w:rPr>
          <w:rFonts w:ascii="Calibri" w:hAnsi="Calibri" w:cs="Calibri"/>
          <w:bCs/>
          <w:sz w:val="20"/>
          <w:szCs w:val="20"/>
        </w:rPr>
        <w:t>communication skills</w:t>
      </w:r>
      <w:r w:rsidR="00764F84">
        <w:rPr>
          <w:rFonts w:ascii="Calibri" w:hAnsi="Calibri" w:cs="Calibri"/>
          <w:bCs/>
          <w:sz w:val="20"/>
          <w:szCs w:val="20"/>
        </w:rPr>
        <w:t>, with the ability</w:t>
      </w:r>
      <w:r>
        <w:rPr>
          <w:rFonts w:ascii="Calibri" w:hAnsi="Calibri" w:cs="Calibri"/>
          <w:bCs/>
          <w:sz w:val="20"/>
          <w:szCs w:val="20"/>
        </w:rPr>
        <w:t xml:space="preserve"> to effectively </w:t>
      </w:r>
      <w:r w:rsidR="00764F84">
        <w:rPr>
          <w:rFonts w:ascii="Calibri" w:hAnsi="Calibri" w:cs="Calibri"/>
          <w:bCs/>
          <w:sz w:val="20"/>
          <w:szCs w:val="20"/>
        </w:rPr>
        <w:t xml:space="preserve">influence and </w:t>
      </w:r>
      <w:r>
        <w:rPr>
          <w:rFonts w:ascii="Calibri" w:hAnsi="Calibri" w:cs="Calibri"/>
          <w:bCs/>
          <w:sz w:val="20"/>
          <w:szCs w:val="20"/>
        </w:rPr>
        <w:t xml:space="preserve">collaborate with </w:t>
      </w:r>
      <w:r w:rsidR="006D7C1C">
        <w:rPr>
          <w:rFonts w:ascii="Calibri" w:hAnsi="Calibri" w:cs="Calibri"/>
          <w:bCs/>
          <w:sz w:val="20"/>
          <w:szCs w:val="20"/>
        </w:rPr>
        <w:t xml:space="preserve">global and </w:t>
      </w:r>
      <w:r>
        <w:rPr>
          <w:rFonts w:ascii="Calibri" w:hAnsi="Calibri" w:cs="Calibri"/>
          <w:bCs/>
          <w:sz w:val="20"/>
          <w:szCs w:val="20"/>
        </w:rPr>
        <w:t>cross-functional teams.</w:t>
      </w:r>
    </w:p>
    <w:p w14:paraId="18BDA466" w14:textId="4D3635F3" w:rsidR="00741041" w:rsidRDefault="005C6E02" w:rsidP="00741041">
      <w:pPr>
        <w:pStyle w:val="ListParagraph"/>
        <w:numPr>
          <w:ilvl w:val="0"/>
          <w:numId w:val="27"/>
        </w:numPr>
        <w:rPr>
          <w:rFonts w:ascii="Calibri" w:hAnsi="Calibri" w:cs="Calibri"/>
          <w:bCs/>
          <w:sz w:val="20"/>
          <w:szCs w:val="20"/>
        </w:rPr>
      </w:pPr>
      <w:r>
        <w:rPr>
          <w:rFonts w:ascii="Calibri" w:hAnsi="Calibri" w:cs="Calibri"/>
          <w:bCs/>
          <w:sz w:val="20"/>
          <w:szCs w:val="20"/>
        </w:rPr>
        <w:t>Proficient in Microsoft Office Suite</w:t>
      </w:r>
      <w:r w:rsidR="006D7C1C">
        <w:rPr>
          <w:rFonts w:ascii="Calibri" w:hAnsi="Calibri" w:cs="Calibri"/>
          <w:bCs/>
          <w:sz w:val="20"/>
          <w:szCs w:val="20"/>
        </w:rPr>
        <w:t xml:space="preserve">; </w:t>
      </w:r>
      <w:r w:rsidR="000B281B">
        <w:rPr>
          <w:rFonts w:ascii="Calibri" w:hAnsi="Calibri" w:cs="Calibri"/>
          <w:bCs/>
          <w:sz w:val="20"/>
          <w:szCs w:val="20"/>
        </w:rPr>
        <w:t xml:space="preserve">advanced-level Excel skills are required, including the ability to write complex formulas, </w:t>
      </w:r>
      <w:r w:rsidR="00CE4E07">
        <w:rPr>
          <w:rFonts w:ascii="Calibri" w:hAnsi="Calibri" w:cs="Calibri"/>
          <w:bCs/>
          <w:sz w:val="20"/>
          <w:szCs w:val="20"/>
        </w:rPr>
        <w:t>perform data modeling, and implement reporting automations</w:t>
      </w:r>
      <w:r>
        <w:rPr>
          <w:rFonts w:ascii="Calibri" w:hAnsi="Calibri" w:cs="Calibri"/>
          <w:bCs/>
          <w:sz w:val="20"/>
          <w:szCs w:val="20"/>
        </w:rPr>
        <w:t xml:space="preserve">. </w:t>
      </w:r>
    </w:p>
    <w:p w14:paraId="35F4356F" w14:textId="54C602F5" w:rsidR="00C828E2" w:rsidRDefault="00C828E2" w:rsidP="00741041">
      <w:pPr>
        <w:pStyle w:val="ListParagraph"/>
        <w:numPr>
          <w:ilvl w:val="0"/>
          <w:numId w:val="27"/>
        </w:numPr>
        <w:rPr>
          <w:rFonts w:ascii="Calibri" w:hAnsi="Calibri" w:cs="Calibri"/>
          <w:bCs/>
          <w:sz w:val="20"/>
          <w:szCs w:val="20"/>
        </w:rPr>
      </w:pPr>
      <w:r w:rsidRPr="00C828E2">
        <w:rPr>
          <w:rFonts w:ascii="Calibri" w:hAnsi="Calibri" w:cs="Calibri"/>
          <w:bCs/>
          <w:sz w:val="20"/>
          <w:szCs w:val="20"/>
        </w:rPr>
        <w:t>Spanish language skills preferred but not required.</w:t>
      </w:r>
    </w:p>
    <w:p w14:paraId="497D56B9" w14:textId="77777777" w:rsidR="00741041" w:rsidRDefault="00741041" w:rsidP="00741041">
      <w:pPr>
        <w:pStyle w:val="ListParagraph"/>
        <w:rPr>
          <w:rFonts w:ascii="Calibri" w:hAnsi="Calibri" w:cs="Calibri"/>
          <w:bCs/>
          <w:sz w:val="20"/>
          <w:szCs w:val="20"/>
        </w:rPr>
      </w:pPr>
    </w:p>
    <w:p w14:paraId="24E74A76" w14:textId="7504438B" w:rsidR="00C42665" w:rsidRPr="00C42665" w:rsidRDefault="00741041" w:rsidP="00C42665">
      <w:pPr>
        <w:rPr>
          <w:rFonts w:ascii="Calibri" w:hAnsi="Calibri" w:cs="Calibri"/>
          <w:b/>
          <w:sz w:val="20"/>
          <w:szCs w:val="20"/>
        </w:rPr>
      </w:pPr>
      <w:r w:rsidRPr="00741041">
        <w:rPr>
          <w:rFonts w:ascii="Calibri" w:hAnsi="Calibri" w:cs="Calibri"/>
          <w:b/>
          <w:sz w:val="20"/>
          <w:szCs w:val="20"/>
        </w:rPr>
        <w:t>Required Licenses</w:t>
      </w:r>
    </w:p>
    <w:p w14:paraId="395DA64F" w14:textId="77777777" w:rsidR="00C42665" w:rsidRPr="00C42665" w:rsidRDefault="00C42665" w:rsidP="00C42665">
      <w:pPr>
        <w:rPr>
          <w:rFonts w:ascii="Calibri" w:hAnsi="Calibri" w:cs="Calibri"/>
          <w:b/>
          <w:sz w:val="20"/>
          <w:szCs w:val="20"/>
        </w:rPr>
      </w:pPr>
    </w:p>
    <w:p w14:paraId="306D8D28" w14:textId="29E17DB2" w:rsidR="00B2121A" w:rsidRPr="00D64ED5" w:rsidRDefault="00B2121A" w:rsidP="00B2121A">
      <w:pPr>
        <w:rPr>
          <w:rFonts w:ascii="Calibri" w:hAnsi="Calibri" w:cs="Calibri"/>
          <w:b/>
          <w:sz w:val="20"/>
          <w:szCs w:val="20"/>
        </w:rPr>
      </w:pPr>
      <w:r w:rsidRPr="00D64ED5">
        <w:rPr>
          <w:rFonts w:ascii="Calibri" w:hAnsi="Calibri" w:cs="Calibri"/>
          <w:b/>
          <w:sz w:val="20"/>
          <w:szCs w:val="20"/>
        </w:rPr>
        <w:t>Skills</w:t>
      </w:r>
      <w:r w:rsidR="00423D5F">
        <w:rPr>
          <w:rFonts w:ascii="Calibri" w:hAnsi="Calibri" w:cs="Calibri"/>
          <w:b/>
          <w:sz w:val="20"/>
          <w:szCs w:val="20"/>
        </w:rPr>
        <w:t xml:space="preserve">, </w:t>
      </w:r>
      <w:r w:rsidRPr="00D64ED5">
        <w:rPr>
          <w:rFonts w:ascii="Calibri" w:hAnsi="Calibri" w:cs="Calibri"/>
          <w:b/>
          <w:sz w:val="20"/>
          <w:szCs w:val="20"/>
        </w:rPr>
        <w:t>Abilities</w:t>
      </w:r>
      <w:r w:rsidR="00423D5F">
        <w:rPr>
          <w:rFonts w:ascii="Calibri" w:hAnsi="Calibri" w:cs="Calibri"/>
          <w:b/>
          <w:sz w:val="20"/>
          <w:szCs w:val="20"/>
        </w:rPr>
        <w:t>, and Knowledge</w:t>
      </w:r>
    </w:p>
    <w:p w14:paraId="358C41FC" w14:textId="77777777" w:rsidR="00670F15" w:rsidRPr="00670F15" w:rsidRDefault="00670F15" w:rsidP="00670F15">
      <w:pPr>
        <w:pStyle w:val="ListParagraph"/>
        <w:numPr>
          <w:ilvl w:val="0"/>
          <w:numId w:val="28"/>
        </w:numPr>
        <w:rPr>
          <w:rFonts w:ascii="Calibri" w:hAnsi="Calibri" w:cs="Calibri"/>
          <w:bCs/>
          <w:sz w:val="20"/>
          <w:szCs w:val="20"/>
        </w:rPr>
      </w:pPr>
      <w:r w:rsidRPr="00670F15">
        <w:rPr>
          <w:rFonts w:ascii="Calibri" w:hAnsi="Calibri" w:cs="Calibri"/>
          <w:bCs/>
          <w:sz w:val="20"/>
          <w:szCs w:val="20"/>
        </w:rPr>
        <w:t>Expert-level knowledge of USMCA and free trade agreement origin requirements.</w:t>
      </w:r>
    </w:p>
    <w:p w14:paraId="60CC4061" w14:textId="77777777" w:rsidR="00670F15" w:rsidRPr="00670F15" w:rsidRDefault="00670F15" w:rsidP="00670F15">
      <w:pPr>
        <w:pStyle w:val="ListParagraph"/>
        <w:numPr>
          <w:ilvl w:val="0"/>
          <w:numId w:val="28"/>
        </w:numPr>
        <w:rPr>
          <w:rFonts w:ascii="Calibri" w:hAnsi="Calibri" w:cs="Calibri"/>
          <w:bCs/>
          <w:sz w:val="20"/>
          <w:szCs w:val="20"/>
        </w:rPr>
      </w:pPr>
      <w:r w:rsidRPr="00670F15">
        <w:rPr>
          <w:rFonts w:ascii="Calibri" w:hAnsi="Calibri" w:cs="Calibri"/>
          <w:bCs/>
          <w:sz w:val="20"/>
          <w:szCs w:val="20"/>
        </w:rPr>
        <w:t xml:space="preserve">Strong understanding of </w:t>
      </w:r>
      <w:proofErr w:type="gramStart"/>
      <w:r w:rsidRPr="00670F15">
        <w:rPr>
          <w:rFonts w:ascii="Calibri" w:hAnsi="Calibri" w:cs="Calibri"/>
          <w:bCs/>
          <w:sz w:val="20"/>
          <w:szCs w:val="20"/>
        </w:rPr>
        <w:t>country of origin</w:t>
      </w:r>
      <w:proofErr w:type="gramEnd"/>
      <w:r w:rsidRPr="00670F15">
        <w:rPr>
          <w:rFonts w:ascii="Calibri" w:hAnsi="Calibri" w:cs="Calibri"/>
          <w:bCs/>
          <w:sz w:val="20"/>
          <w:szCs w:val="20"/>
        </w:rPr>
        <w:t xml:space="preserve"> determination principles.</w:t>
      </w:r>
    </w:p>
    <w:p w14:paraId="16CEAF4B" w14:textId="77777777" w:rsidR="00670F15" w:rsidRPr="00670F15" w:rsidRDefault="00670F15" w:rsidP="00670F15">
      <w:pPr>
        <w:pStyle w:val="ListParagraph"/>
        <w:numPr>
          <w:ilvl w:val="0"/>
          <w:numId w:val="28"/>
        </w:numPr>
        <w:rPr>
          <w:rFonts w:ascii="Calibri" w:hAnsi="Calibri" w:cs="Calibri"/>
          <w:bCs/>
          <w:sz w:val="20"/>
          <w:szCs w:val="20"/>
        </w:rPr>
      </w:pPr>
      <w:r w:rsidRPr="00670F15">
        <w:rPr>
          <w:rFonts w:ascii="Calibri" w:hAnsi="Calibri" w:cs="Calibri"/>
          <w:bCs/>
          <w:sz w:val="20"/>
          <w:szCs w:val="20"/>
        </w:rPr>
        <w:t>Working knowledge of U.S. import regulations, audit controls, and recordkeeping requirements.</w:t>
      </w:r>
    </w:p>
    <w:p w14:paraId="46168B28" w14:textId="122792DC" w:rsidR="00670F15" w:rsidRDefault="00670F15" w:rsidP="00670F15">
      <w:pPr>
        <w:pStyle w:val="ListParagraph"/>
        <w:numPr>
          <w:ilvl w:val="0"/>
          <w:numId w:val="28"/>
        </w:numPr>
        <w:rPr>
          <w:rFonts w:ascii="Calibri" w:hAnsi="Calibri" w:cs="Calibri"/>
          <w:bCs/>
          <w:sz w:val="20"/>
          <w:szCs w:val="20"/>
        </w:rPr>
      </w:pPr>
      <w:r w:rsidRPr="00670F15">
        <w:rPr>
          <w:rFonts w:ascii="Calibri" w:hAnsi="Calibri" w:cs="Calibri"/>
          <w:bCs/>
          <w:sz w:val="20"/>
          <w:szCs w:val="20"/>
        </w:rPr>
        <w:t>Advanced Excel skills, including complex formulas, data analysis, and automation.</w:t>
      </w:r>
    </w:p>
    <w:p w14:paraId="2668F8E1" w14:textId="77777777" w:rsidR="00D13856" w:rsidRDefault="00D13856" w:rsidP="00D13856">
      <w:pPr>
        <w:pStyle w:val="ListParagraph"/>
        <w:numPr>
          <w:ilvl w:val="0"/>
          <w:numId w:val="28"/>
        </w:numPr>
        <w:rPr>
          <w:rFonts w:ascii="Calibri" w:hAnsi="Calibri" w:cs="Calibri"/>
          <w:bCs/>
          <w:sz w:val="20"/>
          <w:szCs w:val="20"/>
        </w:rPr>
      </w:pPr>
      <w:r>
        <w:rPr>
          <w:rFonts w:ascii="Calibri" w:hAnsi="Calibri" w:cs="Calibri"/>
          <w:bCs/>
          <w:sz w:val="20"/>
          <w:szCs w:val="20"/>
        </w:rPr>
        <w:t>A</w:t>
      </w:r>
      <w:r w:rsidRPr="00741041">
        <w:rPr>
          <w:rFonts w:ascii="Calibri" w:hAnsi="Calibri" w:cs="Calibri"/>
          <w:bCs/>
          <w:sz w:val="20"/>
          <w:szCs w:val="20"/>
        </w:rPr>
        <w:t>bility to learn and utilize various types of software / ERP information systems</w:t>
      </w:r>
      <w:r>
        <w:rPr>
          <w:rFonts w:ascii="Calibri" w:hAnsi="Calibri" w:cs="Calibri"/>
          <w:bCs/>
          <w:sz w:val="20"/>
          <w:szCs w:val="20"/>
        </w:rPr>
        <w:t>.</w:t>
      </w:r>
    </w:p>
    <w:p w14:paraId="5A099126" w14:textId="203A04B4" w:rsidR="00D13856" w:rsidRPr="00D13856" w:rsidRDefault="00D13856" w:rsidP="00D13856">
      <w:pPr>
        <w:pStyle w:val="ListParagraph"/>
        <w:numPr>
          <w:ilvl w:val="0"/>
          <w:numId w:val="28"/>
        </w:numPr>
        <w:rPr>
          <w:rFonts w:ascii="Calibri" w:hAnsi="Calibri" w:cs="Calibri"/>
          <w:bCs/>
          <w:sz w:val="20"/>
          <w:szCs w:val="20"/>
        </w:rPr>
      </w:pPr>
      <w:r>
        <w:rPr>
          <w:rFonts w:ascii="Calibri" w:hAnsi="Calibri" w:cs="Calibri"/>
          <w:bCs/>
          <w:sz w:val="20"/>
          <w:szCs w:val="20"/>
        </w:rPr>
        <w:t>Ability to</w:t>
      </w:r>
      <w:r w:rsidRPr="00741041">
        <w:rPr>
          <w:rFonts w:ascii="Calibri" w:hAnsi="Calibri" w:cs="Calibri"/>
          <w:bCs/>
          <w:sz w:val="20"/>
          <w:szCs w:val="20"/>
        </w:rPr>
        <w:t xml:space="preserve"> </w:t>
      </w:r>
      <w:r>
        <w:rPr>
          <w:rFonts w:ascii="Calibri" w:hAnsi="Calibri" w:cs="Calibri"/>
          <w:bCs/>
          <w:sz w:val="20"/>
          <w:szCs w:val="20"/>
        </w:rPr>
        <w:t>w</w:t>
      </w:r>
      <w:r w:rsidRPr="00741041">
        <w:rPr>
          <w:rFonts w:ascii="Calibri" w:hAnsi="Calibri" w:cs="Calibri"/>
          <w:bCs/>
          <w:sz w:val="20"/>
          <w:szCs w:val="20"/>
        </w:rPr>
        <w:t>rite, speak, and comprehend English.</w:t>
      </w:r>
    </w:p>
    <w:p w14:paraId="2F87E16B" w14:textId="6CC30F36" w:rsidR="00D13856" w:rsidRDefault="00142202" w:rsidP="00741041">
      <w:pPr>
        <w:pStyle w:val="ListParagraph"/>
        <w:numPr>
          <w:ilvl w:val="0"/>
          <w:numId w:val="28"/>
        </w:numPr>
        <w:rPr>
          <w:rFonts w:ascii="Calibri" w:hAnsi="Calibri" w:cs="Calibri"/>
          <w:bCs/>
          <w:sz w:val="20"/>
          <w:szCs w:val="20"/>
        </w:rPr>
      </w:pPr>
      <w:r>
        <w:rPr>
          <w:rFonts w:ascii="Calibri" w:hAnsi="Calibri" w:cs="Calibri"/>
          <w:bCs/>
          <w:sz w:val="20"/>
          <w:szCs w:val="20"/>
        </w:rPr>
        <w:t>Deep understanding</w:t>
      </w:r>
      <w:r w:rsidRPr="00741041">
        <w:rPr>
          <w:rFonts w:ascii="Calibri" w:hAnsi="Calibri" w:cs="Calibri"/>
          <w:bCs/>
          <w:sz w:val="20"/>
          <w:szCs w:val="20"/>
        </w:rPr>
        <w:t xml:space="preserve"> </w:t>
      </w:r>
      <w:r w:rsidR="00741041" w:rsidRPr="00741041">
        <w:rPr>
          <w:rFonts w:ascii="Calibri" w:hAnsi="Calibri" w:cs="Calibri"/>
          <w:bCs/>
          <w:sz w:val="20"/>
          <w:szCs w:val="20"/>
        </w:rPr>
        <w:t>of organizational supply chain and systems</w:t>
      </w:r>
      <w:r w:rsidR="00D13856">
        <w:rPr>
          <w:rFonts w:ascii="Calibri" w:hAnsi="Calibri" w:cs="Calibri"/>
          <w:bCs/>
          <w:sz w:val="20"/>
          <w:szCs w:val="20"/>
        </w:rPr>
        <w:t>.</w:t>
      </w:r>
    </w:p>
    <w:p w14:paraId="6E616A2D" w14:textId="265501FD" w:rsidR="008B0413" w:rsidRDefault="008B0413" w:rsidP="00741041">
      <w:pPr>
        <w:pStyle w:val="ListParagraph"/>
        <w:numPr>
          <w:ilvl w:val="0"/>
          <w:numId w:val="28"/>
        </w:numPr>
        <w:rPr>
          <w:rFonts w:ascii="Calibri" w:hAnsi="Calibri" w:cs="Calibri"/>
          <w:bCs/>
          <w:sz w:val="20"/>
          <w:szCs w:val="20"/>
        </w:rPr>
      </w:pPr>
      <w:r w:rsidRPr="008B0413">
        <w:rPr>
          <w:rFonts w:ascii="Calibri" w:hAnsi="Calibri" w:cs="Calibri"/>
          <w:bCs/>
          <w:sz w:val="20"/>
          <w:szCs w:val="20"/>
        </w:rPr>
        <w:t>Ability to work independently and collaboratively in a fast-paced</w:t>
      </w:r>
      <w:r w:rsidR="00142202">
        <w:rPr>
          <w:rFonts w:ascii="Calibri" w:hAnsi="Calibri" w:cs="Calibri"/>
          <w:bCs/>
          <w:sz w:val="20"/>
          <w:szCs w:val="20"/>
        </w:rPr>
        <w:t>, evolving</w:t>
      </w:r>
      <w:r w:rsidRPr="008B0413">
        <w:rPr>
          <w:rFonts w:ascii="Calibri" w:hAnsi="Calibri" w:cs="Calibri"/>
          <w:bCs/>
          <w:sz w:val="20"/>
          <w:szCs w:val="20"/>
        </w:rPr>
        <w:t xml:space="preserve"> environment.</w:t>
      </w:r>
    </w:p>
    <w:p w14:paraId="346DA456" w14:textId="77777777" w:rsidR="001A1D55" w:rsidRDefault="001A1D55" w:rsidP="001A1D55">
      <w:pPr>
        <w:rPr>
          <w:rFonts w:ascii="Calibri" w:hAnsi="Calibri" w:cs="Calibri"/>
          <w:bCs/>
          <w:sz w:val="20"/>
          <w:szCs w:val="20"/>
        </w:rPr>
      </w:pPr>
    </w:p>
    <w:p w14:paraId="5FC46759" w14:textId="77777777" w:rsidR="00B2121A" w:rsidRPr="00D64ED5" w:rsidRDefault="00B2121A" w:rsidP="00B2121A">
      <w:pPr>
        <w:rPr>
          <w:rFonts w:ascii="Calibri" w:hAnsi="Calibri" w:cs="Calibri"/>
          <w:b/>
          <w:sz w:val="20"/>
          <w:szCs w:val="20"/>
        </w:rPr>
      </w:pPr>
      <w:r w:rsidRPr="00D64ED5">
        <w:rPr>
          <w:rFonts w:ascii="Calibri" w:hAnsi="Calibri" w:cs="Calibri"/>
          <w:b/>
          <w:sz w:val="20"/>
          <w:szCs w:val="20"/>
        </w:rPr>
        <w:t>Travel</w:t>
      </w:r>
    </w:p>
    <w:p w14:paraId="41B9819F" w14:textId="1E42FBA9" w:rsidR="00B2121A" w:rsidRPr="00D64ED5" w:rsidRDefault="00741041" w:rsidP="00B2121A">
      <w:pPr>
        <w:pStyle w:val="ListParagraph"/>
        <w:numPr>
          <w:ilvl w:val="0"/>
          <w:numId w:val="16"/>
        </w:numPr>
        <w:spacing w:line="360" w:lineRule="auto"/>
        <w:rPr>
          <w:rStyle w:val="Strong"/>
          <w:rFonts w:ascii="Calibri" w:hAnsi="Calibri" w:cs="Calibri"/>
          <w:sz w:val="20"/>
          <w:szCs w:val="20"/>
        </w:rPr>
      </w:pPr>
      <w:r>
        <w:rPr>
          <w:rStyle w:val="Strong"/>
          <w:rFonts w:ascii="Calibri" w:hAnsi="Calibri" w:cs="Calibri"/>
          <w:b w:val="0"/>
          <w:bCs w:val="0"/>
          <w:sz w:val="20"/>
          <w:szCs w:val="20"/>
        </w:rPr>
        <w:t xml:space="preserve">Occasional </w:t>
      </w:r>
      <w:r w:rsidR="00423D5F">
        <w:rPr>
          <w:rStyle w:val="Strong"/>
          <w:rFonts w:ascii="Calibri" w:hAnsi="Calibri" w:cs="Calibri"/>
          <w:b w:val="0"/>
          <w:bCs w:val="0"/>
          <w:sz w:val="20"/>
          <w:szCs w:val="20"/>
        </w:rPr>
        <w:t xml:space="preserve">travel </w:t>
      </w:r>
      <w:r>
        <w:rPr>
          <w:rStyle w:val="Strong"/>
          <w:rFonts w:ascii="Calibri" w:hAnsi="Calibri" w:cs="Calibri"/>
          <w:b w:val="0"/>
          <w:bCs w:val="0"/>
          <w:sz w:val="20"/>
          <w:szCs w:val="20"/>
        </w:rPr>
        <w:t>may be</w:t>
      </w:r>
      <w:r w:rsidR="00423D5F">
        <w:rPr>
          <w:rStyle w:val="Strong"/>
          <w:rFonts w:ascii="Calibri" w:hAnsi="Calibri" w:cs="Calibri"/>
          <w:b w:val="0"/>
          <w:bCs w:val="0"/>
          <w:sz w:val="20"/>
          <w:szCs w:val="20"/>
        </w:rPr>
        <w:t xml:space="preserve"> required.</w:t>
      </w:r>
    </w:p>
    <w:p w14:paraId="23C9A3B1" w14:textId="4857B0CA" w:rsidR="001C609F" w:rsidRPr="00306C90" w:rsidRDefault="00B2121A" w:rsidP="00306C90">
      <w:pPr>
        <w:shd w:val="clear" w:color="auto" w:fill="DBDBDB" w:themeFill="accent3" w:themeFillTint="66"/>
        <w:spacing w:line="360" w:lineRule="auto"/>
        <w:rPr>
          <w:rFonts w:ascii="Calibri" w:hAnsi="Calibri" w:cs="Calibri"/>
          <w:b/>
          <w:bCs/>
          <w:sz w:val="20"/>
          <w:szCs w:val="20"/>
        </w:rPr>
      </w:pPr>
      <w:r w:rsidRPr="00D64ED5">
        <w:rPr>
          <w:rStyle w:val="Strong"/>
          <w:rFonts w:ascii="Calibri" w:hAnsi="Calibri" w:cs="Calibri"/>
          <w:sz w:val="20"/>
          <w:szCs w:val="20"/>
        </w:rPr>
        <w:t>COMPETENCIES</w:t>
      </w:r>
    </w:p>
    <w:p w14:paraId="7DFD1CBA" w14:textId="17E2B46F" w:rsidR="00C42665" w:rsidRDefault="00C42665" w:rsidP="00C42665">
      <w:pPr>
        <w:pStyle w:val="ListParagraph"/>
        <w:numPr>
          <w:ilvl w:val="0"/>
          <w:numId w:val="16"/>
        </w:numPr>
        <w:rPr>
          <w:rFonts w:ascii="Calibri" w:hAnsi="Calibri" w:cs="Calibri"/>
          <w:bCs/>
          <w:sz w:val="20"/>
          <w:szCs w:val="20"/>
        </w:rPr>
      </w:pPr>
      <w:r>
        <w:rPr>
          <w:rFonts w:ascii="Calibri" w:hAnsi="Calibri" w:cs="Calibri"/>
          <w:b/>
          <w:sz w:val="20"/>
          <w:szCs w:val="20"/>
          <w:u w:val="single"/>
        </w:rPr>
        <w:t>Regulatory Knowledge</w:t>
      </w:r>
      <w:r>
        <w:rPr>
          <w:rFonts w:ascii="Calibri" w:hAnsi="Calibri" w:cs="Calibri"/>
          <w:bCs/>
          <w:sz w:val="20"/>
          <w:szCs w:val="20"/>
        </w:rPr>
        <w:t xml:space="preserve"> – Understanding and interpreting international trade regulations.</w:t>
      </w:r>
    </w:p>
    <w:p w14:paraId="3DC1A336" w14:textId="77777777" w:rsidR="00C42665" w:rsidRPr="00C42665" w:rsidRDefault="00C42665" w:rsidP="00C42665">
      <w:pPr>
        <w:ind w:left="360"/>
        <w:rPr>
          <w:rFonts w:ascii="Calibri" w:hAnsi="Calibri" w:cs="Calibri"/>
          <w:bCs/>
          <w:sz w:val="20"/>
          <w:szCs w:val="20"/>
        </w:rPr>
      </w:pPr>
    </w:p>
    <w:p w14:paraId="73682567" w14:textId="52A24E76" w:rsidR="00235E75" w:rsidRDefault="00235E75" w:rsidP="00E67BF4">
      <w:pPr>
        <w:pStyle w:val="ListParagraph"/>
        <w:numPr>
          <w:ilvl w:val="0"/>
          <w:numId w:val="16"/>
        </w:numPr>
        <w:rPr>
          <w:rFonts w:ascii="Calibri" w:hAnsi="Calibri" w:cs="Calibri"/>
          <w:bCs/>
          <w:sz w:val="20"/>
          <w:szCs w:val="20"/>
        </w:rPr>
      </w:pPr>
      <w:r w:rsidRPr="001C609F">
        <w:rPr>
          <w:rFonts w:ascii="Calibri" w:hAnsi="Calibri" w:cs="Calibri"/>
          <w:b/>
          <w:sz w:val="20"/>
          <w:szCs w:val="20"/>
          <w:u w:val="single"/>
        </w:rPr>
        <w:t>Analytical</w:t>
      </w:r>
      <w:r w:rsidRPr="001C609F">
        <w:rPr>
          <w:rFonts w:ascii="Calibri" w:hAnsi="Calibri" w:cs="Calibri"/>
          <w:bCs/>
          <w:sz w:val="20"/>
          <w:szCs w:val="20"/>
        </w:rPr>
        <w:t xml:space="preserve"> – Synthesizes complex or diverse information; Collects and researches data; </w:t>
      </w:r>
    </w:p>
    <w:p w14:paraId="1E2569A9" w14:textId="77777777" w:rsidR="004663D3" w:rsidRPr="004663D3" w:rsidRDefault="004663D3" w:rsidP="004663D3">
      <w:pPr>
        <w:rPr>
          <w:rFonts w:ascii="Calibri" w:hAnsi="Calibri" w:cs="Calibri"/>
          <w:bCs/>
          <w:sz w:val="20"/>
          <w:szCs w:val="20"/>
        </w:rPr>
      </w:pPr>
    </w:p>
    <w:p w14:paraId="098F4B18" w14:textId="76FEB7C1" w:rsidR="00C42665" w:rsidRDefault="00C42665" w:rsidP="00C42665">
      <w:pPr>
        <w:pStyle w:val="ListParagraph"/>
        <w:numPr>
          <w:ilvl w:val="0"/>
          <w:numId w:val="16"/>
        </w:numPr>
        <w:rPr>
          <w:rFonts w:ascii="Calibri" w:hAnsi="Calibri" w:cs="Calibri"/>
          <w:bCs/>
          <w:sz w:val="20"/>
          <w:szCs w:val="20"/>
        </w:rPr>
      </w:pPr>
      <w:r>
        <w:rPr>
          <w:rFonts w:ascii="Calibri" w:hAnsi="Calibri" w:cs="Calibri"/>
          <w:b/>
          <w:sz w:val="20"/>
          <w:szCs w:val="20"/>
          <w:u w:val="single"/>
        </w:rPr>
        <w:t>Problem Solving</w:t>
      </w:r>
      <w:r w:rsidR="00235E75" w:rsidRPr="001C609F">
        <w:rPr>
          <w:rFonts w:ascii="Calibri" w:hAnsi="Calibri" w:cs="Calibri"/>
          <w:bCs/>
          <w:sz w:val="20"/>
          <w:szCs w:val="20"/>
        </w:rPr>
        <w:t xml:space="preserve"> –</w:t>
      </w:r>
      <w:r>
        <w:rPr>
          <w:rFonts w:ascii="Calibri" w:hAnsi="Calibri" w:cs="Calibri"/>
          <w:b/>
          <w:sz w:val="20"/>
          <w:szCs w:val="20"/>
        </w:rPr>
        <w:t xml:space="preserve"> </w:t>
      </w:r>
      <w:r>
        <w:rPr>
          <w:rFonts w:ascii="Calibri" w:hAnsi="Calibri" w:cs="Calibri"/>
          <w:bCs/>
          <w:sz w:val="20"/>
          <w:szCs w:val="20"/>
        </w:rPr>
        <w:t xml:space="preserve">Identifies compliance risks and develops solutions to mitigate them effectively. </w:t>
      </w:r>
    </w:p>
    <w:p w14:paraId="32B72B50" w14:textId="77777777" w:rsidR="00C42665" w:rsidRPr="00C42665" w:rsidRDefault="00C42665" w:rsidP="00C42665">
      <w:pPr>
        <w:rPr>
          <w:rFonts w:ascii="Calibri" w:hAnsi="Calibri" w:cs="Calibri"/>
          <w:bCs/>
          <w:sz w:val="20"/>
          <w:szCs w:val="20"/>
        </w:rPr>
      </w:pPr>
    </w:p>
    <w:p w14:paraId="414184C5" w14:textId="5A781593" w:rsidR="00C42665" w:rsidRDefault="00C42665" w:rsidP="00E67BF4">
      <w:pPr>
        <w:pStyle w:val="ListParagraph"/>
        <w:numPr>
          <w:ilvl w:val="0"/>
          <w:numId w:val="16"/>
        </w:numPr>
        <w:rPr>
          <w:rFonts w:ascii="Calibri" w:hAnsi="Calibri" w:cs="Calibri"/>
          <w:bCs/>
          <w:sz w:val="20"/>
          <w:szCs w:val="20"/>
        </w:rPr>
      </w:pPr>
      <w:r>
        <w:rPr>
          <w:rFonts w:ascii="Calibri" w:hAnsi="Calibri" w:cs="Calibri"/>
          <w:b/>
          <w:sz w:val="20"/>
          <w:szCs w:val="20"/>
          <w:u w:val="single"/>
        </w:rPr>
        <w:t>Project Management</w:t>
      </w:r>
      <w:r>
        <w:rPr>
          <w:rFonts w:ascii="Calibri" w:hAnsi="Calibri" w:cs="Calibri"/>
          <w:bCs/>
          <w:sz w:val="20"/>
          <w:szCs w:val="20"/>
        </w:rPr>
        <w:t xml:space="preserve"> – Ability to manage multiple projects and deadlines effectively.</w:t>
      </w:r>
    </w:p>
    <w:p w14:paraId="0B8352F9" w14:textId="77777777" w:rsidR="00306C90" w:rsidRPr="00C42665" w:rsidRDefault="00306C90" w:rsidP="00C42665">
      <w:pPr>
        <w:rPr>
          <w:rFonts w:ascii="Calibri" w:hAnsi="Calibri" w:cs="Calibri"/>
          <w:b/>
          <w:sz w:val="20"/>
          <w:szCs w:val="20"/>
          <w:u w:val="single"/>
        </w:rPr>
      </w:pPr>
    </w:p>
    <w:p w14:paraId="0C07E634" w14:textId="3ED72C2F" w:rsidR="00306C90" w:rsidRDefault="00250B52" w:rsidP="0020371A">
      <w:pPr>
        <w:pStyle w:val="ListParagraph"/>
        <w:numPr>
          <w:ilvl w:val="0"/>
          <w:numId w:val="16"/>
        </w:numPr>
        <w:rPr>
          <w:rFonts w:ascii="Calibri" w:hAnsi="Calibri" w:cs="Calibri"/>
          <w:bCs/>
          <w:sz w:val="20"/>
          <w:szCs w:val="20"/>
        </w:rPr>
      </w:pPr>
      <w:r w:rsidRPr="00250B52">
        <w:rPr>
          <w:rFonts w:ascii="Calibri" w:hAnsi="Calibri" w:cs="Calibri"/>
          <w:b/>
          <w:sz w:val="20"/>
          <w:szCs w:val="20"/>
          <w:u w:val="single"/>
        </w:rPr>
        <w:t>Quality</w:t>
      </w:r>
      <w:r w:rsidR="00235E75" w:rsidRPr="00250B52">
        <w:rPr>
          <w:rFonts w:ascii="Calibri" w:hAnsi="Calibri" w:cs="Calibri"/>
          <w:bCs/>
          <w:sz w:val="20"/>
          <w:szCs w:val="20"/>
        </w:rPr>
        <w:t xml:space="preserve"> – </w:t>
      </w:r>
      <w:r w:rsidRPr="00250B52">
        <w:rPr>
          <w:rFonts w:ascii="Calibri" w:hAnsi="Calibri" w:cs="Calibri"/>
          <w:bCs/>
          <w:sz w:val="20"/>
          <w:szCs w:val="20"/>
        </w:rPr>
        <w:t>Demonstrates accuracy and thoroughness</w:t>
      </w:r>
      <w:r>
        <w:rPr>
          <w:rFonts w:ascii="Calibri" w:hAnsi="Calibri" w:cs="Calibri"/>
          <w:bCs/>
          <w:sz w:val="20"/>
          <w:szCs w:val="20"/>
        </w:rPr>
        <w:t>.</w:t>
      </w:r>
    </w:p>
    <w:p w14:paraId="6B6765E9" w14:textId="77777777" w:rsidR="00250B52" w:rsidRPr="00250B52" w:rsidRDefault="00250B52" w:rsidP="00250B52">
      <w:pPr>
        <w:rPr>
          <w:rFonts w:ascii="Calibri" w:hAnsi="Calibri" w:cs="Calibri"/>
          <w:bCs/>
          <w:sz w:val="20"/>
          <w:szCs w:val="20"/>
        </w:rPr>
      </w:pPr>
    </w:p>
    <w:p w14:paraId="65E7E34D" w14:textId="2EE0C46E" w:rsidR="00306C90" w:rsidRDefault="00250B52" w:rsidP="00352CAC">
      <w:pPr>
        <w:pStyle w:val="ListParagraph"/>
        <w:numPr>
          <w:ilvl w:val="0"/>
          <w:numId w:val="16"/>
        </w:numPr>
        <w:rPr>
          <w:rFonts w:ascii="Calibri" w:hAnsi="Calibri" w:cs="Calibri"/>
          <w:bCs/>
          <w:sz w:val="20"/>
          <w:szCs w:val="20"/>
        </w:rPr>
      </w:pPr>
      <w:r>
        <w:rPr>
          <w:rFonts w:ascii="Calibri" w:hAnsi="Calibri" w:cs="Calibri"/>
          <w:b/>
          <w:sz w:val="20"/>
          <w:szCs w:val="20"/>
          <w:u w:val="single"/>
        </w:rPr>
        <w:t>Systems</w:t>
      </w:r>
      <w:r w:rsidR="00306C90">
        <w:rPr>
          <w:rFonts w:ascii="Calibri" w:hAnsi="Calibri" w:cs="Calibri"/>
          <w:bCs/>
          <w:sz w:val="20"/>
          <w:szCs w:val="20"/>
        </w:rPr>
        <w:t xml:space="preserve"> – </w:t>
      </w:r>
      <w:r w:rsidR="00C42665">
        <w:rPr>
          <w:rFonts w:ascii="Calibri" w:hAnsi="Calibri" w:cs="Calibri"/>
          <w:bCs/>
          <w:sz w:val="20"/>
          <w:szCs w:val="20"/>
        </w:rPr>
        <w:t>M</w:t>
      </w:r>
      <w:r w:rsidRPr="00250B52">
        <w:rPr>
          <w:rFonts w:ascii="Calibri" w:hAnsi="Calibri" w:cs="Calibri"/>
          <w:bCs/>
          <w:sz w:val="20"/>
          <w:szCs w:val="20"/>
        </w:rPr>
        <w:t>aintains compliance manuals, systems, and processes for the global trade program</w:t>
      </w:r>
      <w:r>
        <w:rPr>
          <w:rFonts w:ascii="Calibri" w:hAnsi="Calibri" w:cs="Calibri"/>
          <w:bCs/>
          <w:sz w:val="20"/>
          <w:szCs w:val="20"/>
        </w:rPr>
        <w:t>.</w:t>
      </w:r>
    </w:p>
    <w:p w14:paraId="64331D19" w14:textId="329B528E" w:rsidR="00E564F2" w:rsidRPr="00D64ED5" w:rsidRDefault="00E564F2">
      <w:pPr>
        <w:rPr>
          <w:rFonts w:ascii="Calibri" w:hAnsi="Calibri" w:cs="Calibri"/>
          <w:sz w:val="20"/>
          <w:szCs w:val="20"/>
        </w:rPr>
      </w:pPr>
    </w:p>
    <w:p w14:paraId="0BBAEC59" w14:textId="60C8EC1C" w:rsidR="00B2121A" w:rsidRPr="00D64ED5" w:rsidRDefault="00B2121A" w:rsidP="00302758">
      <w:pPr>
        <w:shd w:val="clear" w:color="auto" w:fill="DBDBDB" w:themeFill="accent3" w:themeFillTint="66"/>
        <w:spacing w:line="360" w:lineRule="auto"/>
        <w:rPr>
          <w:rStyle w:val="Strong"/>
          <w:rFonts w:ascii="Calibri" w:hAnsi="Calibri" w:cs="Calibri"/>
          <w:sz w:val="20"/>
          <w:szCs w:val="20"/>
        </w:rPr>
      </w:pPr>
      <w:r w:rsidRPr="00D64ED5">
        <w:rPr>
          <w:rStyle w:val="Strong"/>
          <w:rFonts w:ascii="Calibri" w:hAnsi="Calibri" w:cs="Calibri"/>
          <w:sz w:val="20"/>
          <w:szCs w:val="20"/>
        </w:rPr>
        <w:t>PHYSICAL REQUIREMENTS</w:t>
      </w:r>
    </w:p>
    <w:p w14:paraId="0EDE1E6C" w14:textId="02EFF9DD" w:rsidR="00B2121A" w:rsidRPr="00D64ED5" w:rsidRDefault="00235E75" w:rsidP="00B2121A">
      <w:pPr>
        <w:pStyle w:val="ListParagraph"/>
        <w:numPr>
          <w:ilvl w:val="0"/>
          <w:numId w:val="20"/>
        </w:numPr>
        <w:rPr>
          <w:rFonts w:ascii="Calibri" w:hAnsi="Calibri" w:cs="Calibri"/>
          <w:sz w:val="20"/>
          <w:szCs w:val="20"/>
        </w:rPr>
      </w:pPr>
      <w:r>
        <w:rPr>
          <w:rFonts w:ascii="Calibri" w:hAnsi="Calibri" w:cs="Calibri"/>
          <w:sz w:val="20"/>
          <w:szCs w:val="20"/>
        </w:rPr>
        <w:t xml:space="preserve">This position is subject to </w:t>
      </w:r>
      <w:r w:rsidR="00306C90">
        <w:rPr>
          <w:rFonts w:ascii="Calibri" w:hAnsi="Calibri" w:cs="Calibri"/>
          <w:sz w:val="20"/>
          <w:szCs w:val="20"/>
        </w:rPr>
        <w:t xml:space="preserve">sedentary work; Exerting up to 10 pounds of force occasionally and/or a negligible amount of force frequently or </w:t>
      </w:r>
      <w:r w:rsidR="00F64FA6">
        <w:rPr>
          <w:rFonts w:ascii="Calibri" w:hAnsi="Calibri" w:cs="Calibri"/>
          <w:sz w:val="20"/>
          <w:szCs w:val="20"/>
        </w:rPr>
        <w:t>constantly</w:t>
      </w:r>
      <w:r w:rsidR="00306C90">
        <w:rPr>
          <w:rFonts w:ascii="Calibri" w:hAnsi="Calibri" w:cs="Calibri"/>
          <w:sz w:val="20"/>
          <w:szCs w:val="20"/>
        </w:rPr>
        <w:t xml:space="preserve"> to lift, carry, push, pull or </w:t>
      </w:r>
      <w:r w:rsidR="00F64FA6">
        <w:rPr>
          <w:rFonts w:ascii="Calibri" w:hAnsi="Calibri" w:cs="Calibri"/>
          <w:sz w:val="20"/>
          <w:szCs w:val="20"/>
        </w:rPr>
        <w:t>otherwise</w:t>
      </w:r>
      <w:r w:rsidR="00306C90">
        <w:rPr>
          <w:rFonts w:ascii="Calibri" w:hAnsi="Calibri" w:cs="Calibri"/>
          <w:sz w:val="20"/>
          <w:szCs w:val="20"/>
        </w:rPr>
        <w:t xml:space="preserve"> move objects</w:t>
      </w:r>
      <w:r w:rsidR="001C609F" w:rsidRPr="001C609F">
        <w:rPr>
          <w:rFonts w:ascii="Calibri" w:hAnsi="Calibri" w:cs="Calibri"/>
          <w:sz w:val="20"/>
          <w:szCs w:val="20"/>
        </w:rPr>
        <w:t>.</w:t>
      </w:r>
      <w:r w:rsidR="00306C90">
        <w:rPr>
          <w:rFonts w:ascii="Calibri" w:hAnsi="Calibri" w:cs="Calibri"/>
          <w:sz w:val="20"/>
          <w:szCs w:val="20"/>
        </w:rPr>
        <w:t xml:space="preserve"> Sedentary work involved </w:t>
      </w:r>
      <w:r w:rsidR="00F64FA6">
        <w:rPr>
          <w:rFonts w:ascii="Calibri" w:hAnsi="Calibri" w:cs="Calibri"/>
          <w:sz w:val="20"/>
          <w:szCs w:val="20"/>
        </w:rPr>
        <w:t xml:space="preserve">sitting most of the time. Jobs are sedentary if walking and standing are required only </w:t>
      </w:r>
      <w:r w:rsidR="00697B7E">
        <w:rPr>
          <w:rFonts w:ascii="Calibri" w:hAnsi="Calibri" w:cs="Calibri"/>
          <w:sz w:val="20"/>
          <w:szCs w:val="20"/>
        </w:rPr>
        <w:t>occasionally,</w:t>
      </w:r>
      <w:r w:rsidR="00F64FA6">
        <w:rPr>
          <w:rFonts w:ascii="Calibri" w:hAnsi="Calibri" w:cs="Calibri"/>
          <w:sz w:val="20"/>
          <w:szCs w:val="20"/>
        </w:rPr>
        <w:t xml:space="preserve"> and all other sedentary criteria are met. </w:t>
      </w:r>
    </w:p>
    <w:p w14:paraId="72BA31D4" w14:textId="77777777" w:rsidR="00B2121A" w:rsidRPr="00D64ED5" w:rsidRDefault="00B2121A" w:rsidP="00B2121A">
      <w:pPr>
        <w:rPr>
          <w:rFonts w:ascii="Calibri" w:hAnsi="Calibri" w:cs="Calibri"/>
          <w:b/>
          <w:sz w:val="20"/>
          <w:szCs w:val="20"/>
        </w:rPr>
      </w:pPr>
    </w:p>
    <w:p w14:paraId="031F2429" w14:textId="70095065" w:rsidR="00B2121A" w:rsidRPr="00D64ED5" w:rsidRDefault="00B2121A" w:rsidP="00B2121A">
      <w:pPr>
        <w:rPr>
          <w:rFonts w:ascii="Calibri" w:hAnsi="Calibri" w:cs="Calibri"/>
          <w:b/>
          <w:sz w:val="20"/>
          <w:szCs w:val="20"/>
        </w:rPr>
      </w:pPr>
      <w:r w:rsidRPr="00D64ED5">
        <w:rPr>
          <w:rFonts w:ascii="Calibri" w:hAnsi="Calibri" w:cs="Calibri"/>
          <w:b/>
          <w:sz w:val="20"/>
          <w:szCs w:val="20"/>
        </w:rPr>
        <w:t>Physical Activities</w:t>
      </w:r>
    </w:p>
    <w:p w14:paraId="0730AB0A" w14:textId="1A66B681" w:rsidR="00B2121A" w:rsidRPr="00352CAC" w:rsidRDefault="00235E75" w:rsidP="00B14309">
      <w:pPr>
        <w:pStyle w:val="ListParagraph"/>
        <w:numPr>
          <w:ilvl w:val="0"/>
          <w:numId w:val="20"/>
        </w:numPr>
        <w:rPr>
          <w:rFonts w:ascii="Calibri" w:hAnsi="Calibri" w:cs="Calibri"/>
          <w:b/>
          <w:sz w:val="20"/>
          <w:szCs w:val="20"/>
        </w:rPr>
      </w:pPr>
      <w:r w:rsidRPr="00352CAC">
        <w:rPr>
          <w:rFonts w:ascii="Calibri" w:hAnsi="Calibri" w:cs="Calibri"/>
          <w:bCs/>
          <w:sz w:val="20"/>
          <w:szCs w:val="20"/>
        </w:rPr>
        <w:t>This position is subject to the following physical activities:</w:t>
      </w:r>
      <w:r w:rsidR="00F64FA6">
        <w:rPr>
          <w:rFonts w:ascii="Calibri" w:hAnsi="Calibri" w:cs="Calibri"/>
          <w:bCs/>
          <w:sz w:val="20"/>
          <w:szCs w:val="20"/>
        </w:rPr>
        <w:t xml:space="preserve"> </w:t>
      </w:r>
      <w:r w:rsidR="00250B52">
        <w:rPr>
          <w:rFonts w:ascii="Calibri" w:hAnsi="Calibri" w:cs="Calibri"/>
          <w:bCs/>
          <w:sz w:val="20"/>
          <w:szCs w:val="20"/>
        </w:rPr>
        <w:t xml:space="preserve">standing, walking, talking, and hearing. </w:t>
      </w:r>
      <w:r w:rsidR="00F64FA6">
        <w:rPr>
          <w:rFonts w:ascii="Calibri" w:hAnsi="Calibri" w:cs="Calibri"/>
          <w:bCs/>
          <w:sz w:val="20"/>
          <w:szCs w:val="20"/>
        </w:rPr>
        <w:t xml:space="preserve"> </w:t>
      </w:r>
    </w:p>
    <w:p w14:paraId="572C93E6" w14:textId="77777777" w:rsidR="00352CAC" w:rsidRPr="00352CAC" w:rsidRDefault="00352CAC" w:rsidP="00352CAC">
      <w:pPr>
        <w:pStyle w:val="ListParagraph"/>
        <w:rPr>
          <w:rFonts w:ascii="Calibri" w:hAnsi="Calibri" w:cs="Calibri"/>
          <w:b/>
          <w:sz w:val="20"/>
          <w:szCs w:val="20"/>
        </w:rPr>
      </w:pPr>
    </w:p>
    <w:p w14:paraId="0169C5CF" w14:textId="4045B458" w:rsidR="00B2121A" w:rsidRDefault="00B2121A" w:rsidP="00B2121A">
      <w:pPr>
        <w:rPr>
          <w:rFonts w:ascii="Calibri" w:hAnsi="Calibri" w:cs="Calibri"/>
          <w:b/>
          <w:sz w:val="20"/>
          <w:szCs w:val="20"/>
        </w:rPr>
      </w:pPr>
      <w:r w:rsidRPr="00D64ED5">
        <w:rPr>
          <w:rFonts w:ascii="Calibri" w:hAnsi="Calibri" w:cs="Calibri"/>
          <w:b/>
          <w:sz w:val="20"/>
          <w:szCs w:val="20"/>
        </w:rPr>
        <w:t xml:space="preserve">Visual Acuity </w:t>
      </w:r>
    </w:p>
    <w:p w14:paraId="5EDF8779" w14:textId="5FFEC883" w:rsidR="004D20BC" w:rsidRPr="00250B52" w:rsidRDefault="00250B52" w:rsidP="00250B52">
      <w:pPr>
        <w:pStyle w:val="ListParagraph"/>
        <w:numPr>
          <w:ilvl w:val="0"/>
          <w:numId w:val="20"/>
        </w:numPr>
        <w:rPr>
          <w:rFonts w:ascii="Calibri" w:hAnsi="Calibri" w:cs="Calibri"/>
          <w:b/>
          <w:sz w:val="20"/>
          <w:szCs w:val="20"/>
        </w:rPr>
      </w:pPr>
      <w:r w:rsidRPr="00250B52">
        <w:rPr>
          <w:rFonts w:ascii="Calibri" w:hAnsi="Calibri" w:cs="Calibri"/>
          <w:bCs/>
          <w:sz w:val="20"/>
          <w:szCs w:val="20"/>
        </w:rPr>
        <w:t>The worker is required to have close visual acuity to perform an activity such as preparing and analyzing data and figures; transcribing; viewing a computer terminal; expansive reading; visual inspection involving small defects, small parts and/or operation of machines (including inspection); using measurement devices; and/or assembly of fabrication of parts at distances close to the eyes.</w:t>
      </w:r>
    </w:p>
    <w:p w14:paraId="02A17299" w14:textId="77777777" w:rsidR="00250B52" w:rsidRPr="00250B52" w:rsidRDefault="00250B52" w:rsidP="00250B52">
      <w:pPr>
        <w:pStyle w:val="ListParagraph"/>
        <w:rPr>
          <w:rFonts w:ascii="Calibri" w:hAnsi="Calibri" w:cs="Calibri"/>
          <w:b/>
          <w:sz w:val="20"/>
          <w:szCs w:val="20"/>
        </w:rPr>
      </w:pPr>
    </w:p>
    <w:p w14:paraId="4ABC98FB" w14:textId="526D1509" w:rsidR="004D20BC" w:rsidRDefault="004D20BC" w:rsidP="004D20BC">
      <w:pPr>
        <w:rPr>
          <w:rFonts w:ascii="Calibri" w:hAnsi="Calibri" w:cs="Calibri"/>
          <w:b/>
          <w:sz w:val="20"/>
          <w:szCs w:val="20"/>
        </w:rPr>
      </w:pPr>
      <w:r>
        <w:rPr>
          <w:rFonts w:ascii="Calibri" w:hAnsi="Calibri" w:cs="Calibri"/>
          <w:b/>
          <w:sz w:val="20"/>
          <w:szCs w:val="20"/>
        </w:rPr>
        <w:t>Working Conditions</w:t>
      </w:r>
    </w:p>
    <w:p w14:paraId="588DDF20" w14:textId="511887C4" w:rsidR="0040319D" w:rsidRPr="00F64FA6" w:rsidRDefault="00250B52" w:rsidP="00250B52">
      <w:pPr>
        <w:pStyle w:val="ListParagraph"/>
        <w:numPr>
          <w:ilvl w:val="0"/>
          <w:numId w:val="16"/>
        </w:numPr>
        <w:rPr>
          <w:rFonts w:ascii="Calibri" w:hAnsi="Calibri" w:cs="Calibri"/>
          <w:sz w:val="20"/>
          <w:szCs w:val="20"/>
        </w:rPr>
      </w:pPr>
      <w:r w:rsidRPr="3C4114EA">
        <w:rPr>
          <w:rFonts w:ascii="Calibri" w:hAnsi="Calibri" w:cs="Calibri"/>
          <w:sz w:val="20"/>
          <w:szCs w:val="20"/>
        </w:rPr>
        <w:t xml:space="preserve">The worker is subject to inside and outside environmental conditions, including heat, noise, vibration, and hazards from a production-based environment. </w:t>
      </w:r>
    </w:p>
    <w:p w14:paraId="1A2BE1F5" w14:textId="07B0C53F" w:rsidR="3C4114EA" w:rsidRDefault="3C4114EA" w:rsidP="3C4114EA">
      <w:pPr>
        <w:rPr>
          <w:rFonts w:ascii="Calibri" w:hAnsi="Calibri" w:cs="Calibri"/>
          <w:sz w:val="20"/>
          <w:szCs w:val="20"/>
        </w:rPr>
      </w:pPr>
    </w:p>
    <w:p w14:paraId="3C3C7846" w14:textId="3F2695D3" w:rsidR="20AF4E3A" w:rsidRDefault="20AF4E3A" w:rsidP="3C4114EA">
      <w:pPr>
        <w:spacing w:before="100" w:after="100"/>
        <w:rPr>
          <w:rFonts w:ascii="Calibri" w:hAnsi="Calibri" w:cs="Calibri"/>
          <w:sz w:val="20"/>
          <w:szCs w:val="20"/>
        </w:rPr>
      </w:pPr>
      <w:r w:rsidRPr="125E5893">
        <w:rPr>
          <w:rFonts w:asciiTheme="minorHAnsi" w:eastAsiaTheme="minorEastAsia" w:hAnsiTheme="minorHAnsi" w:cstheme="minorBidi"/>
          <w:b/>
          <w:bCs/>
          <w:sz w:val="20"/>
          <w:szCs w:val="20"/>
        </w:rPr>
        <w:t xml:space="preserve">Perks That Go the Extra </w:t>
      </w:r>
      <w:proofErr w:type="gramStart"/>
      <w:r w:rsidRPr="125E5893">
        <w:rPr>
          <w:rFonts w:asciiTheme="minorHAnsi" w:eastAsiaTheme="minorEastAsia" w:hAnsiTheme="minorHAnsi" w:cstheme="minorBidi"/>
          <w:b/>
          <w:bCs/>
          <w:sz w:val="20"/>
          <w:szCs w:val="20"/>
        </w:rPr>
        <w:t>Mile :</w:t>
      </w:r>
      <w:proofErr w:type="gramEnd"/>
      <w:r>
        <w:br/>
      </w:r>
      <w:r w:rsidRPr="125E5893">
        <w:rPr>
          <w:rFonts w:asciiTheme="minorHAnsi" w:eastAsiaTheme="minorEastAsia" w:hAnsiTheme="minorHAnsi" w:cstheme="minorBidi"/>
          <w:sz w:val="20"/>
          <w:szCs w:val="20"/>
        </w:rPr>
        <w:t xml:space="preserve"> At RealTruck, we take care of our people—because they drive our success. Enjoy great benefits like medical, dental, and vision coverage, company-paid life insurance and disability, and a 401(k) with company match (eligible the first of the month after you start). Need balance? We’ve got wellbeing days and parental leave. Want to grow? Take advantage of educational reimbursement. Plus, earn referral bonuses and score exclusive employee discounts on RealTruck products. Great benefits. Great people. Even better careers.</w:t>
      </w:r>
    </w:p>
    <w:p w14:paraId="717B37DB" w14:textId="103024C9" w:rsidR="20AF4E3A" w:rsidRDefault="20AF4E3A" w:rsidP="125E5893">
      <w:pPr>
        <w:spacing w:before="100" w:after="100"/>
        <w:rPr>
          <w:rFonts w:ascii="Calibri" w:hAnsi="Calibri" w:cs="Calibri"/>
          <w:b/>
          <w:bCs/>
          <w:sz w:val="20"/>
          <w:szCs w:val="20"/>
        </w:rPr>
      </w:pPr>
      <w:r w:rsidRPr="125E5893">
        <w:rPr>
          <w:rFonts w:asciiTheme="minorHAnsi" w:eastAsiaTheme="minorEastAsia" w:hAnsiTheme="minorHAnsi" w:cstheme="minorBidi"/>
          <w:b/>
          <w:bCs/>
          <w:sz w:val="20"/>
          <w:szCs w:val="20"/>
        </w:rPr>
        <w:t>What’s Next?</w:t>
      </w:r>
    </w:p>
    <w:p w14:paraId="32C0A4D2" w14:textId="68B96581" w:rsidR="20AF4E3A" w:rsidRDefault="20AF4E3A" w:rsidP="3C4114EA">
      <w:pPr>
        <w:spacing w:before="100" w:after="100"/>
        <w:ind w:left="720"/>
        <w:rPr>
          <w:rFonts w:ascii="Calibri" w:hAnsi="Calibri" w:cs="Calibri"/>
          <w:sz w:val="20"/>
          <w:szCs w:val="20"/>
        </w:rPr>
      </w:pPr>
      <w:r w:rsidRPr="3C4114EA">
        <w:rPr>
          <w:rFonts w:asciiTheme="minorHAnsi" w:eastAsiaTheme="minorEastAsia" w:hAnsiTheme="minorHAnsi" w:cstheme="minorBidi"/>
          <w:sz w:val="20"/>
          <w:szCs w:val="20"/>
        </w:rPr>
        <w:t xml:space="preserve">Please take a moment to provide us with your resume and/or complete our online application. You will quickly receive an acknowledgment that you applied, and we will follow up with you again shortly. </w:t>
      </w:r>
    </w:p>
    <w:p w14:paraId="3C3BEB6D" w14:textId="05961D9B" w:rsidR="20AF4E3A" w:rsidRDefault="20AF4E3A" w:rsidP="125E5893">
      <w:pPr>
        <w:spacing w:before="100" w:after="100"/>
        <w:rPr>
          <w:rFonts w:ascii="Calibri" w:hAnsi="Calibri" w:cs="Calibri"/>
          <w:b/>
          <w:bCs/>
          <w:sz w:val="20"/>
          <w:szCs w:val="20"/>
        </w:rPr>
      </w:pPr>
      <w:r w:rsidRPr="125E5893">
        <w:rPr>
          <w:rFonts w:asciiTheme="minorHAnsi" w:eastAsiaTheme="minorEastAsia" w:hAnsiTheme="minorHAnsi" w:cstheme="minorBidi"/>
          <w:b/>
          <w:bCs/>
          <w:sz w:val="20"/>
          <w:szCs w:val="20"/>
        </w:rPr>
        <w:t>About Us:</w:t>
      </w:r>
    </w:p>
    <w:p w14:paraId="2688497C" w14:textId="264DBEBF" w:rsidR="20AF4E3A" w:rsidRDefault="20AF4E3A" w:rsidP="3C4114EA">
      <w:pPr>
        <w:spacing w:before="100" w:after="100"/>
        <w:ind w:left="720"/>
        <w:rPr>
          <w:rFonts w:ascii="Calibri" w:hAnsi="Calibri" w:cs="Calibri"/>
          <w:sz w:val="20"/>
          <w:szCs w:val="20"/>
        </w:rPr>
      </w:pPr>
      <w:r w:rsidRPr="3C4114EA">
        <w:rPr>
          <w:rFonts w:asciiTheme="minorHAnsi" w:eastAsiaTheme="minorEastAsia" w:hAnsiTheme="minorHAnsi" w:cstheme="minorBidi"/>
          <w:sz w:val="20"/>
          <w:szCs w:val="20"/>
        </w:rPr>
        <w:t xml:space="preserve">RealTruck is the premier manufacturer and digital destination of accessories for truck, Jeep®, Bronco® and off-road enthusiasts around the world. Globally </w:t>
      </w:r>
      <w:proofErr w:type="gramStart"/>
      <w:r w:rsidRPr="3C4114EA">
        <w:rPr>
          <w:rFonts w:asciiTheme="minorHAnsi" w:eastAsiaTheme="minorEastAsia" w:hAnsiTheme="minorHAnsi" w:cstheme="minorBidi"/>
          <w:sz w:val="20"/>
          <w:szCs w:val="20"/>
        </w:rPr>
        <w:t>headquartered</w:t>
      </w:r>
      <w:proofErr w:type="gramEnd"/>
      <w:r w:rsidRPr="3C4114EA">
        <w:rPr>
          <w:rFonts w:asciiTheme="minorHAnsi" w:eastAsiaTheme="minorEastAsia" w:hAnsiTheme="minorHAnsi" w:cstheme="minorBidi"/>
          <w:sz w:val="20"/>
          <w:szCs w:val="20"/>
        </w:rPr>
        <w:t xml:space="preserve"> in Ann Arbor, Michigan, </w:t>
      </w:r>
      <w:proofErr w:type="spellStart"/>
      <w:r w:rsidRPr="3C4114EA">
        <w:rPr>
          <w:rFonts w:asciiTheme="minorHAnsi" w:eastAsiaTheme="minorEastAsia" w:hAnsiTheme="minorHAnsi" w:cstheme="minorBidi"/>
          <w:sz w:val="20"/>
          <w:szCs w:val="20"/>
        </w:rPr>
        <w:t>RealTruck’s</w:t>
      </w:r>
      <w:proofErr w:type="spellEnd"/>
      <w:r w:rsidRPr="3C4114EA">
        <w:rPr>
          <w:rFonts w:asciiTheme="minorHAnsi" w:eastAsiaTheme="minorEastAsia" w:hAnsiTheme="minorHAnsi" w:cstheme="minorBidi"/>
          <w:sz w:val="20"/>
          <w:szCs w:val="20"/>
        </w:rPr>
        <w:t xml:space="preserve"> 6,000+ associates operate from 35+ facilities across four continents. </w:t>
      </w:r>
      <w:proofErr w:type="spellStart"/>
      <w:r w:rsidRPr="3C4114EA">
        <w:rPr>
          <w:rFonts w:asciiTheme="minorHAnsi" w:eastAsiaTheme="minorEastAsia" w:hAnsiTheme="minorHAnsi" w:cstheme="minorBidi"/>
          <w:sz w:val="20"/>
          <w:szCs w:val="20"/>
        </w:rPr>
        <w:t>RealTruck’s</w:t>
      </w:r>
      <w:proofErr w:type="spellEnd"/>
      <w:r w:rsidRPr="3C4114EA">
        <w:rPr>
          <w:rFonts w:asciiTheme="minorHAnsi" w:eastAsiaTheme="minorEastAsia" w:hAnsiTheme="minorHAnsi" w:cstheme="minorBidi"/>
          <w:sz w:val="20"/>
          <w:szCs w:val="20"/>
        </w:rPr>
        <w:t xml:space="preserve"> leading product portfolio, which includes the Husky Liners total vehicle protection brand, boasts over 1,000 patents and pending applications. The company’s omni-channel retail approach delivers a seamless consumer experience online at RealTruck.com, as well as through its 12,000+ dealer network and automotive (OEM) partnerships.</w:t>
      </w:r>
    </w:p>
    <w:p w14:paraId="17C276D9" w14:textId="5DAFE9D3" w:rsidR="3C4114EA" w:rsidRDefault="3C4114EA" w:rsidP="3C4114EA">
      <w:pPr>
        <w:rPr>
          <w:rFonts w:ascii="Calibri" w:hAnsi="Calibri" w:cs="Calibri"/>
          <w:sz w:val="20"/>
          <w:szCs w:val="20"/>
        </w:rPr>
      </w:pPr>
    </w:p>
    <w:sectPr w:rsidR="3C4114EA" w:rsidSect="00330C32">
      <w:headerReference w:type="default" r:id="rId11"/>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0550" w14:textId="77777777" w:rsidR="00DE0A9E" w:rsidRDefault="00DE0A9E" w:rsidP="00267D59">
      <w:r>
        <w:separator/>
      </w:r>
    </w:p>
  </w:endnote>
  <w:endnote w:type="continuationSeparator" w:id="0">
    <w:p w14:paraId="2EB6BA17" w14:textId="77777777" w:rsidR="00DE0A9E" w:rsidRDefault="00DE0A9E" w:rsidP="0026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A586" w14:textId="77777777" w:rsidR="00DE0A9E" w:rsidRDefault="00DE0A9E" w:rsidP="00267D59">
      <w:r>
        <w:separator/>
      </w:r>
    </w:p>
  </w:footnote>
  <w:footnote w:type="continuationSeparator" w:id="0">
    <w:p w14:paraId="631581C0" w14:textId="77777777" w:rsidR="00DE0A9E" w:rsidRDefault="00DE0A9E" w:rsidP="00267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FA36" w14:textId="58B0051B" w:rsidR="00267D59" w:rsidRDefault="004C2FAD" w:rsidP="004C2FAD">
    <w:pPr>
      <w:pStyle w:val="Header"/>
      <w:jc w:val="left"/>
    </w:pPr>
    <w:r>
      <w:rPr>
        <w:noProof/>
      </w:rPr>
      <w:drawing>
        <wp:inline distT="0" distB="0" distL="0" distR="0" wp14:anchorId="58F15BBF" wp14:editId="6A0BE38D">
          <wp:extent cx="2066925" cy="695325"/>
          <wp:effectExtent l="0" t="0" r="9525" b="9525"/>
          <wp:docPr id="69570207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0207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92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30"/>
    <w:multiLevelType w:val="hybridMultilevel"/>
    <w:tmpl w:val="4DBC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C6028"/>
    <w:multiLevelType w:val="hybridMultilevel"/>
    <w:tmpl w:val="C6007A50"/>
    <w:lvl w:ilvl="0" w:tplc="A60A786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67075D"/>
    <w:multiLevelType w:val="hybridMultilevel"/>
    <w:tmpl w:val="598E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04763"/>
    <w:multiLevelType w:val="hybridMultilevel"/>
    <w:tmpl w:val="CA64D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35A63"/>
    <w:multiLevelType w:val="multilevel"/>
    <w:tmpl w:val="B7C2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111A9F"/>
    <w:multiLevelType w:val="hybridMultilevel"/>
    <w:tmpl w:val="DBB8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E001A"/>
    <w:multiLevelType w:val="hybridMultilevel"/>
    <w:tmpl w:val="8BE44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D28BC"/>
    <w:multiLevelType w:val="hybridMultilevel"/>
    <w:tmpl w:val="8370C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734C0"/>
    <w:multiLevelType w:val="multilevel"/>
    <w:tmpl w:val="DAFC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D4142C"/>
    <w:multiLevelType w:val="hybridMultilevel"/>
    <w:tmpl w:val="CE4A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54B39"/>
    <w:multiLevelType w:val="hybridMultilevel"/>
    <w:tmpl w:val="2A1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5638"/>
    <w:multiLevelType w:val="hybridMultilevel"/>
    <w:tmpl w:val="89480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F37BF"/>
    <w:multiLevelType w:val="hybridMultilevel"/>
    <w:tmpl w:val="D132EF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D4FE0"/>
    <w:multiLevelType w:val="hybridMultilevel"/>
    <w:tmpl w:val="00CE2458"/>
    <w:lvl w:ilvl="0" w:tplc="A60A786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1B0DB1"/>
    <w:multiLevelType w:val="hybridMultilevel"/>
    <w:tmpl w:val="CCA8F21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840E4"/>
    <w:multiLevelType w:val="hybridMultilevel"/>
    <w:tmpl w:val="55646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9436B"/>
    <w:multiLevelType w:val="hybridMultilevel"/>
    <w:tmpl w:val="3CE69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BA79C3"/>
    <w:multiLevelType w:val="hybridMultilevel"/>
    <w:tmpl w:val="FDEA8F3C"/>
    <w:lvl w:ilvl="0" w:tplc="A60A78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A21ADB"/>
    <w:multiLevelType w:val="hybridMultilevel"/>
    <w:tmpl w:val="6B284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FB3BBB"/>
    <w:multiLevelType w:val="hybridMultilevel"/>
    <w:tmpl w:val="46B4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F5163"/>
    <w:multiLevelType w:val="hybridMultilevel"/>
    <w:tmpl w:val="0CC077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A0873"/>
    <w:multiLevelType w:val="hybridMultilevel"/>
    <w:tmpl w:val="A814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F76FA3"/>
    <w:multiLevelType w:val="hybridMultilevel"/>
    <w:tmpl w:val="1BC6E698"/>
    <w:lvl w:ilvl="0" w:tplc="A60A786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BE6434"/>
    <w:multiLevelType w:val="hybridMultilevel"/>
    <w:tmpl w:val="59EA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BA5A90"/>
    <w:multiLevelType w:val="hybridMultilevel"/>
    <w:tmpl w:val="36F6E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161968"/>
    <w:multiLevelType w:val="hybridMultilevel"/>
    <w:tmpl w:val="BA9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A42C57"/>
    <w:multiLevelType w:val="hybridMultilevel"/>
    <w:tmpl w:val="0CC077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E60310"/>
    <w:multiLevelType w:val="hybridMultilevel"/>
    <w:tmpl w:val="6D22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51A31"/>
    <w:multiLevelType w:val="hybridMultilevel"/>
    <w:tmpl w:val="6450AC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7D2295"/>
    <w:multiLevelType w:val="hybridMultilevel"/>
    <w:tmpl w:val="A4560226"/>
    <w:lvl w:ilvl="0" w:tplc="C19AD7DC">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6117899">
    <w:abstractNumId w:val="14"/>
  </w:num>
  <w:num w:numId="2" w16cid:durableId="2077048760">
    <w:abstractNumId w:val="13"/>
  </w:num>
  <w:num w:numId="3" w16cid:durableId="923302448">
    <w:abstractNumId w:val="29"/>
  </w:num>
  <w:num w:numId="4" w16cid:durableId="581834392">
    <w:abstractNumId w:val="17"/>
  </w:num>
  <w:num w:numId="5" w16cid:durableId="552695421">
    <w:abstractNumId w:val="1"/>
  </w:num>
  <w:num w:numId="6" w16cid:durableId="991569462">
    <w:abstractNumId w:val="18"/>
  </w:num>
  <w:num w:numId="7" w16cid:durableId="1874418289">
    <w:abstractNumId w:val="28"/>
  </w:num>
  <w:num w:numId="8" w16cid:durableId="1616057149">
    <w:abstractNumId w:val="22"/>
  </w:num>
  <w:num w:numId="9" w16cid:durableId="40711744">
    <w:abstractNumId w:val="12"/>
  </w:num>
  <w:num w:numId="10" w16cid:durableId="1324817366">
    <w:abstractNumId w:val="20"/>
  </w:num>
  <w:num w:numId="11" w16cid:durableId="1906140543">
    <w:abstractNumId w:val="26"/>
  </w:num>
  <w:num w:numId="12" w16cid:durableId="562836468">
    <w:abstractNumId w:val="7"/>
  </w:num>
  <w:num w:numId="13" w16cid:durableId="305015196">
    <w:abstractNumId w:val="11"/>
  </w:num>
  <w:num w:numId="14" w16cid:durableId="1941140769">
    <w:abstractNumId w:val="6"/>
  </w:num>
  <w:num w:numId="15" w16cid:durableId="1027483704">
    <w:abstractNumId w:val="5"/>
  </w:num>
  <w:num w:numId="16" w16cid:durableId="1803496905">
    <w:abstractNumId w:val="9"/>
  </w:num>
  <w:num w:numId="17" w16cid:durableId="2048138615">
    <w:abstractNumId w:val="27"/>
  </w:num>
  <w:num w:numId="18" w16cid:durableId="1498155189">
    <w:abstractNumId w:val="0"/>
  </w:num>
  <w:num w:numId="19" w16cid:durableId="690188162">
    <w:abstractNumId w:val="25"/>
  </w:num>
  <w:num w:numId="20" w16cid:durableId="894239157">
    <w:abstractNumId w:val="24"/>
  </w:num>
  <w:num w:numId="21" w16cid:durableId="879053703">
    <w:abstractNumId w:val="16"/>
  </w:num>
  <w:num w:numId="22" w16cid:durableId="735593757">
    <w:abstractNumId w:val="10"/>
  </w:num>
  <w:num w:numId="23" w16cid:durableId="1320497989">
    <w:abstractNumId w:val="21"/>
  </w:num>
  <w:num w:numId="24" w16cid:durableId="524446710">
    <w:abstractNumId w:val="8"/>
  </w:num>
  <w:num w:numId="25" w16cid:durableId="237322723">
    <w:abstractNumId w:val="23"/>
  </w:num>
  <w:num w:numId="26" w16cid:durableId="856040079">
    <w:abstractNumId w:val="3"/>
  </w:num>
  <w:num w:numId="27" w16cid:durableId="95639531">
    <w:abstractNumId w:val="2"/>
  </w:num>
  <w:num w:numId="28" w16cid:durableId="211423177">
    <w:abstractNumId w:val="15"/>
  </w:num>
  <w:num w:numId="29" w16cid:durableId="1765806401">
    <w:abstractNumId w:val="4"/>
  </w:num>
  <w:num w:numId="30" w16cid:durableId="5791701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5AE"/>
    <w:rsid w:val="00005142"/>
    <w:rsid w:val="00007D28"/>
    <w:rsid w:val="0001346C"/>
    <w:rsid w:val="00017094"/>
    <w:rsid w:val="00020300"/>
    <w:rsid w:val="00031A86"/>
    <w:rsid w:val="0003293F"/>
    <w:rsid w:val="00035609"/>
    <w:rsid w:val="000419CB"/>
    <w:rsid w:val="00050240"/>
    <w:rsid w:val="000535C5"/>
    <w:rsid w:val="00066762"/>
    <w:rsid w:val="000770E3"/>
    <w:rsid w:val="00094DB9"/>
    <w:rsid w:val="000B281B"/>
    <w:rsid w:val="000C31BC"/>
    <w:rsid w:val="000C4351"/>
    <w:rsid w:val="000C5699"/>
    <w:rsid w:val="000D7D5A"/>
    <w:rsid w:val="000E335D"/>
    <w:rsid w:val="001024A2"/>
    <w:rsid w:val="0010393F"/>
    <w:rsid w:val="001054D7"/>
    <w:rsid w:val="00123C60"/>
    <w:rsid w:val="0012626D"/>
    <w:rsid w:val="001311FB"/>
    <w:rsid w:val="00142202"/>
    <w:rsid w:val="00157837"/>
    <w:rsid w:val="00160FA9"/>
    <w:rsid w:val="001667CC"/>
    <w:rsid w:val="00183005"/>
    <w:rsid w:val="001875BD"/>
    <w:rsid w:val="001957EC"/>
    <w:rsid w:val="001972B4"/>
    <w:rsid w:val="001A1D55"/>
    <w:rsid w:val="001A35AE"/>
    <w:rsid w:val="001B48A3"/>
    <w:rsid w:val="001C3644"/>
    <w:rsid w:val="001C533D"/>
    <w:rsid w:val="001C609F"/>
    <w:rsid w:val="001D5372"/>
    <w:rsid w:val="001F504F"/>
    <w:rsid w:val="00210342"/>
    <w:rsid w:val="002110B5"/>
    <w:rsid w:val="002147CD"/>
    <w:rsid w:val="00214AB9"/>
    <w:rsid w:val="002206F1"/>
    <w:rsid w:val="00224446"/>
    <w:rsid w:val="00235E75"/>
    <w:rsid w:val="00235EE6"/>
    <w:rsid w:val="002443D4"/>
    <w:rsid w:val="00244E16"/>
    <w:rsid w:val="00250B52"/>
    <w:rsid w:val="00262043"/>
    <w:rsid w:val="00266263"/>
    <w:rsid w:val="00267D59"/>
    <w:rsid w:val="00267F6A"/>
    <w:rsid w:val="00271E8D"/>
    <w:rsid w:val="0029442E"/>
    <w:rsid w:val="002A3970"/>
    <w:rsid w:val="002A429A"/>
    <w:rsid w:val="002B7BC8"/>
    <w:rsid w:val="002C56D2"/>
    <w:rsid w:val="002C5D85"/>
    <w:rsid w:val="002E196C"/>
    <w:rsid w:val="002F0FA5"/>
    <w:rsid w:val="00302758"/>
    <w:rsid w:val="00306C90"/>
    <w:rsid w:val="00330C32"/>
    <w:rsid w:val="00331AB7"/>
    <w:rsid w:val="00346E5F"/>
    <w:rsid w:val="00352CAC"/>
    <w:rsid w:val="003537ED"/>
    <w:rsid w:val="003572A4"/>
    <w:rsid w:val="0036191E"/>
    <w:rsid w:val="00375B29"/>
    <w:rsid w:val="00387F39"/>
    <w:rsid w:val="003C2A44"/>
    <w:rsid w:val="003D2270"/>
    <w:rsid w:val="003D27AB"/>
    <w:rsid w:val="003D2B56"/>
    <w:rsid w:val="003E26D7"/>
    <w:rsid w:val="003E5304"/>
    <w:rsid w:val="0040319D"/>
    <w:rsid w:val="004107CF"/>
    <w:rsid w:val="00423D5F"/>
    <w:rsid w:val="00431B4F"/>
    <w:rsid w:val="00440805"/>
    <w:rsid w:val="00455678"/>
    <w:rsid w:val="00465C5F"/>
    <w:rsid w:val="004663D3"/>
    <w:rsid w:val="00476894"/>
    <w:rsid w:val="004A00C9"/>
    <w:rsid w:val="004A39F3"/>
    <w:rsid w:val="004B30E9"/>
    <w:rsid w:val="004B7587"/>
    <w:rsid w:val="004C0661"/>
    <w:rsid w:val="004C2FAD"/>
    <w:rsid w:val="004D20BC"/>
    <w:rsid w:val="004D3D02"/>
    <w:rsid w:val="004F0F37"/>
    <w:rsid w:val="004F26FE"/>
    <w:rsid w:val="0050558C"/>
    <w:rsid w:val="00507D12"/>
    <w:rsid w:val="005154A0"/>
    <w:rsid w:val="005323C7"/>
    <w:rsid w:val="00537254"/>
    <w:rsid w:val="0054105F"/>
    <w:rsid w:val="00552BA6"/>
    <w:rsid w:val="00553424"/>
    <w:rsid w:val="005738C1"/>
    <w:rsid w:val="005A2CE0"/>
    <w:rsid w:val="005C3EA4"/>
    <w:rsid w:val="005C6E02"/>
    <w:rsid w:val="005D1BFC"/>
    <w:rsid w:val="005D1C42"/>
    <w:rsid w:val="005E228E"/>
    <w:rsid w:val="005F2130"/>
    <w:rsid w:val="005F3170"/>
    <w:rsid w:val="006264B4"/>
    <w:rsid w:val="00631E8C"/>
    <w:rsid w:val="006322D7"/>
    <w:rsid w:val="00647BB1"/>
    <w:rsid w:val="00647FC4"/>
    <w:rsid w:val="00670F15"/>
    <w:rsid w:val="00671CC1"/>
    <w:rsid w:val="00673A30"/>
    <w:rsid w:val="006964C2"/>
    <w:rsid w:val="00696768"/>
    <w:rsid w:val="00697B7E"/>
    <w:rsid w:val="00697D49"/>
    <w:rsid w:val="006B2276"/>
    <w:rsid w:val="006C0BF6"/>
    <w:rsid w:val="006C493D"/>
    <w:rsid w:val="006D0C24"/>
    <w:rsid w:val="006D3B36"/>
    <w:rsid w:val="006D3D01"/>
    <w:rsid w:val="006D48A4"/>
    <w:rsid w:val="006D5C03"/>
    <w:rsid w:val="006D7C1C"/>
    <w:rsid w:val="006D7DC4"/>
    <w:rsid w:val="006E31B6"/>
    <w:rsid w:val="006F5472"/>
    <w:rsid w:val="007051D6"/>
    <w:rsid w:val="00721E78"/>
    <w:rsid w:val="00740E08"/>
    <w:rsid w:val="00741041"/>
    <w:rsid w:val="00741D17"/>
    <w:rsid w:val="007468AC"/>
    <w:rsid w:val="00751924"/>
    <w:rsid w:val="00754F0C"/>
    <w:rsid w:val="00762970"/>
    <w:rsid w:val="00764F84"/>
    <w:rsid w:val="0078417F"/>
    <w:rsid w:val="007B1842"/>
    <w:rsid w:val="007C6CFA"/>
    <w:rsid w:val="00804691"/>
    <w:rsid w:val="00804729"/>
    <w:rsid w:val="008235BD"/>
    <w:rsid w:val="00831FF0"/>
    <w:rsid w:val="008347D1"/>
    <w:rsid w:val="008459E2"/>
    <w:rsid w:val="00883C77"/>
    <w:rsid w:val="00891B12"/>
    <w:rsid w:val="00893F39"/>
    <w:rsid w:val="00894D1A"/>
    <w:rsid w:val="008B0413"/>
    <w:rsid w:val="008B4BD1"/>
    <w:rsid w:val="008D0AD9"/>
    <w:rsid w:val="008D6B5F"/>
    <w:rsid w:val="008E6A41"/>
    <w:rsid w:val="008F5B5E"/>
    <w:rsid w:val="009020C3"/>
    <w:rsid w:val="009020F9"/>
    <w:rsid w:val="00902DB4"/>
    <w:rsid w:val="00920C70"/>
    <w:rsid w:val="00930987"/>
    <w:rsid w:val="009719B5"/>
    <w:rsid w:val="00980771"/>
    <w:rsid w:val="00980C7E"/>
    <w:rsid w:val="009C0FBA"/>
    <w:rsid w:val="009C32AB"/>
    <w:rsid w:val="009D4CD3"/>
    <w:rsid w:val="009E7943"/>
    <w:rsid w:val="009F5B8A"/>
    <w:rsid w:val="00A008B1"/>
    <w:rsid w:val="00A26390"/>
    <w:rsid w:val="00A328A6"/>
    <w:rsid w:val="00A4182C"/>
    <w:rsid w:val="00A80152"/>
    <w:rsid w:val="00AA14BA"/>
    <w:rsid w:val="00AB06DF"/>
    <w:rsid w:val="00AD324C"/>
    <w:rsid w:val="00AE2E1E"/>
    <w:rsid w:val="00AE5609"/>
    <w:rsid w:val="00AE6A9E"/>
    <w:rsid w:val="00AF5BEA"/>
    <w:rsid w:val="00AF5DF2"/>
    <w:rsid w:val="00B11204"/>
    <w:rsid w:val="00B13BB2"/>
    <w:rsid w:val="00B2121A"/>
    <w:rsid w:val="00B27D7E"/>
    <w:rsid w:val="00B32936"/>
    <w:rsid w:val="00B43CC4"/>
    <w:rsid w:val="00B47A48"/>
    <w:rsid w:val="00B5251C"/>
    <w:rsid w:val="00B70F92"/>
    <w:rsid w:val="00B74453"/>
    <w:rsid w:val="00B825CC"/>
    <w:rsid w:val="00B94B3F"/>
    <w:rsid w:val="00BA385F"/>
    <w:rsid w:val="00BA38C9"/>
    <w:rsid w:val="00BA3A91"/>
    <w:rsid w:val="00BC0CE8"/>
    <w:rsid w:val="00BC1797"/>
    <w:rsid w:val="00BD2CE8"/>
    <w:rsid w:val="00BE2193"/>
    <w:rsid w:val="00BE3E43"/>
    <w:rsid w:val="00BE6377"/>
    <w:rsid w:val="00C20CFD"/>
    <w:rsid w:val="00C22687"/>
    <w:rsid w:val="00C37A41"/>
    <w:rsid w:val="00C42665"/>
    <w:rsid w:val="00C4481E"/>
    <w:rsid w:val="00C53B8E"/>
    <w:rsid w:val="00C53E7C"/>
    <w:rsid w:val="00C5588A"/>
    <w:rsid w:val="00C57F50"/>
    <w:rsid w:val="00C734C6"/>
    <w:rsid w:val="00C7403D"/>
    <w:rsid w:val="00C76058"/>
    <w:rsid w:val="00C828E2"/>
    <w:rsid w:val="00C83BBF"/>
    <w:rsid w:val="00C84D31"/>
    <w:rsid w:val="00C87EB5"/>
    <w:rsid w:val="00C909FB"/>
    <w:rsid w:val="00C943FB"/>
    <w:rsid w:val="00CA0A0B"/>
    <w:rsid w:val="00CB1721"/>
    <w:rsid w:val="00CB7D40"/>
    <w:rsid w:val="00CC4863"/>
    <w:rsid w:val="00CE40A8"/>
    <w:rsid w:val="00CE4E07"/>
    <w:rsid w:val="00CF4A6B"/>
    <w:rsid w:val="00CF6790"/>
    <w:rsid w:val="00D054EA"/>
    <w:rsid w:val="00D13856"/>
    <w:rsid w:val="00D23276"/>
    <w:rsid w:val="00D47E83"/>
    <w:rsid w:val="00D62512"/>
    <w:rsid w:val="00D629EA"/>
    <w:rsid w:val="00D64ED5"/>
    <w:rsid w:val="00D70C89"/>
    <w:rsid w:val="00DD0C8E"/>
    <w:rsid w:val="00DD5BC9"/>
    <w:rsid w:val="00DD757A"/>
    <w:rsid w:val="00DE0A9E"/>
    <w:rsid w:val="00DE1B42"/>
    <w:rsid w:val="00DF1F6B"/>
    <w:rsid w:val="00DF766A"/>
    <w:rsid w:val="00DF77B5"/>
    <w:rsid w:val="00E33B8B"/>
    <w:rsid w:val="00E45B8A"/>
    <w:rsid w:val="00E47F48"/>
    <w:rsid w:val="00E5006F"/>
    <w:rsid w:val="00E564F2"/>
    <w:rsid w:val="00E6250B"/>
    <w:rsid w:val="00E67BF4"/>
    <w:rsid w:val="00E70094"/>
    <w:rsid w:val="00E700D6"/>
    <w:rsid w:val="00E729AE"/>
    <w:rsid w:val="00E75F9B"/>
    <w:rsid w:val="00E77F89"/>
    <w:rsid w:val="00E8405A"/>
    <w:rsid w:val="00E858C5"/>
    <w:rsid w:val="00E95837"/>
    <w:rsid w:val="00EC6790"/>
    <w:rsid w:val="00ED1576"/>
    <w:rsid w:val="00ED22D3"/>
    <w:rsid w:val="00ED774D"/>
    <w:rsid w:val="00EE2809"/>
    <w:rsid w:val="00EE6241"/>
    <w:rsid w:val="00EE6DEA"/>
    <w:rsid w:val="00EF2A5B"/>
    <w:rsid w:val="00EF2BFE"/>
    <w:rsid w:val="00EF47BA"/>
    <w:rsid w:val="00F0565E"/>
    <w:rsid w:val="00F23195"/>
    <w:rsid w:val="00F3090D"/>
    <w:rsid w:val="00F414A7"/>
    <w:rsid w:val="00F470A3"/>
    <w:rsid w:val="00F64FA6"/>
    <w:rsid w:val="00F70F3C"/>
    <w:rsid w:val="00F721CC"/>
    <w:rsid w:val="00F73CDC"/>
    <w:rsid w:val="00F766D0"/>
    <w:rsid w:val="00F77E8E"/>
    <w:rsid w:val="00F81BCA"/>
    <w:rsid w:val="00FB6E23"/>
    <w:rsid w:val="00FD542A"/>
    <w:rsid w:val="00FF674D"/>
    <w:rsid w:val="00FF77D1"/>
    <w:rsid w:val="125E5893"/>
    <w:rsid w:val="20AF4E3A"/>
    <w:rsid w:val="251AD56F"/>
    <w:rsid w:val="3C41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CAC95"/>
  <w15:chartTrackingRefBased/>
  <w15:docId w15:val="{9AF62A74-69E3-45C6-9B1C-9D575F1C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D59"/>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D59"/>
    <w:pPr>
      <w:tabs>
        <w:tab w:val="center" w:pos="4680"/>
        <w:tab w:val="right" w:pos="9360"/>
      </w:tabs>
    </w:pPr>
  </w:style>
  <w:style w:type="character" w:customStyle="1" w:styleId="HeaderChar">
    <w:name w:val="Header Char"/>
    <w:basedOn w:val="DefaultParagraphFont"/>
    <w:link w:val="Header"/>
    <w:uiPriority w:val="99"/>
    <w:rsid w:val="00267D59"/>
  </w:style>
  <w:style w:type="paragraph" w:styleId="Footer">
    <w:name w:val="footer"/>
    <w:basedOn w:val="Normal"/>
    <w:link w:val="FooterChar"/>
    <w:uiPriority w:val="99"/>
    <w:unhideWhenUsed/>
    <w:rsid w:val="00267D59"/>
    <w:pPr>
      <w:tabs>
        <w:tab w:val="center" w:pos="4680"/>
        <w:tab w:val="right" w:pos="9360"/>
      </w:tabs>
    </w:pPr>
  </w:style>
  <w:style w:type="character" w:customStyle="1" w:styleId="FooterChar">
    <w:name w:val="Footer Char"/>
    <w:basedOn w:val="DefaultParagraphFont"/>
    <w:link w:val="Footer"/>
    <w:uiPriority w:val="99"/>
    <w:rsid w:val="00267D59"/>
  </w:style>
  <w:style w:type="table" w:styleId="TableGrid">
    <w:name w:val="Table Grid"/>
    <w:basedOn w:val="TableNormal"/>
    <w:uiPriority w:val="39"/>
    <w:rsid w:val="00267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7D59"/>
    <w:pPr>
      <w:ind w:left="720"/>
      <w:contextualSpacing/>
    </w:pPr>
  </w:style>
  <w:style w:type="paragraph" w:styleId="BalloonText">
    <w:name w:val="Balloon Text"/>
    <w:basedOn w:val="Normal"/>
    <w:link w:val="BalloonTextChar"/>
    <w:uiPriority w:val="99"/>
    <w:semiHidden/>
    <w:unhideWhenUsed/>
    <w:rsid w:val="00346E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E5F"/>
    <w:rPr>
      <w:rFonts w:ascii="Segoe UI" w:eastAsia="Times New Roman" w:hAnsi="Segoe UI" w:cs="Segoe UI"/>
      <w:sz w:val="18"/>
      <w:szCs w:val="18"/>
    </w:rPr>
  </w:style>
  <w:style w:type="character" w:styleId="Strong">
    <w:name w:val="Strong"/>
    <w:basedOn w:val="DefaultParagraphFont"/>
    <w:uiPriority w:val="22"/>
    <w:qFormat/>
    <w:rsid w:val="00B2121A"/>
    <w:rPr>
      <w:b/>
      <w:bCs/>
    </w:rPr>
  </w:style>
  <w:style w:type="paragraph" w:styleId="Revision">
    <w:name w:val="Revision"/>
    <w:hidden/>
    <w:uiPriority w:val="99"/>
    <w:semiHidden/>
    <w:rsid w:val="0018300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93727">
      <w:bodyDiv w:val="1"/>
      <w:marLeft w:val="0"/>
      <w:marRight w:val="0"/>
      <w:marTop w:val="0"/>
      <w:marBottom w:val="0"/>
      <w:divBdr>
        <w:top w:val="none" w:sz="0" w:space="0" w:color="auto"/>
        <w:left w:val="none" w:sz="0" w:space="0" w:color="auto"/>
        <w:bottom w:val="none" w:sz="0" w:space="0" w:color="auto"/>
        <w:right w:val="none" w:sz="0" w:space="0" w:color="auto"/>
      </w:divBdr>
    </w:div>
    <w:div w:id="746072131">
      <w:bodyDiv w:val="1"/>
      <w:marLeft w:val="0"/>
      <w:marRight w:val="0"/>
      <w:marTop w:val="0"/>
      <w:marBottom w:val="0"/>
      <w:divBdr>
        <w:top w:val="none" w:sz="0" w:space="0" w:color="auto"/>
        <w:left w:val="none" w:sz="0" w:space="0" w:color="auto"/>
        <w:bottom w:val="none" w:sz="0" w:space="0" w:color="auto"/>
        <w:right w:val="none" w:sz="0" w:space="0" w:color="auto"/>
      </w:divBdr>
    </w:div>
    <w:div w:id="1238133124">
      <w:bodyDiv w:val="1"/>
      <w:marLeft w:val="0"/>
      <w:marRight w:val="0"/>
      <w:marTop w:val="0"/>
      <w:marBottom w:val="0"/>
      <w:divBdr>
        <w:top w:val="none" w:sz="0" w:space="0" w:color="auto"/>
        <w:left w:val="none" w:sz="0" w:space="0" w:color="auto"/>
        <w:bottom w:val="none" w:sz="0" w:space="0" w:color="auto"/>
        <w:right w:val="none" w:sz="0" w:space="0" w:color="auto"/>
      </w:divBdr>
    </w:div>
    <w:div w:id="1308589979">
      <w:bodyDiv w:val="1"/>
      <w:marLeft w:val="0"/>
      <w:marRight w:val="0"/>
      <w:marTop w:val="0"/>
      <w:marBottom w:val="0"/>
      <w:divBdr>
        <w:top w:val="none" w:sz="0" w:space="0" w:color="auto"/>
        <w:left w:val="none" w:sz="0" w:space="0" w:color="auto"/>
        <w:bottom w:val="none" w:sz="0" w:space="0" w:color="auto"/>
        <w:right w:val="none" w:sz="0" w:space="0" w:color="auto"/>
      </w:divBdr>
    </w:div>
    <w:div w:id="16681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961eb5ea-e863-4cc8-bd90-59a9d72fb443">Purchasing/Supply Chain</Departm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A1862A6731234AB2A513B5C8C98598" ma:contentTypeVersion="10" ma:contentTypeDescription="Create a new document." ma:contentTypeScope="" ma:versionID="0eda50c7bc6cfee7ab60cdda3e3ea447">
  <xsd:schema xmlns:xsd="http://www.w3.org/2001/XMLSchema" xmlns:xs="http://www.w3.org/2001/XMLSchema" xmlns:p="http://schemas.microsoft.com/office/2006/metadata/properties" xmlns:ns2="961eb5ea-e863-4cc8-bd90-59a9d72fb443" xmlns:ns3="628ad6aa-fb1e-4aa8-858a-486c0b190ecb" targetNamespace="http://schemas.microsoft.com/office/2006/metadata/properties" ma:root="true" ma:fieldsID="f9e36d1acdfc6de537e162e4d4b00e83" ns2:_="" ns3:_="">
    <xsd:import namespace="961eb5ea-e863-4cc8-bd90-59a9d72fb443"/>
    <xsd:import namespace="628ad6aa-fb1e-4aa8-858a-486c0b190ecb"/>
    <xsd:element name="properties">
      <xsd:complexType>
        <xsd:sequence>
          <xsd:element name="documentManagement">
            <xsd:complexType>
              <xsd:all>
                <xsd:element ref="ns2:Departmen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eb5ea-e863-4cc8-bd90-59a9d72fb443" elementFormDefault="qualified">
    <xsd:import namespace="http://schemas.microsoft.com/office/2006/documentManagement/types"/>
    <xsd:import namespace="http://schemas.microsoft.com/office/infopath/2007/PartnerControls"/>
    <xsd:element name="Department" ma:index="8" nillable="true" ma:displayName="Department" ma:format="Dropdown" ma:internalName="Department">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8ad6aa-fb1e-4aa8-858a-486c0b190e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9E63B-8012-4396-83B2-6B9AC371D682}">
  <ds:schemaRefs>
    <ds:schemaRef ds:uri="http://schemas.openxmlformats.org/officeDocument/2006/bibliography"/>
  </ds:schemaRefs>
</ds:datastoreItem>
</file>

<file path=customXml/itemProps2.xml><?xml version="1.0" encoding="utf-8"?>
<ds:datastoreItem xmlns:ds="http://schemas.openxmlformats.org/officeDocument/2006/customXml" ds:itemID="{C0E32210-1DF5-42E8-AAF2-69D52B44AABA}">
  <ds:schemaRefs>
    <ds:schemaRef ds:uri="http://schemas.microsoft.com/sharepoint/v3/contenttype/forms"/>
  </ds:schemaRefs>
</ds:datastoreItem>
</file>

<file path=customXml/itemProps3.xml><?xml version="1.0" encoding="utf-8"?>
<ds:datastoreItem xmlns:ds="http://schemas.openxmlformats.org/officeDocument/2006/customXml" ds:itemID="{0742DF5F-A44A-4ACF-B695-8F67A07057D5}">
  <ds:schemaRefs>
    <ds:schemaRef ds:uri="http://schemas.microsoft.com/office/2006/metadata/properties"/>
    <ds:schemaRef ds:uri="http://schemas.microsoft.com/office/infopath/2007/PartnerControls"/>
    <ds:schemaRef ds:uri="961eb5ea-e863-4cc8-bd90-59a9d72fb443"/>
  </ds:schemaRefs>
</ds:datastoreItem>
</file>

<file path=customXml/itemProps4.xml><?xml version="1.0" encoding="utf-8"?>
<ds:datastoreItem xmlns:ds="http://schemas.openxmlformats.org/officeDocument/2006/customXml" ds:itemID="{70A1B6FE-7D37-4E4A-87C7-7CD17927E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eb5ea-e863-4cc8-bd90-59a9d72fb443"/>
    <ds:schemaRef ds:uri="628ad6aa-fb1e-4aa8-858a-486c0b190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7247</Characters>
  <Application>Microsoft Office Word</Application>
  <DocSecurity>0</DocSecurity>
  <Lines>60</Lines>
  <Paragraphs>17</Paragraphs>
  <ScaleCrop>false</ScaleCrop>
  <Company>Truck Hero, Inc.</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Pindera</dc:creator>
  <cp:keywords/>
  <dc:description/>
  <cp:lastModifiedBy>Amanda Graf</cp:lastModifiedBy>
  <cp:revision>2</cp:revision>
  <cp:lastPrinted>2019-08-29T12:55:00Z</cp:lastPrinted>
  <dcterms:created xsi:type="dcterms:W3CDTF">2026-04-29T19:18:00Z</dcterms:created>
  <dcterms:modified xsi:type="dcterms:W3CDTF">2026-04-29T19:18:00Z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0x010100DBA1862A6731234AB2A513B5C8C98598</vt:lpwstr>
  </property>
  <property fmtid="{D5CDD505-2E9C-101B-9397-08002B2CF9AE}" pid="3" name="GrammarlyDocumentId">
    <vt:lpwstr>20daecc453c7778ea103f586a45596ee27cfb8ce1186cc67c1e7c9dd76dd5774</vt:lpwstr>
  </property>
</Properties>
</file>