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A0C4" w14:textId="77777777" w:rsidR="004B2037" w:rsidRPr="004B2037" w:rsidRDefault="004B2037" w:rsidP="004B2037">
      <w:pPr>
        <w:rPr>
          <w:rFonts w:asciiTheme="majorHAnsi" w:hAnsiTheme="majorHAnsi"/>
          <w:b/>
          <w:bCs/>
        </w:rPr>
      </w:pPr>
      <w:r w:rsidRPr="004B2037">
        <w:rPr>
          <w:rFonts w:asciiTheme="majorHAnsi" w:hAnsiTheme="majorHAnsi"/>
          <w:b/>
          <w:bCs/>
        </w:rPr>
        <w:t>Job Title: Customs &amp; Trade Compliance Specialist</w:t>
      </w:r>
    </w:p>
    <w:p w14:paraId="7D193334" w14:textId="00753EB2" w:rsidR="004B2037" w:rsidRPr="004B2037" w:rsidRDefault="004B2037" w:rsidP="004B2037">
      <w:pPr>
        <w:rPr>
          <w:rFonts w:asciiTheme="majorHAnsi" w:hAnsiTheme="majorHAnsi"/>
        </w:rPr>
      </w:pPr>
      <w:r w:rsidRPr="004B2037">
        <w:rPr>
          <w:rFonts w:asciiTheme="majorHAnsi" w:hAnsiTheme="majorHAnsi"/>
          <w:b/>
          <w:bCs/>
        </w:rPr>
        <w:t>Location:</w:t>
      </w:r>
      <w:r w:rsidRPr="004B2037">
        <w:rPr>
          <w:rFonts w:asciiTheme="majorHAnsi" w:hAnsiTheme="majorHAnsi"/>
        </w:rPr>
        <w:t xml:space="preserve"> [</w:t>
      </w:r>
      <w:r w:rsidRPr="008B3634">
        <w:rPr>
          <w:rFonts w:asciiTheme="majorHAnsi" w:hAnsiTheme="majorHAnsi"/>
        </w:rPr>
        <w:t>Valley Stream</w:t>
      </w:r>
      <w:r w:rsidRPr="004B2037">
        <w:rPr>
          <w:rFonts w:asciiTheme="majorHAnsi" w:hAnsiTheme="majorHAnsi"/>
        </w:rPr>
        <w:t>,</w:t>
      </w:r>
      <w:r w:rsidRPr="008B3634">
        <w:rPr>
          <w:rFonts w:asciiTheme="majorHAnsi" w:hAnsiTheme="majorHAnsi"/>
        </w:rPr>
        <w:t xml:space="preserve"> NY </w:t>
      </w:r>
      <w:r w:rsidRPr="004B2037">
        <w:rPr>
          <w:rFonts w:asciiTheme="majorHAnsi" w:hAnsiTheme="majorHAnsi"/>
        </w:rPr>
        <w:t xml:space="preserve">/ Hybrid] </w:t>
      </w:r>
      <w:r w:rsidRPr="004B2037">
        <w:rPr>
          <w:rFonts w:asciiTheme="majorHAnsi" w:hAnsiTheme="majorHAnsi"/>
          <w:b/>
          <w:bCs/>
        </w:rPr>
        <w:t>Reports To:</w:t>
      </w:r>
      <w:r w:rsidRPr="004B2037">
        <w:rPr>
          <w:rFonts w:asciiTheme="majorHAnsi" w:hAnsiTheme="majorHAnsi"/>
        </w:rPr>
        <w:t xml:space="preserve"> </w:t>
      </w:r>
      <w:r w:rsidRPr="008B3634">
        <w:rPr>
          <w:rFonts w:asciiTheme="majorHAnsi" w:hAnsiTheme="majorHAnsi"/>
        </w:rPr>
        <w:t xml:space="preserve">Kristin Hanel - President </w:t>
      </w:r>
      <w:r w:rsidRPr="004B2037">
        <w:rPr>
          <w:rFonts w:asciiTheme="majorHAnsi" w:hAnsiTheme="majorHAnsi"/>
        </w:rPr>
        <w:pict w14:anchorId="75A7186A">
          <v:rect id="_x0000_i1043" style="width:0;height:1.5pt" o:hralign="center" o:hrstd="t" o:hr="t" fillcolor="#a0a0a0" stroked="f"/>
        </w:pict>
      </w:r>
    </w:p>
    <w:p w14:paraId="2D7A25DF" w14:textId="55532FBA" w:rsidR="008B3634" w:rsidRPr="008B3634" w:rsidRDefault="008B3634" w:rsidP="008B3634">
      <w:pPr>
        <w:rPr>
          <w:rFonts w:asciiTheme="majorHAnsi" w:hAnsiTheme="majorHAnsi" w:cs="Andalus"/>
        </w:rPr>
      </w:pPr>
      <w:r w:rsidRPr="008B3634">
        <w:rPr>
          <w:rFonts w:asciiTheme="majorHAnsi" w:hAnsiTheme="majorHAnsi" w:cs="Calibri"/>
          <w:b/>
        </w:rPr>
        <w:t>H.W.</w:t>
      </w:r>
      <w:r>
        <w:rPr>
          <w:rFonts w:asciiTheme="majorHAnsi" w:hAnsiTheme="majorHAnsi" w:cs="Calibri"/>
          <w:b/>
        </w:rPr>
        <w:t xml:space="preserve"> </w:t>
      </w:r>
      <w:r w:rsidRPr="008B3634">
        <w:rPr>
          <w:rFonts w:asciiTheme="majorHAnsi" w:hAnsiTheme="majorHAnsi" w:cs="Calibri"/>
          <w:b/>
        </w:rPr>
        <w:t>St. John &amp; Co</w:t>
      </w:r>
      <w:r w:rsidRPr="008B3634">
        <w:rPr>
          <w:rFonts w:asciiTheme="majorHAnsi" w:hAnsiTheme="majorHAnsi" w:cs="Calibri"/>
        </w:rPr>
        <w:t xml:space="preserve"> is a full-service Customs house broker located in Valley Stream, NY which is only 15 miles from JFK airport.  We are an in-house international freight forwarder and logistics specialist.  We have been setting service standards in importing and exporting since 1902.  </w:t>
      </w:r>
      <w:r w:rsidRPr="008B3634">
        <w:rPr>
          <w:rFonts w:asciiTheme="majorHAnsi" w:hAnsiTheme="majorHAnsi" w:cs="Andalus"/>
        </w:rPr>
        <w:t>We pride ourselves on the customer service that we provide and are looking for individuals who are self-driven with an entrepreneurial spirit that have the desire to grow both personally and professionally.  </w:t>
      </w:r>
    </w:p>
    <w:p w14:paraId="4ACE5218" w14:textId="6E8D1683" w:rsidR="004B2037" w:rsidRPr="004B2037" w:rsidRDefault="004B2037" w:rsidP="004B2037">
      <w:pPr>
        <w:rPr>
          <w:rFonts w:asciiTheme="majorHAnsi" w:hAnsiTheme="majorHAnsi"/>
          <w:b/>
          <w:bCs/>
        </w:rPr>
      </w:pPr>
      <w:r w:rsidRPr="004B2037">
        <w:rPr>
          <w:rFonts w:asciiTheme="majorHAnsi" w:hAnsiTheme="majorHAnsi"/>
          <w:b/>
          <w:bCs/>
        </w:rPr>
        <w:t>Position Overview</w:t>
      </w:r>
    </w:p>
    <w:p w14:paraId="68303477" w14:textId="77777777" w:rsidR="004B2037" w:rsidRPr="004B2037" w:rsidRDefault="004B2037" w:rsidP="004B2037">
      <w:pPr>
        <w:rPr>
          <w:rFonts w:asciiTheme="majorHAnsi" w:hAnsiTheme="majorHAnsi"/>
        </w:rPr>
      </w:pPr>
      <w:r w:rsidRPr="004B2037">
        <w:rPr>
          <w:rFonts w:asciiTheme="majorHAnsi" w:hAnsiTheme="majorHAnsi"/>
        </w:rPr>
        <w:t xml:space="preserve">We are seeking a highly detailed and proactive </w:t>
      </w:r>
      <w:r w:rsidRPr="004B2037">
        <w:rPr>
          <w:rFonts w:asciiTheme="majorHAnsi" w:hAnsiTheme="majorHAnsi"/>
          <w:b/>
          <w:bCs/>
        </w:rPr>
        <w:t>Compliance Specialist</w:t>
      </w:r>
      <w:r w:rsidRPr="004B2037">
        <w:rPr>
          <w:rFonts w:asciiTheme="majorHAnsi" w:hAnsiTheme="majorHAnsi"/>
        </w:rPr>
        <w:t xml:space="preserve"> to join our customs brokerage and freight forwarding team. This role is critical in ensuring our clients and internal operations remain in full alignment with evolving U.S. trade laws. You will be the resident expert on complex regulatory frameworks, responsible for mitigating risk through rigorous auditing, SOP development, and strategic advisory.</w:t>
      </w:r>
    </w:p>
    <w:p w14:paraId="1C599997" w14:textId="77777777" w:rsidR="004B2037" w:rsidRPr="004B2037" w:rsidRDefault="004B2037" w:rsidP="004B2037">
      <w:pPr>
        <w:rPr>
          <w:rFonts w:asciiTheme="majorHAnsi" w:hAnsiTheme="majorHAnsi"/>
        </w:rPr>
      </w:pPr>
      <w:r w:rsidRPr="004B2037">
        <w:rPr>
          <w:rFonts w:asciiTheme="majorHAnsi" w:hAnsiTheme="majorHAnsi"/>
        </w:rPr>
        <w:pict w14:anchorId="266091B8">
          <v:rect id="_x0000_i1044" style="width:0;height:1.5pt" o:hralign="center" o:hrstd="t" o:hr="t" fillcolor="#a0a0a0" stroked="f"/>
        </w:pict>
      </w:r>
    </w:p>
    <w:p w14:paraId="3465FFF6" w14:textId="77777777" w:rsidR="004B2037" w:rsidRPr="004B2037" w:rsidRDefault="004B2037" w:rsidP="004B2037">
      <w:pPr>
        <w:rPr>
          <w:rFonts w:asciiTheme="majorHAnsi" w:hAnsiTheme="majorHAnsi"/>
          <w:b/>
          <w:bCs/>
        </w:rPr>
      </w:pPr>
      <w:r w:rsidRPr="004B2037">
        <w:rPr>
          <w:rFonts w:asciiTheme="majorHAnsi" w:hAnsiTheme="majorHAnsi"/>
          <w:b/>
          <w:bCs/>
        </w:rPr>
        <w:t>Key Responsibilities</w:t>
      </w:r>
    </w:p>
    <w:p w14:paraId="48194C7F" w14:textId="2D5974F4" w:rsidR="004B2037" w:rsidRPr="004B2037" w:rsidRDefault="004B2037" w:rsidP="004B2037">
      <w:pPr>
        <w:numPr>
          <w:ilvl w:val="0"/>
          <w:numId w:val="1"/>
        </w:numPr>
        <w:rPr>
          <w:rFonts w:asciiTheme="majorHAnsi" w:hAnsiTheme="majorHAnsi"/>
        </w:rPr>
      </w:pPr>
      <w:r w:rsidRPr="004B2037">
        <w:rPr>
          <w:rFonts w:asciiTheme="majorHAnsi" w:hAnsiTheme="majorHAnsi"/>
          <w:b/>
          <w:bCs/>
        </w:rPr>
        <w:t>Regulatory Subject Matter Expertise:</w:t>
      </w:r>
      <w:r w:rsidRPr="004B2037">
        <w:rPr>
          <w:rFonts w:asciiTheme="majorHAnsi" w:hAnsiTheme="majorHAnsi"/>
        </w:rPr>
        <w:t xml:space="preserve"> Monitor and interpret complex trade actions, specifically navigating </w:t>
      </w:r>
      <w:r w:rsidRPr="004B2037">
        <w:rPr>
          <w:rFonts w:asciiTheme="majorHAnsi" w:hAnsiTheme="majorHAnsi"/>
          <w:b/>
          <w:bCs/>
        </w:rPr>
        <w:t>Section 301</w:t>
      </w:r>
      <w:r w:rsidRPr="004B2037">
        <w:rPr>
          <w:rFonts w:asciiTheme="majorHAnsi" w:hAnsiTheme="majorHAnsi"/>
        </w:rPr>
        <w:t xml:space="preserve"> (China tariffs), </w:t>
      </w:r>
      <w:r w:rsidRPr="004B2037">
        <w:rPr>
          <w:rFonts w:asciiTheme="majorHAnsi" w:hAnsiTheme="majorHAnsi"/>
          <w:b/>
          <w:bCs/>
        </w:rPr>
        <w:t>Section 232</w:t>
      </w:r>
      <w:r w:rsidRPr="004B2037">
        <w:rPr>
          <w:rFonts w:asciiTheme="majorHAnsi" w:hAnsiTheme="majorHAnsi"/>
        </w:rPr>
        <w:t xml:space="preserve"> (Steel/Aluminum), and </w:t>
      </w:r>
      <w:r w:rsidRPr="008B3634">
        <w:rPr>
          <w:rFonts w:asciiTheme="majorHAnsi" w:hAnsiTheme="majorHAnsi"/>
        </w:rPr>
        <w:t>Sec</w:t>
      </w:r>
      <w:r w:rsidRPr="004B2037">
        <w:rPr>
          <w:rFonts w:asciiTheme="majorHAnsi" w:hAnsiTheme="majorHAnsi"/>
          <w:b/>
          <w:bCs/>
        </w:rPr>
        <w:t xml:space="preserve"> 122</w:t>
      </w:r>
      <w:r w:rsidRPr="004B2037">
        <w:rPr>
          <w:rFonts w:asciiTheme="majorHAnsi" w:hAnsiTheme="majorHAnsi"/>
        </w:rPr>
        <w:t xml:space="preserve"> (</w:t>
      </w:r>
      <w:r w:rsidRPr="008B3634">
        <w:rPr>
          <w:rFonts w:asciiTheme="majorHAnsi" w:hAnsiTheme="majorHAnsi"/>
        </w:rPr>
        <w:t>imposed 10</w:t>
      </w:r>
      <w:r w:rsidR="008B3634" w:rsidRPr="008B3634">
        <w:rPr>
          <w:rFonts w:asciiTheme="majorHAnsi" w:hAnsiTheme="majorHAnsi"/>
        </w:rPr>
        <w:t>%)</w:t>
      </w:r>
      <w:r w:rsidRPr="004B2037">
        <w:rPr>
          <w:rFonts w:asciiTheme="majorHAnsi" w:hAnsiTheme="majorHAnsi"/>
        </w:rPr>
        <w:t xml:space="preserve"> regulations.</w:t>
      </w:r>
    </w:p>
    <w:p w14:paraId="0D986C99" w14:textId="3CA19CDB" w:rsidR="004B2037" w:rsidRPr="004B2037" w:rsidRDefault="004B2037" w:rsidP="004B2037">
      <w:pPr>
        <w:numPr>
          <w:ilvl w:val="0"/>
          <w:numId w:val="1"/>
        </w:numPr>
        <w:rPr>
          <w:rFonts w:asciiTheme="majorHAnsi" w:hAnsiTheme="majorHAnsi"/>
        </w:rPr>
      </w:pPr>
      <w:r w:rsidRPr="004B2037">
        <w:rPr>
          <w:rFonts w:asciiTheme="majorHAnsi" w:hAnsiTheme="majorHAnsi"/>
          <w:b/>
          <w:bCs/>
        </w:rPr>
        <w:t>Sanctions &amp; Security:</w:t>
      </w:r>
      <w:r w:rsidRPr="004B2037">
        <w:rPr>
          <w:rFonts w:asciiTheme="majorHAnsi" w:hAnsiTheme="majorHAnsi"/>
        </w:rPr>
        <w:t xml:space="preserve"> Maintain oversight of </w:t>
      </w:r>
      <w:r w:rsidRPr="004B2037">
        <w:rPr>
          <w:rFonts w:asciiTheme="majorHAnsi" w:hAnsiTheme="majorHAnsi"/>
          <w:b/>
          <w:bCs/>
        </w:rPr>
        <w:t>IEEPA</w:t>
      </w:r>
      <w:r w:rsidRPr="004B2037">
        <w:rPr>
          <w:rFonts w:asciiTheme="majorHAnsi" w:hAnsiTheme="majorHAnsi"/>
        </w:rPr>
        <w:t xml:space="preserve"> (International Emergency Economic Powers Act) compliance and ensure all shipments adhere </w:t>
      </w:r>
    </w:p>
    <w:p w14:paraId="2B8ACF7F" w14:textId="1BE9DFC6" w:rsidR="004B2037" w:rsidRPr="004B2037" w:rsidRDefault="004B2037" w:rsidP="004B2037">
      <w:pPr>
        <w:numPr>
          <w:ilvl w:val="0"/>
          <w:numId w:val="1"/>
        </w:numPr>
        <w:rPr>
          <w:rFonts w:asciiTheme="majorHAnsi" w:hAnsiTheme="majorHAnsi"/>
        </w:rPr>
      </w:pPr>
      <w:r w:rsidRPr="004B2037">
        <w:rPr>
          <w:rFonts w:asciiTheme="majorHAnsi" w:hAnsiTheme="majorHAnsi"/>
          <w:b/>
          <w:bCs/>
        </w:rPr>
        <w:t>Post-Entry &amp; Refunds:</w:t>
      </w:r>
      <w:r w:rsidRPr="004B2037">
        <w:rPr>
          <w:rFonts w:asciiTheme="majorHAnsi" w:hAnsiTheme="majorHAnsi"/>
        </w:rPr>
        <w:t xml:space="preserve"> Lead the recovery of overpaid duties through </w:t>
      </w:r>
      <w:r w:rsidRPr="004B2037">
        <w:rPr>
          <w:rFonts w:asciiTheme="majorHAnsi" w:hAnsiTheme="majorHAnsi"/>
          <w:b/>
          <w:bCs/>
        </w:rPr>
        <w:t>Protests (19 USC §1514)</w:t>
      </w:r>
      <w:r w:rsidRPr="004B2037">
        <w:rPr>
          <w:rFonts w:asciiTheme="majorHAnsi" w:hAnsiTheme="majorHAnsi"/>
        </w:rPr>
        <w:t xml:space="preserve"> and </w:t>
      </w:r>
      <w:r w:rsidRPr="008B3634">
        <w:rPr>
          <w:rFonts w:asciiTheme="majorHAnsi" w:hAnsiTheme="majorHAnsi"/>
          <w:b/>
          <w:bCs/>
        </w:rPr>
        <w:t>CAPE Filing</w:t>
      </w:r>
      <w:r w:rsidRPr="008B3634">
        <w:rPr>
          <w:rFonts w:asciiTheme="majorHAnsi" w:hAnsiTheme="majorHAnsi"/>
        </w:rPr>
        <w:t xml:space="preserve"> on behalf of our customers</w:t>
      </w:r>
    </w:p>
    <w:p w14:paraId="07471188" w14:textId="77777777" w:rsidR="004B2037" w:rsidRPr="004B2037" w:rsidRDefault="004B2037" w:rsidP="004B2037">
      <w:pPr>
        <w:numPr>
          <w:ilvl w:val="0"/>
          <w:numId w:val="1"/>
        </w:numPr>
        <w:rPr>
          <w:rFonts w:asciiTheme="majorHAnsi" w:hAnsiTheme="majorHAnsi"/>
        </w:rPr>
      </w:pPr>
      <w:r w:rsidRPr="004B2037">
        <w:rPr>
          <w:rFonts w:asciiTheme="majorHAnsi" w:hAnsiTheme="majorHAnsi"/>
          <w:b/>
          <w:bCs/>
        </w:rPr>
        <w:t>Inquiry Management:</w:t>
      </w:r>
      <w:r w:rsidRPr="004B2037">
        <w:rPr>
          <w:rFonts w:asciiTheme="majorHAnsi" w:hAnsiTheme="majorHAnsi"/>
        </w:rPr>
        <w:t xml:space="preserve"> Act as the primary point of contact for CBP communications, including drafting technical responses to </w:t>
      </w:r>
      <w:r w:rsidRPr="004B2037">
        <w:rPr>
          <w:rFonts w:asciiTheme="majorHAnsi" w:hAnsiTheme="majorHAnsi"/>
          <w:b/>
          <w:bCs/>
        </w:rPr>
        <w:t>CBP Form 28 (Request for Information)</w:t>
      </w:r>
      <w:r w:rsidRPr="004B2037">
        <w:rPr>
          <w:rFonts w:asciiTheme="majorHAnsi" w:hAnsiTheme="majorHAnsi"/>
        </w:rPr>
        <w:t xml:space="preserve"> and </w:t>
      </w:r>
      <w:r w:rsidRPr="004B2037">
        <w:rPr>
          <w:rFonts w:asciiTheme="majorHAnsi" w:hAnsiTheme="majorHAnsi"/>
          <w:b/>
          <w:bCs/>
        </w:rPr>
        <w:t>CBP Form 29 (Notice of Action)</w:t>
      </w:r>
      <w:r w:rsidRPr="004B2037">
        <w:rPr>
          <w:rFonts w:asciiTheme="majorHAnsi" w:hAnsiTheme="majorHAnsi"/>
        </w:rPr>
        <w:t>.</w:t>
      </w:r>
    </w:p>
    <w:p w14:paraId="4C785271" w14:textId="77777777" w:rsidR="004B2037" w:rsidRPr="004B2037" w:rsidRDefault="004B2037" w:rsidP="004B2037">
      <w:pPr>
        <w:numPr>
          <w:ilvl w:val="0"/>
          <w:numId w:val="1"/>
        </w:numPr>
        <w:rPr>
          <w:rFonts w:asciiTheme="majorHAnsi" w:hAnsiTheme="majorHAnsi"/>
        </w:rPr>
      </w:pPr>
      <w:r w:rsidRPr="004B2037">
        <w:rPr>
          <w:rFonts w:asciiTheme="majorHAnsi" w:hAnsiTheme="majorHAnsi"/>
          <w:b/>
          <w:bCs/>
        </w:rPr>
        <w:t>Internal Auditing &amp; SOPs:</w:t>
      </w:r>
      <w:r w:rsidRPr="004B2037">
        <w:rPr>
          <w:rFonts w:asciiTheme="majorHAnsi" w:hAnsiTheme="majorHAnsi"/>
        </w:rPr>
        <w:t xml:space="preserve"> Conduct regular entry audits to ensure HTS classification and valuation accuracy. Develop, implement, and maintain standard operating procedures (SOPs) for the brokerage department.</w:t>
      </w:r>
    </w:p>
    <w:p w14:paraId="3EFF9031" w14:textId="77777777" w:rsidR="004B2037" w:rsidRPr="004B2037" w:rsidRDefault="004B2037" w:rsidP="004B2037">
      <w:pPr>
        <w:numPr>
          <w:ilvl w:val="0"/>
          <w:numId w:val="1"/>
        </w:numPr>
        <w:rPr>
          <w:rFonts w:asciiTheme="majorHAnsi" w:hAnsiTheme="majorHAnsi"/>
        </w:rPr>
      </w:pPr>
      <w:r w:rsidRPr="004B2037">
        <w:rPr>
          <w:rFonts w:asciiTheme="majorHAnsi" w:hAnsiTheme="majorHAnsi"/>
          <w:b/>
          <w:bCs/>
        </w:rPr>
        <w:t>Due Diligence &amp; Onboarding:</w:t>
      </w:r>
      <w:r w:rsidRPr="004B2037">
        <w:rPr>
          <w:rFonts w:asciiTheme="majorHAnsi" w:hAnsiTheme="majorHAnsi"/>
        </w:rPr>
        <w:t xml:space="preserve"> Review and validate </w:t>
      </w:r>
      <w:r w:rsidRPr="004B2037">
        <w:rPr>
          <w:rFonts w:asciiTheme="majorHAnsi" w:hAnsiTheme="majorHAnsi"/>
          <w:b/>
          <w:bCs/>
        </w:rPr>
        <w:t>Power of Attorney (POA)</w:t>
      </w:r>
      <w:r w:rsidRPr="004B2037">
        <w:rPr>
          <w:rFonts w:asciiTheme="majorHAnsi" w:hAnsiTheme="majorHAnsi"/>
        </w:rPr>
        <w:t xml:space="preserve"> documents and perform comprehensive due diligence on new importers to ensure regulatory integrity.</w:t>
      </w:r>
    </w:p>
    <w:p w14:paraId="6D4B8B27" w14:textId="77777777" w:rsidR="004B2037" w:rsidRPr="004B2037" w:rsidRDefault="004B2037" w:rsidP="004B2037">
      <w:pPr>
        <w:numPr>
          <w:ilvl w:val="0"/>
          <w:numId w:val="1"/>
        </w:numPr>
        <w:rPr>
          <w:rFonts w:asciiTheme="majorHAnsi" w:hAnsiTheme="majorHAnsi"/>
        </w:rPr>
      </w:pPr>
      <w:r w:rsidRPr="004B2037">
        <w:rPr>
          <w:rFonts w:asciiTheme="majorHAnsi" w:hAnsiTheme="majorHAnsi"/>
          <w:b/>
          <w:bCs/>
        </w:rPr>
        <w:lastRenderedPageBreak/>
        <w:t>Training &amp; Mentorship:</w:t>
      </w:r>
      <w:r w:rsidRPr="004B2037">
        <w:rPr>
          <w:rFonts w:asciiTheme="majorHAnsi" w:hAnsiTheme="majorHAnsi"/>
        </w:rPr>
        <w:t xml:space="preserve"> Translate complex legislative updates into actionable insights for the team. Conduct regular training sessions to keep staff informed on current and upcoming regulatory shifts.</w:t>
      </w:r>
    </w:p>
    <w:p w14:paraId="062651D4" w14:textId="77777777" w:rsidR="004B2037" w:rsidRPr="004B2037" w:rsidRDefault="004B2037" w:rsidP="004B2037">
      <w:pPr>
        <w:rPr>
          <w:rFonts w:asciiTheme="majorHAnsi" w:hAnsiTheme="majorHAnsi"/>
        </w:rPr>
      </w:pPr>
      <w:r w:rsidRPr="004B2037">
        <w:rPr>
          <w:rFonts w:asciiTheme="majorHAnsi" w:hAnsiTheme="majorHAnsi"/>
        </w:rPr>
        <w:pict w14:anchorId="61C31962">
          <v:rect id="_x0000_i1045" style="width:0;height:1.5pt" o:hralign="center" o:hrstd="t" o:hr="t" fillcolor="#a0a0a0" stroked="f"/>
        </w:pict>
      </w:r>
    </w:p>
    <w:p w14:paraId="071DF2D5" w14:textId="77777777" w:rsidR="004B2037" w:rsidRPr="004B2037" w:rsidRDefault="004B2037" w:rsidP="004B2037">
      <w:pPr>
        <w:rPr>
          <w:rFonts w:asciiTheme="majorHAnsi" w:hAnsiTheme="majorHAnsi"/>
          <w:b/>
          <w:bCs/>
        </w:rPr>
      </w:pPr>
      <w:r w:rsidRPr="004B2037">
        <w:rPr>
          <w:rFonts w:asciiTheme="majorHAnsi" w:hAnsiTheme="majorHAnsi"/>
          <w:b/>
          <w:bCs/>
        </w:rPr>
        <w:t>Qualifications &amp; Skills</w:t>
      </w:r>
    </w:p>
    <w:p w14:paraId="22F98D6D" w14:textId="466D6675" w:rsidR="004B2037" w:rsidRPr="004B2037" w:rsidRDefault="004B2037" w:rsidP="004B2037">
      <w:pPr>
        <w:numPr>
          <w:ilvl w:val="0"/>
          <w:numId w:val="2"/>
        </w:numPr>
        <w:rPr>
          <w:rFonts w:asciiTheme="majorHAnsi" w:hAnsiTheme="majorHAnsi"/>
        </w:rPr>
      </w:pPr>
      <w:r w:rsidRPr="004B2037">
        <w:rPr>
          <w:rFonts w:asciiTheme="majorHAnsi" w:hAnsiTheme="majorHAnsi"/>
          <w:b/>
          <w:bCs/>
        </w:rPr>
        <w:t>Experience:</w:t>
      </w:r>
      <w:r w:rsidRPr="004B2037">
        <w:rPr>
          <w:rFonts w:asciiTheme="majorHAnsi" w:hAnsiTheme="majorHAnsi"/>
        </w:rPr>
        <w:t xml:space="preserve"> Minimum </w:t>
      </w:r>
      <w:r w:rsidR="008B3634" w:rsidRPr="008B3634">
        <w:rPr>
          <w:rFonts w:asciiTheme="majorHAnsi" w:hAnsiTheme="majorHAnsi"/>
        </w:rPr>
        <w:t>10+</w:t>
      </w:r>
      <w:r w:rsidRPr="004B2037">
        <w:rPr>
          <w:rFonts w:asciiTheme="majorHAnsi" w:hAnsiTheme="majorHAnsi"/>
        </w:rPr>
        <w:t xml:space="preserve"> years in Customs Brokerage or Trade Compliance.</w:t>
      </w:r>
    </w:p>
    <w:p w14:paraId="5AB36357" w14:textId="77777777" w:rsidR="004B2037" w:rsidRPr="004B2037" w:rsidRDefault="004B2037" w:rsidP="004B2037">
      <w:pPr>
        <w:numPr>
          <w:ilvl w:val="0"/>
          <w:numId w:val="2"/>
        </w:numPr>
        <w:rPr>
          <w:rFonts w:asciiTheme="majorHAnsi" w:hAnsiTheme="majorHAnsi"/>
        </w:rPr>
      </w:pPr>
      <w:r w:rsidRPr="004B2037">
        <w:rPr>
          <w:rFonts w:asciiTheme="majorHAnsi" w:hAnsiTheme="majorHAnsi"/>
          <w:b/>
          <w:bCs/>
        </w:rPr>
        <w:t>Licensing:</w:t>
      </w:r>
      <w:r w:rsidRPr="004B2037">
        <w:rPr>
          <w:rFonts w:asciiTheme="majorHAnsi" w:hAnsiTheme="majorHAnsi"/>
        </w:rPr>
        <w:t xml:space="preserve"> [Optional but preferred] </w:t>
      </w:r>
      <w:r w:rsidRPr="004B2037">
        <w:rPr>
          <w:rFonts w:asciiTheme="majorHAnsi" w:hAnsiTheme="majorHAnsi"/>
          <w:b/>
          <w:bCs/>
        </w:rPr>
        <w:t>Licensed Customs Broker (LCB)</w:t>
      </w:r>
      <w:r w:rsidRPr="004B2037">
        <w:rPr>
          <w:rFonts w:asciiTheme="majorHAnsi" w:hAnsiTheme="majorHAnsi"/>
        </w:rPr>
        <w:t xml:space="preserve"> or </w:t>
      </w:r>
      <w:r w:rsidRPr="004B2037">
        <w:rPr>
          <w:rFonts w:asciiTheme="majorHAnsi" w:hAnsiTheme="majorHAnsi"/>
          <w:b/>
          <w:bCs/>
        </w:rPr>
        <w:t>Certified Customs Specialist (CCS)</w:t>
      </w:r>
      <w:r w:rsidRPr="004B2037">
        <w:rPr>
          <w:rFonts w:asciiTheme="majorHAnsi" w:hAnsiTheme="majorHAnsi"/>
        </w:rPr>
        <w:t xml:space="preserve"> designation.</w:t>
      </w:r>
    </w:p>
    <w:p w14:paraId="2EF6EB28" w14:textId="77777777" w:rsidR="004B2037" w:rsidRPr="008B3634" w:rsidRDefault="004B2037" w:rsidP="004B2037">
      <w:pPr>
        <w:numPr>
          <w:ilvl w:val="0"/>
          <w:numId w:val="2"/>
        </w:numPr>
        <w:rPr>
          <w:rFonts w:asciiTheme="majorHAnsi" w:hAnsiTheme="majorHAnsi"/>
        </w:rPr>
      </w:pPr>
      <w:r w:rsidRPr="004B2037">
        <w:rPr>
          <w:rFonts w:asciiTheme="majorHAnsi" w:hAnsiTheme="majorHAnsi"/>
          <w:b/>
          <w:bCs/>
        </w:rPr>
        <w:t>Technical Knowledge:</w:t>
      </w:r>
      <w:r w:rsidRPr="004B2037">
        <w:rPr>
          <w:rFonts w:asciiTheme="majorHAnsi" w:hAnsiTheme="majorHAnsi"/>
        </w:rPr>
        <w:t xml:space="preserve"> Deep familiarity with the </w:t>
      </w:r>
      <w:r w:rsidRPr="004B2037">
        <w:rPr>
          <w:rFonts w:asciiTheme="majorHAnsi" w:hAnsiTheme="majorHAnsi"/>
          <w:b/>
          <w:bCs/>
        </w:rPr>
        <w:t>19 CFR</w:t>
      </w:r>
      <w:r w:rsidRPr="004B2037">
        <w:rPr>
          <w:rFonts w:asciiTheme="majorHAnsi" w:hAnsiTheme="majorHAnsi"/>
        </w:rPr>
        <w:t>, the Harmonized Tariff Schedule (HTS), and the ACE (Automated Commercial Environment) portal.</w:t>
      </w:r>
    </w:p>
    <w:p w14:paraId="79D2824D" w14:textId="0D68CABD" w:rsidR="008B3634" w:rsidRPr="008B3634" w:rsidRDefault="008B3634" w:rsidP="008B3634">
      <w:pPr>
        <w:pStyle w:val="ListParagraph"/>
        <w:numPr>
          <w:ilvl w:val="2"/>
          <w:numId w:val="4"/>
        </w:numPr>
        <w:spacing w:after="0" w:line="276" w:lineRule="auto"/>
        <w:rPr>
          <w:rFonts w:asciiTheme="majorHAnsi" w:hAnsiTheme="majorHAnsi"/>
        </w:rPr>
      </w:pPr>
      <w:r w:rsidRPr="008B3634">
        <w:rPr>
          <w:rFonts w:asciiTheme="majorHAnsi" w:hAnsiTheme="majorHAnsi"/>
        </w:rPr>
        <w:t>Proficiency</w:t>
      </w:r>
      <w:r w:rsidRPr="008B3634">
        <w:rPr>
          <w:rFonts w:asciiTheme="majorHAnsi" w:hAnsiTheme="majorHAnsi"/>
        </w:rPr>
        <w:t xml:space="preserve"> in Microsoft office,</w:t>
      </w:r>
      <w:r w:rsidRPr="008B3634">
        <w:rPr>
          <w:rFonts w:asciiTheme="majorHAnsi" w:hAnsiTheme="majorHAnsi"/>
        </w:rPr>
        <w:t xml:space="preserve"> teams,</w:t>
      </w:r>
      <w:r w:rsidRPr="008B3634">
        <w:rPr>
          <w:rFonts w:asciiTheme="majorHAnsi" w:hAnsiTheme="majorHAnsi"/>
        </w:rPr>
        <w:t xml:space="preserve"> excel and other technical software is required</w:t>
      </w:r>
    </w:p>
    <w:p w14:paraId="22FBD757" w14:textId="363712A1" w:rsidR="008B3634" w:rsidRPr="008B3634" w:rsidRDefault="008B3634" w:rsidP="008B3634">
      <w:pPr>
        <w:pStyle w:val="ListParagraph"/>
        <w:numPr>
          <w:ilvl w:val="2"/>
          <w:numId w:val="4"/>
        </w:numPr>
        <w:spacing w:after="0" w:line="276" w:lineRule="auto"/>
        <w:rPr>
          <w:rFonts w:asciiTheme="majorHAnsi" w:hAnsiTheme="majorHAnsi"/>
        </w:rPr>
      </w:pPr>
      <w:r w:rsidRPr="008B3634">
        <w:rPr>
          <w:rFonts w:asciiTheme="majorHAnsi" w:hAnsiTheme="majorHAnsi"/>
        </w:rPr>
        <w:t xml:space="preserve">5+ years </w:t>
      </w:r>
      <w:proofErr w:type="spellStart"/>
      <w:r w:rsidRPr="008B3634">
        <w:rPr>
          <w:rFonts w:asciiTheme="majorHAnsi" w:hAnsiTheme="majorHAnsi"/>
        </w:rPr>
        <w:t>Cargowise</w:t>
      </w:r>
      <w:proofErr w:type="spellEnd"/>
      <w:r w:rsidRPr="008B3634">
        <w:rPr>
          <w:rFonts w:asciiTheme="majorHAnsi" w:hAnsiTheme="majorHAnsi"/>
        </w:rPr>
        <w:t xml:space="preserve"> Experience </w:t>
      </w:r>
    </w:p>
    <w:p w14:paraId="51A81C3F" w14:textId="77777777" w:rsidR="004B2037" w:rsidRPr="004B2037" w:rsidRDefault="004B2037" w:rsidP="004B2037">
      <w:pPr>
        <w:numPr>
          <w:ilvl w:val="0"/>
          <w:numId w:val="2"/>
        </w:numPr>
        <w:rPr>
          <w:rFonts w:asciiTheme="majorHAnsi" w:hAnsiTheme="majorHAnsi"/>
        </w:rPr>
      </w:pPr>
      <w:r w:rsidRPr="004B2037">
        <w:rPr>
          <w:rFonts w:asciiTheme="majorHAnsi" w:hAnsiTheme="majorHAnsi"/>
          <w:b/>
          <w:bCs/>
        </w:rPr>
        <w:t>Analytical Skills:</w:t>
      </w:r>
      <w:r w:rsidRPr="004B2037">
        <w:rPr>
          <w:rFonts w:asciiTheme="majorHAnsi" w:hAnsiTheme="majorHAnsi"/>
        </w:rPr>
        <w:t xml:space="preserve"> Proven ability to manage large datasets for duty drawback or refund opportunities.</w:t>
      </w:r>
    </w:p>
    <w:p w14:paraId="39507800" w14:textId="77777777" w:rsidR="004B2037" w:rsidRPr="004B2037" w:rsidRDefault="004B2037" w:rsidP="004B2037">
      <w:pPr>
        <w:numPr>
          <w:ilvl w:val="0"/>
          <w:numId w:val="2"/>
        </w:numPr>
        <w:rPr>
          <w:rFonts w:asciiTheme="majorHAnsi" w:hAnsiTheme="majorHAnsi"/>
        </w:rPr>
      </w:pPr>
      <w:r w:rsidRPr="004B2037">
        <w:rPr>
          <w:rFonts w:asciiTheme="majorHAnsi" w:hAnsiTheme="majorHAnsi"/>
          <w:b/>
          <w:bCs/>
        </w:rPr>
        <w:t>Communication:</w:t>
      </w:r>
      <w:r w:rsidRPr="004B2037">
        <w:rPr>
          <w:rFonts w:asciiTheme="majorHAnsi" w:hAnsiTheme="majorHAnsi"/>
        </w:rPr>
        <w:t xml:space="preserve"> Exceptional technical writing skills for formal responses to government agencies and the ability to simplify complex rules for non-expert team members.</w:t>
      </w:r>
    </w:p>
    <w:p w14:paraId="0BEE90C0" w14:textId="73011F92" w:rsidR="004B2037" w:rsidRDefault="008B3634">
      <w:r>
        <w:t xml:space="preserve">If you are interested in joining the H. W. St. John Team, please forward your resume to </w:t>
      </w:r>
      <w:hyperlink r:id="rId5" w:history="1">
        <w:r w:rsidRPr="00607360">
          <w:rPr>
            <w:rStyle w:val="Hyperlink"/>
          </w:rPr>
          <w:t>Kristin@hwstjohn.com</w:t>
        </w:r>
      </w:hyperlink>
      <w:r>
        <w:t xml:space="preserve"> </w:t>
      </w:r>
    </w:p>
    <w:sectPr w:rsidR="004B2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02021"/>
    <w:multiLevelType w:val="multilevel"/>
    <w:tmpl w:val="8E2A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E3A6E"/>
    <w:multiLevelType w:val="multilevel"/>
    <w:tmpl w:val="AB78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1355D"/>
    <w:multiLevelType w:val="hybridMultilevel"/>
    <w:tmpl w:val="FC06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6B1E4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822379838">
    <w:abstractNumId w:val="1"/>
  </w:num>
  <w:num w:numId="2" w16cid:durableId="1742369620">
    <w:abstractNumId w:val="0"/>
  </w:num>
  <w:num w:numId="3" w16cid:durableId="1108425512">
    <w:abstractNumId w:val="2"/>
  </w:num>
  <w:num w:numId="4" w16cid:durableId="1426997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37"/>
    <w:rsid w:val="004B2037"/>
    <w:rsid w:val="0054489E"/>
    <w:rsid w:val="008B3634"/>
    <w:rsid w:val="00E5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39C1"/>
  <w15:chartTrackingRefBased/>
  <w15:docId w15:val="{A190383B-9797-41AB-BF34-FB3B9457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037"/>
    <w:rPr>
      <w:rFonts w:eastAsiaTheme="majorEastAsia" w:cstheme="majorBidi"/>
      <w:color w:val="272727" w:themeColor="text1" w:themeTint="D8"/>
    </w:rPr>
  </w:style>
  <w:style w:type="paragraph" w:styleId="Title">
    <w:name w:val="Title"/>
    <w:basedOn w:val="Normal"/>
    <w:next w:val="Normal"/>
    <w:link w:val="TitleChar"/>
    <w:uiPriority w:val="10"/>
    <w:qFormat/>
    <w:rsid w:val="004B2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037"/>
    <w:pPr>
      <w:spacing w:before="160"/>
      <w:jc w:val="center"/>
    </w:pPr>
    <w:rPr>
      <w:i/>
      <w:iCs/>
      <w:color w:val="404040" w:themeColor="text1" w:themeTint="BF"/>
    </w:rPr>
  </w:style>
  <w:style w:type="character" w:customStyle="1" w:styleId="QuoteChar">
    <w:name w:val="Quote Char"/>
    <w:basedOn w:val="DefaultParagraphFont"/>
    <w:link w:val="Quote"/>
    <w:uiPriority w:val="29"/>
    <w:rsid w:val="004B2037"/>
    <w:rPr>
      <w:i/>
      <w:iCs/>
      <w:color w:val="404040" w:themeColor="text1" w:themeTint="BF"/>
    </w:rPr>
  </w:style>
  <w:style w:type="paragraph" w:styleId="ListParagraph">
    <w:name w:val="List Paragraph"/>
    <w:basedOn w:val="Normal"/>
    <w:uiPriority w:val="34"/>
    <w:qFormat/>
    <w:rsid w:val="004B2037"/>
    <w:pPr>
      <w:ind w:left="720"/>
      <w:contextualSpacing/>
    </w:pPr>
  </w:style>
  <w:style w:type="character" w:styleId="IntenseEmphasis">
    <w:name w:val="Intense Emphasis"/>
    <w:basedOn w:val="DefaultParagraphFont"/>
    <w:uiPriority w:val="21"/>
    <w:qFormat/>
    <w:rsid w:val="004B2037"/>
    <w:rPr>
      <w:i/>
      <w:iCs/>
      <w:color w:val="0F4761" w:themeColor="accent1" w:themeShade="BF"/>
    </w:rPr>
  </w:style>
  <w:style w:type="paragraph" w:styleId="IntenseQuote">
    <w:name w:val="Intense Quote"/>
    <w:basedOn w:val="Normal"/>
    <w:next w:val="Normal"/>
    <w:link w:val="IntenseQuoteChar"/>
    <w:uiPriority w:val="30"/>
    <w:qFormat/>
    <w:rsid w:val="004B2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037"/>
    <w:rPr>
      <w:i/>
      <w:iCs/>
      <w:color w:val="0F4761" w:themeColor="accent1" w:themeShade="BF"/>
    </w:rPr>
  </w:style>
  <w:style w:type="character" w:styleId="IntenseReference">
    <w:name w:val="Intense Reference"/>
    <w:basedOn w:val="DefaultParagraphFont"/>
    <w:uiPriority w:val="32"/>
    <w:qFormat/>
    <w:rsid w:val="004B2037"/>
    <w:rPr>
      <w:b/>
      <w:bCs/>
      <w:smallCaps/>
      <w:color w:val="0F4761" w:themeColor="accent1" w:themeShade="BF"/>
      <w:spacing w:val="5"/>
    </w:rPr>
  </w:style>
  <w:style w:type="character" w:styleId="Hyperlink">
    <w:name w:val="Hyperlink"/>
    <w:basedOn w:val="DefaultParagraphFont"/>
    <w:uiPriority w:val="99"/>
    <w:unhideWhenUsed/>
    <w:rsid w:val="008B3634"/>
    <w:rPr>
      <w:color w:val="467886" w:themeColor="hyperlink"/>
      <w:u w:val="single"/>
    </w:rPr>
  </w:style>
  <w:style w:type="character" w:styleId="UnresolvedMention">
    <w:name w:val="Unresolved Mention"/>
    <w:basedOn w:val="DefaultParagraphFont"/>
    <w:uiPriority w:val="99"/>
    <w:semiHidden/>
    <w:unhideWhenUsed/>
    <w:rsid w:val="008B3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in@hwstjoh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472</Words>
  <Characters>2767</Characters>
  <Application>Microsoft Office Word</Application>
  <DocSecurity>0</DocSecurity>
  <Lines>54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K.Hanel</dc:creator>
  <cp:keywords/>
  <dc:description/>
  <cp:lastModifiedBy>K.Hanel</cp:lastModifiedBy>
  <cp:revision>1</cp:revision>
  <dcterms:created xsi:type="dcterms:W3CDTF">2026-05-06T16:08:00Z</dcterms:created>
  <dcterms:modified xsi:type="dcterms:W3CDTF">2026-05-06T16:44:00Z</dcterms:modified>
</cp:coreProperties>
</file>