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6300"/>
        <w:gridCol w:w="3083"/>
      </w:tblGrid>
      <w:tr w:rsidR="008F3AD9" w14:paraId="5D8762A2" w14:textId="77777777" w:rsidTr="00BE0DD6">
        <w:trPr>
          <w:trHeight w:val="645"/>
        </w:trPr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5094DD55" w:rsidR="008F3AD9" w:rsidRPr="00137820" w:rsidRDefault="008F3AD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>Customs &amp; Trade Compliance</w:t>
            </w:r>
            <w:r w:rsidR="001E7D9A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 Manager</w:t>
            </w:r>
          </w:p>
        </w:tc>
        <w:tc>
          <w:tcPr>
            <w:tcW w:w="308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77777777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TCRS4706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FC43BC4" w14:textId="65B062BB" w:rsidR="008F3AD9" w:rsidRPr="008F3AD9" w:rsidRDefault="008F3AD9" w:rsidP="008F3AD9">
            <w:pPr>
              <w:spacing w:before="12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The Customs &amp; Trade Compliance</w:t>
            </w:r>
            <w:r w:rsidR="001E7D9A">
              <w:rPr>
                <w:bCs/>
                <w:sz w:val="21"/>
                <w:szCs w:val="21"/>
              </w:rPr>
              <w:t xml:space="preserve"> Manager</w:t>
            </w:r>
            <w:r w:rsidRPr="008F3AD9">
              <w:rPr>
                <w:bCs/>
                <w:sz w:val="21"/>
                <w:szCs w:val="21"/>
              </w:rPr>
              <w:t xml:space="preserve"> is responsible for managing and directing corporate </w:t>
            </w:r>
            <w:r w:rsidR="00AE27EE">
              <w:rPr>
                <w:bCs/>
                <w:sz w:val="21"/>
                <w:szCs w:val="21"/>
              </w:rPr>
              <w:t>import and export</w:t>
            </w:r>
            <w:r w:rsidRPr="008F3AD9">
              <w:rPr>
                <w:bCs/>
                <w:sz w:val="21"/>
                <w:szCs w:val="21"/>
              </w:rPr>
              <w:t xml:space="preserve"> activities across the U.S. and Canada, en</w:t>
            </w:r>
            <w:r w:rsidR="00B84096">
              <w:rPr>
                <w:bCs/>
                <w:sz w:val="21"/>
                <w:szCs w:val="21"/>
              </w:rPr>
              <w:t xml:space="preserve">abling </w:t>
            </w:r>
            <w:r w:rsidRPr="008F3AD9">
              <w:rPr>
                <w:bCs/>
                <w:sz w:val="21"/>
                <w:szCs w:val="21"/>
              </w:rPr>
              <w:t xml:space="preserve">best practices </w:t>
            </w:r>
            <w:r w:rsidR="00B84096">
              <w:rPr>
                <w:bCs/>
                <w:sz w:val="21"/>
                <w:szCs w:val="21"/>
              </w:rPr>
              <w:t>and efficiency</w:t>
            </w:r>
            <w:r w:rsidR="00685AD9">
              <w:rPr>
                <w:bCs/>
                <w:sz w:val="21"/>
                <w:szCs w:val="21"/>
              </w:rPr>
              <w:t xml:space="preserve"> while ensuring compliance</w:t>
            </w:r>
            <w:r w:rsidR="00755128">
              <w:rPr>
                <w:bCs/>
                <w:sz w:val="21"/>
                <w:szCs w:val="21"/>
              </w:rPr>
              <w:t xml:space="preserve"> with </w:t>
            </w:r>
            <w:r w:rsidR="00AE27EE">
              <w:rPr>
                <w:bCs/>
                <w:sz w:val="21"/>
                <w:szCs w:val="21"/>
              </w:rPr>
              <w:t xml:space="preserve">customs and </w:t>
            </w:r>
            <w:r w:rsidR="00755128">
              <w:rPr>
                <w:bCs/>
                <w:sz w:val="21"/>
                <w:szCs w:val="21"/>
              </w:rPr>
              <w:t>regulatory agencies</w:t>
            </w:r>
            <w:r w:rsidR="0078635A">
              <w:rPr>
                <w:bCs/>
                <w:sz w:val="21"/>
                <w:szCs w:val="21"/>
              </w:rPr>
              <w:t xml:space="preserve">. </w:t>
            </w:r>
          </w:p>
          <w:p w14:paraId="0635ADE4" w14:textId="77777777" w:rsidR="008F3AD9" w:rsidRPr="008F3AD9" w:rsidRDefault="008F3AD9" w:rsidP="008F3AD9">
            <w:pPr>
              <w:rPr>
                <w:sz w:val="21"/>
                <w:szCs w:val="21"/>
              </w:rPr>
            </w:pPr>
          </w:p>
          <w:p w14:paraId="545CB594" w14:textId="4A3F2A20" w:rsidR="008F3AD9" w:rsidRDefault="008F3AD9" w:rsidP="008F3AD9">
            <w:r w:rsidRPr="008F3AD9">
              <w:rPr>
                <w:sz w:val="21"/>
                <w:szCs w:val="21"/>
              </w:rPr>
              <w:t xml:space="preserve">This is </w:t>
            </w:r>
            <w:r w:rsidR="00686504" w:rsidRPr="008F3AD9">
              <w:rPr>
                <w:sz w:val="21"/>
                <w:szCs w:val="21"/>
              </w:rPr>
              <w:t>a</w:t>
            </w:r>
            <w:r w:rsidRPr="008F3AD9">
              <w:rPr>
                <w:sz w:val="21"/>
                <w:szCs w:val="21"/>
              </w:rPr>
              <w:t xml:space="preserve"> </w:t>
            </w:r>
            <w:r w:rsidR="008E1661">
              <w:rPr>
                <w:sz w:val="21"/>
                <w:szCs w:val="21"/>
              </w:rPr>
              <w:t xml:space="preserve">hybrid </w:t>
            </w:r>
            <w:r w:rsidRPr="008F3AD9">
              <w:rPr>
                <w:sz w:val="21"/>
                <w:szCs w:val="21"/>
              </w:rPr>
              <w:t>position based near Atlanta, GA.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1612FDE5" w14:textId="77777777" w:rsid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Develop and manage customs compliance policies, procedures, and internal controls</w:t>
            </w:r>
          </w:p>
          <w:p w14:paraId="5DC42CCC" w14:textId="77777777" w:rsidR="00821CBE" w:rsidRPr="008F3AD9" w:rsidRDefault="00821CBE" w:rsidP="00821CBE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Oversee </w:t>
            </w:r>
            <w:r w:rsidRPr="008F3AD9">
              <w:rPr>
                <w:bCs/>
                <w:sz w:val="21"/>
                <w:szCs w:val="21"/>
              </w:rPr>
              <w:t>import and export activities across U.S. and Canadian operations</w:t>
            </w:r>
          </w:p>
          <w:p w14:paraId="48B3BFB9" w14:textId="3EA83E63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Monitor regulatory changes and assess business impact</w:t>
            </w:r>
            <w:r w:rsidR="003919FC">
              <w:rPr>
                <w:bCs/>
                <w:sz w:val="21"/>
                <w:szCs w:val="21"/>
              </w:rPr>
              <w:t xml:space="preserve"> </w:t>
            </w:r>
            <w:r w:rsidR="00334D0F">
              <w:rPr>
                <w:bCs/>
                <w:sz w:val="21"/>
                <w:szCs w:val="21"/>
              </w:rPr>
              <w:t>and drive strategy</w:t>
            </w:r>
          </w:p>
          <w:p w14:paraId="32CEF6DF" w14:textId="06DD5BD0" w:rsidR="008F3AD9" w:rsidRPr="008F3AD9" w:rsidRDefault="006206E7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Lead</w:t>
            </w:r>
            <w:r w:rsidR="008F3AD9" w:rsidRPr="008F3AD9">
              <w:rPr>
                <w:bCs/>
                <w:sz w:val="21"/>
                <w:szCs w:val="21"/>
              </w:rPr>
              <w:t xml:space="preserve"> HTS classification across the parts database for duty accuracy</w:t>
            </w:r>
          </w:p>
          <w:p w14:paraId="11F52519" w14:textId="2FBFE343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Manage broker and service provider</w:t>
            </w:r>
            <w:r w:rsidR="008F3DCD">
              <w:rPr>
                <w:bCs/>
                <w:sz w:val="21"/>
                <w:szCs w:val="21"/>
              </w:rPr>
              <w:t xml:space="preserve"> compliance</w:t>
            </w:r>
            <w:r w:rsidR="00334D0F">
              <w:rPr>
                <w:bCs/>
                <w:sz w:val="21"/>
                <w:szCs w:val="21"/>
              </w:rPr>
              <w:t xml:space="preserve"> and timeliness</w:t>
            </w:r>
          </w:p>
          <w:p w14:paraId="182F3635" w14:textId="042926A0" w:rsidR="003919FC" w:rsidRDefault="009A00BE" w:rsidP="003919FC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Maintain </w:t>
            </w:r>
            <w:r w:rsidR="003919FC" w:rsidRPr="008F3AD9">
              <w:rPr>
                <w:bCs/>
                <w:sz w:val="21"/>
                <w:szCs w:val="21"/>
              </w:rPr>
              <w:t>C-TPAT</w:t>
            </w:r>
            <w:r>
              <w:rPr>
                <w:bCs/>
                <w:sz w:val="21"/>
                <w:szCs w:val="21"/>
              </w:rPr>
              <w:t xml:space="preserve"> certification </w:t>
            </w:r>
            <w:r w:rsidR="003919FC" w:rsidRPr="008F3AD9">
              <w:rPr>
                <w:bCs/>
                <w:sz w:val="21"/>
                <w:szCs w:val="21"/>
              </w:rPr>
              <w:t>program</w:t>
            </w:r>
          </w:p>
          <w:p w14:paraId="34E717A1" w14:textId="77777777" w:rsidR="00F850DB" w:rsidRDefault="00BA4832" w:rsidP="003919FC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F850DB">
              <w:rPr>
                <w:bCs/>
                <w:sz w:val="21"/>
                <w:szCs w:val="21"/>
              </w:rPr>
              <w:t xml:space="preserve">Communicate complex trade </w:t>
            </w:r>
            <w:r w:rsidR="00413BB3" w:rsidRPr="00F850DB">
              <w:rPr>
                <w:bCs/>
                <w:sz w:val="21"/>
                <w:szCs w:val="21"/>
              </w:rPr>
              <w:t>related issue</w:t>
            </w:r>
            <w:r w:rsidR="003E15D8" w:rsidRPr="00F850DB">
              <w:rPr>
                <w:bCs/>
                <w:sz w:val="21"/>
                <w:szCs w:val="21"/>
              </w:rPr>
              <w:t>s</w:t>
            </w:r>
            <w:r w:rsidR="00413BB3" w:rsidRPr="00F850DB">
              <w:rPr>
                <w:bCs/>
                <w:sz w:val="21"/>
                <w:szCs w:val="21"/>
              </w:rPr>
              <w:t xml:space="preserve"> across all levels </w:t>
            </w:r>
          </w:p>
          <w:p w14:paraId="38A30210" w14:textId="5BD14286" w:rsidR="00334D0F" w:rsidRPr="00F850DB" w:rsidRDefault="00334D0F" w:rsidP="003919FC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F850DB">
              <w:rPr>
                <w:bCs/>
                <w:sz w:val="21"/>
                <w:szCs w:val="21"/>
              </w:rPr>
              <w:t xml:space="preserve">Build trade metrics </w:t>
            </w:r>
            <w:r w:rsidR="00F850DB">
              <w:rPr>
                <w:bCs/>
                <w:sz w:val="21"/>
                <w:szCs w:val="21"/>
              </w:rPr>
              <w:t>and KPIs</w:t>
            </w:r>
          </w:p>
          <w:p w14:paraId="10B3438F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Represent the company to CBP and other agencies on import and export matters</w:t>
            </w:r>
          </w:p>
          <w:p w14:paraId="6E71064A" w14:textId="733D859B" w:rsid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Conduct internal audits </w:t>
            </w:r>
            <w:r w:rsidR="00C978C0">
              <w:rPr>
                <w:bCs/>
                <w:sz w:val="21"/>
                <w:szCs w:val="21"/>
              </w:rPr>
              <w:t>and risk assessments, develop corrective action plans</w:t>
            </w:r>
          </w:p>
          <w:p w14:paraId="48336E16" w14:textId="0F3133D9" w:rsidR="004636F0" w:rsidRPr="008F3AD9" w:rsidRDefault="004636F0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Lead and develop the Customs team</w:t>
            </w:r>
            <w:r w:rsidR="00793966">
              <w:rPr>
                <w:bCs/>
                <w:sz w:val="21"/>
                <w:szCs w:val="21"/>
              </w:rPr>
              <w:t xml:space="preserve"> </w:t>
            </w:r>
            <w:r w:rsidR="007200EB">
              <w:rPr>
                <w:bCs/>
                <w:sz w:val="21"/>
                <w:szCs w:val="21"/>
              </w:rPr>
              <w:t xml:space="preserve">building best in class practices </w:t>
            </w: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313C41A3" w14:textId="77777777" w:rsidR="008F3AD9" w:rsidRPr="008F3AD9" w:rsidRDefault="008F3AD9" w:rsidP="00E70465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Bachelor's degree required</w:t>
            </w:r>
          </w:p>
          <w:p w14:paraId="6FAED6B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Licensed Customs Broker (LCB) or CCS preferred</w:t>
            </w:r>
          </w:p>
          <w:p w14:paraId="217015C8" w14:textId="13A287AF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10+ </w:t>
            </w:r>
            <w:r w:rsidR="009370AD" w:rsidRPr="008F3AD9">
              <w:rPr>
                <w:bCs/>
                <w:sz w:val="21"/>
                <w:szCs w:val="21"/>
              </w:rPr>
              <w:t>years’</w:t>
            </w:r>
            <w:r w:rsidRPr="008F3AD9">
              <w:rPr>
                <w:bCs/>
                <w:sz w:val="21"/>
                <w:szCs w:val="21"/>
              </w:rPr>
              <w:t xml:space="preserve"> </w:t>
            </w:r>
            <w:r w:rsidR="003F2733">
              <w:rPr>
                <w:bCs/>
                <w:sz w:val="21"/>
                <w:szCs w:val="21"/>
              </w:rPr>
              <w:t xml:space="preserve">customs </w:t>
            </w:r>
            <w:r w:rsidR="009370AD">
              <w:rPr>
                <w:bCs/>
                <w:sz w:val="21"/>
                <w:szCs w:val="21"/>
              </w:rPr>
              <w:t xml:space="preserve">&amp; </w:t>
            </w:r>
            <w:r w:rsidR="009370AD" w:rsidRPr="008F3AD9">
              <w:rPr>
                <w:bCs/>
                <w:sz w:val="21"/>
                <w:szCs w:val="21"/>
              </w:rPr>
              <w:t>trade</w:t>
            </w:r>
            <w:r w:rsidRPr="008F3AD9">
              <w:rPr>
                <w:bCs/>
                <w:sz w:val="21"/>
                <w:szCs w:val="21"/>
              </w:rPr>
              <w:t xml:space="preserve"> compliance experience in automotive </w:t>
            </w:r>
            <w:r w:rsidR="003F2733">
              <w:rPr>
                <w:bCs/>
                <w:sz w:val="21"/>
                <w:szCs w:val="21"/>
              </w:rPr>
              <w:t>industry</w:t>
            </w:r>
          </w:p>
          <w:p w14:paraId="64005153" w14:textId="130CA16D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Expert knowledge of U.S. </w:t>
            </w:r>
            <w:r w:rsidR="0081480A">
              <w:rPr>
                <w:bCs/>
                <w:sz w:val="21"/>
                <w:szCs w:val="21"/>
              </w:rPr>
              <w:t>&amp;</w:t>
            </w:r>
            <w:r w:rsidRPr="008F3AD9">
              <w:rPr>
                <w:bCs/>
                <w:sz w:val="21"/>
                <w:szCs w:val="21"/>
              </w:rPr>
              <w:t xml:space="preserve"> Canadian </w:t>
            </w:r>
            <w:r w:rsidR="00244D99">
              <w:rPr>
                <w:bCs/>
                <w:sz w:val="21"/>
                <w:szCs w:val="21"/>
              </w:rPr>
              <w:t xml:space="preserve">customs </w:t>
            </w:r>
            <w:r w:rsidRPr="008F3AD9">
              <w:rPr>
                <w:bCs/>
                <w:sz w:val="21"/>
                <w:szCs w:val="21"/>
              </w:rPr>
              <w:t>regulations</w:t>
            </w:r>
            <w:r w:rsidR="00244D99">
              <w:rPr>
                <w:bCs/>
                <w:sz w:val="21"/>
                <w:szCs w:val="21"/>
              </w:rPr>
              <w:t>;</w:t>
            </w:r>
            <w:r w:rsidRPr="008F3AD9">
              <w:rPr>
                <w:bCs/>
                <w:sz w:val="21"/>
                <w:szCs w:val="21"/>
              </w:rPr>
              <w:t xml:space="preserve"> H</w:t>
            </w:r>
            <w:r w:rsidR="0081480A">
              <w:rPr>
                <w:bCs/>
                <w:sz w:val="21"/>
                <w:szCs w:val="21"/>
              </w:rPr>
              <w:t>S</w:t>
            </w:r>
            <w:r w:rsidRPr="008F3AD9">
              <w:rPr>
                <w:bCs/>
                <w:sz w:val="21"/>
                <w:szCs w:val="21"/>
              </w:rPr>
              <w:t xml:space="preserve"> classification</w:t>
            </w:r>
            <w:r w:rsidR="00D719CE">
              <w:rPr>
                <w:bCs/>
                <w:sz w:val="21"/>
                <w:szCs w:val="21"/>
              </w:rPr>
              <w:t>, COO, Valuation</w:t>
            </w:r>
            <w:r w:rsidR="00244D99">
              <w:rPr>
                <w:bCs/>
                <w:sz w:val="21"/>
                <w:szCs w:val="21"/>
              </w:rPr>
              <w:t>, FTA</w:t>
            </w:r>
          </w:p>
          <w:p w14:paraId="7B3CDBC7" w14:textId="3391CC60" w:rsidR="008F3AD9" w:rsidRPr="008F3AD9" w:rsidRDefault="00D719CE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Experience mana</w:t>
            </w:r>
            <w:r w:rsidR="00244D99">
              <w:rPr>
                <w:bCs/>
                <w:sz w:val="21"/>
                <w:szCs w:val="21"/>
              </w:rPr>
              <w:t xml:space="preserve">ging </w:t>
            </w:r>
            <w:r w:rsidR="008F3AD9" w:rsidRPr="008F3AD9">
              <w:rPr>
                <w:bCs/>
                <w:sz w:val="21"/>
                <w:szCs w:val="21"/>
              </w:rPr>
              <w:t>C-TPAT</w:t>
            </w:r>
            <w:r w:rsidR="00D94372">
              <w:rPr>
                <w:bCs/>
                <w:sz w:val="21"/>
                <w:szCs w:val="21"/>
              </w:rPr>
              <w:t xml:space="preserve"> program and </w:t>
            </w:r>
            <w:r w:rsidR="00D94372" w:rsidRPr="008F3AD9">
              <w:rPr>
                <w:bCs/>
                <w:sz w:val="21"/>
                <w:szCs w:val="21"/>
              </w:rPr>
              <w:t>Foreign</w:t>
            </w:r>
            <w:r w:rsidR="008F3AD9" w:rsidRPr="008F3AD9">
              <w:rPr>
                <w:bCs/>
                <w:sz w:val="21"/>
                <w:szCs w:val="21"/>
              </w:rPr>
              <w:t xml:space="preserve"> Trade Zone</w:t>
            </w:r>
            <w:r w:rsidR="00FD06AE">
              <w:rPr>
                <w:bCs/>
                <w:sz w:val="21"/>
                <w:szCs w:val="21"/>
              </w:rPr>
              <w:t xml:space="preserve"> Operations</w:t>
            </w:r>
          </w:p>
          <w:p w14:paraId="68C86072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Knowledge of PGA requirements including EPA, DOT, DOC, FCC, FDA, and FWS</w:t>
            </w:r>
          </w:p>
          <w:p w14:paraId="6A28D8B1" w14:textId="0905AAD6" w:rsid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Proficiency with SAP, ACE, and </w:t>
            </w:r>
            <w:r w:rsidR="005F7E72">
              <w:rPr>
                <w:bCs/>
                <w:sz w:val="21"/>
                <w:szCs w:val="21"/>
              </w:rPr>
              <w:t>GTMS – OneSource preferred</w:t>
            </w:r>
          </w:p>
          <w:p w14:paraId="4F94AACB" w14:textId="3C33CEB2" w:rsidR="001F67A2" w:rsidRPr="008F3AD9" w:rsidRDefault="00CB7E11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Excellent communication</w:t>
            </w:r>
            <w:r w:rsidR="00E75F57">
              <w:rPr>
                <w:bCs/>
                <w:sz w:val="21"/>
                <w:szCs w:val="21"/>
              </w:rPr>
              <w:t xml:space="preserve">, interpersonal, and leadership </w:t>
            </w:r>
            <w:r>
              <w:rPr>
                <w:bCs/>
                <w:sz w:val="21"/>
                <w:szCs w:val="21"/>
              </w:rPr>
              <w:t>skills</w:t>
            </w:r>
          </w:p>
          <w:p w14:paraId="3C0DF1FE" w14:textId="5F367170" w:rsidR="008F3AD9" w:rsidRPr="008F3AD9" w:rsidRDefault="00904F01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Technical acumen and data analytics 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B93D" w14:textId="77777777" w:rsidR="00B31C56" w:rsidRDefault="00B31C56" w:rsidP="00440DC7">
      <w:pPr>
        <w:spacing w:after="0" w:line="240" w:lineRule="auto"/>
      </w:pPr>
      <w:r>
        <w:separator/>
      </w:r>
    </w:p>
  </w:endnote>
  <w:endnote w:type="continuationSeparator" w:id="0">
    <w:p w14:paraId="35A3B70C" w14:textId="77777777" w:rsidR="00B31C56" w:rsidRDefault="00B31C56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EECE1B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6D2A" w14:textId="77777777" w:rsidR="00B31C56" w:rsidRDefault="00B31C56" w:rsidP="00440DC7">
      <w:pPr>
        <w:spacing w:after="0" w:line="240" w:lineRule="auto"/>
      </w:pPr>
      <w:r>
        <w:separator/>
      </w:r>
    </w:p>
  </w:footnote>
  <w:footnote w:type="continuationSeparator" w:id="0">
    <w:p w14:paraId="3567EBB5" w14:textId="77777777" w:rsidR="00B31C56" w:rsidRDefault="00B31C56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026DA5"/>
    <w:rsid w:val="000B5D4E"/>
    <w:rsid w:val="0010453C"/>
    <w:rsid w:val="00137820"/>
    <w:rsid w:val="00195130"/>
    <w:rsid w:val="001A52CB"/>
    <w:rsid w:val="001A767A"/>
    <w:rsid w:val="001B367E"/>
    <w:rsid w:val="001E7D9A"/>
    <w:rsid w:val="001F1818"/>
    <w:rsid w:val="001F67A2"/>
    <w:rsid w:val="002028CF"/>
    <w:rsid w:val="00244D99"/>
    <w:rsid w:val="0028053C"/>
    <w:rsid w:val="002F3D83"/>
    <w:rsid w:val="002F407E"/>
    <w:rsid w:val="00334D0F"/>
    <w:rsid w:val="00367EF2"/>
    <w:rsid w:val="003919FC"/>
    <w:rsid w:val="003E15D8"/>
    <w:rsid w:val="003F2733"/>
    <w:rsid w:val="00413BB3"/>
    <w:rsid w:val="00431AF7"/>
    <w:rsid w:val="00440DC7"/>
    <w:rsid w:val="004505B2"/>
    <w:rsid w:val="004636F0"/>
    <w:rsid w:val="0046548C"/>
    <w:rsid w:val="004A73B3"/>
    <w:rsid w:val="004D55CF"/>
    <w:rsid w:val="004D7A1E"/>
    <w:rsid w:val="004E3CEE"/>
    <w:rsid w:val="004E6BBB"/>
    <w:rsid w:val="005A2088"/>
    <w:rsid w:val="005D0563"/>
    <w:rsid w:val="005F2317"/>
    <w:rsid w:val="005F7E72"/>
    <w:rsid w:val="006206E7"/>
    <w:rsid w:val="00623DF0"/>
    <w:rsid w:val="00685AD9"/>
    <w:rsid w:val="00686504"/>
    <w:rsid w:val="007200EB"/>
    <w:rsid w:val="00755128"/>
    <w:rsid w:val="00760197"/>
    <w:rsid w:val="00767F99"/>
    <w:rsid w:val="0078635A"/>
    <w:rsid w:val="00793966"/>
    <w:rsid w:val="007A7010"/>
    <w:rsid w:val="007F0A59"/>
    <w:rsid w:val="0081480A"/>
    <w:rsid w:val="00821CBE"/>
    <w:rsid w:val="0083787B"/>
    <w:rsid w:val="008500D5"/>
    <w:rsid w:val="00887376"/>
    <w:rsid w:val="00890B45"/>
    <w:rsid w:val="008E1661"/>
    <w:rsid w:val="008F3AD9"/>
    <w:rsid w:val="008F3DCD"/>
    <w:rsid w:val="00900460"/>
    <w:rsid w:val="009049BC"/>
    <w:rsid w:val="00904F01"/>
    <w:rsid w:val="009370AD"/>
    <w:rsid w:val="009A00BE"/>
    <w:rsid w:val="00A220F7"/>
    <w:rsid w:val="00A979EB"/>
    <w:rsid w:val="00AE27EE"/>
    <w:rsid w:val="00B117F2"/>
    <w:rsid w:val="00B31C56"/>
    <w:rsid w:val="00B84096"/>
    <w:rsid w:val="00B936A5"/>
    <w:rsid w:val="00BA4832"/>
    <w:rsid w:val="00BB11E8"/>
    <w:rsid w:val="00BE0DD6"/>
    <w:rsid w:val="00C978C0"/>
    <w:rsid w:val="00CB7E11"/>
    <w:rsid w:val="00CD1D6F"/>
    <w:rsid w:val="00CE6244"/>
    <w:rsid w:val="00D0128F"/>
    <w:rsid w:val="00D24C49"/>
    <w:rsid w:val="00D356F7"/>
    <w:rsid w:val="00D719CE"/>
    <w:rsid w:val="00D94372"/>
    <w:rsid w:val="00DB2450"/>
    <w:rsid w:val="00DF0E34"/>
    <w:rsid w:val="00E57A90"/>
    <w:rsid w:val="00E70465"/>
    <w:rsid w:val="00E705AF"/>
    <w:rsid w:val="00E75F57"/>
    <w:rsid w:val="00F6622E"/>
    <w:rsid w:val="00F7508B"/>
    <w:rsid w:val="00F8169C"/>
    <w:rsid w:val="00F850DB"/>
    <w:rsid w:val="00FB5D70"/>
    <w:rsid w:val="00FD06AE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62</TotalTime>
  <Pages>1</Pages>
  <Words>261</Words>
  <Characters>1637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66</cp:revision>
  <cp:lastPrinted>2026-01-29T03:21:00Z</cp:lastPrinted>
  <dcterms:created xsi:type="dcterms:W3CDTF">2026-04-21T01:19:00Z</dcterms:created>
  <dcterms:modified xsi:type="dcterms:W3CDTF">2026-04-22T00:38:00Z</dcterms:modified>
</cp:coreProperties>
</file>