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598B7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5670"/>
        <w:gridCol w:w="3713"/>
      </w:tblGrid>
      <w:tr w:rsidR="008F3AD9" w14:paraId="7D61134A" w14:textId="77777777" w:rsidTr="00F0744E">
        <w:trPr>
          <w:trHeight w:val="645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54D0685D" w14:textId="033519A3" w:rsidR="008F3AD9" w:rsidRPr="00137820" w:rsidRDefault="00F0744E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24"/>
              </w:rPr>
              <w:t xml:space="preserve">Associate Director </w:t>
            </w:r>
            <w:r w:rsidR="008F3AD9" w:rsidRPr="00E70465">
              <w:rPr>
                <w:rFonts w:cstheme="minorHAnsi"/>
                <w:b/>
                <w:color w:val="000000" w:themeColor="text1"/>
                <w:sz w:val="32"/>
                <w:szCs w:val="24"/>
              </w:rPr>
              <w:t xml:space="preserve">Trade Compliance </w:t>
            </w:r>
          </w:p>
        </w:tc>
        <w:tc>
          <w:tcPr>
            <w:tcW w:w="3713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5A40A75A" w14:textId="4573C10E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TCRS46</w:t>
            </w:r>
            <w:r w:rsidR="00F0744E">
              <w:rPr>
                <w:rFonts w:cstheme="minorHAnsi"/>
                <w:b/>
                <w:color w:val="0054A6"/>
                <w:sz w:val="32"/>
              </w:rPr>
              <w:t>59</w:t>
            </w:r>
          </w:p>
        </w:tc>
      </w:tr>
      <w:tr w:rsidR="008F3AD9" w14:paraId="4E87EE9A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DF7CB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62F27AE3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4FD96B34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4A0ED1D3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7A3C0D3C" w14:textId="745CADA1" w:rsidR="00F0744E" w:rsidRPr="00F0744E" w:rsidRDefault="00F0744E" w:rsidP="00F0744E">
            <w:pPr>
              <w:spacing w:before="12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The Associate Director, Trade </w:t>
            </w:r>
            <w:r w:rsidRPr="00F0744E">
              <w:rPr>
                <w:bCs/>
                <w:sz w:val="21"/>
                <w:szCs w:val="21"/>
              </w:rPr>
              <w:t xml:space="preserve">Compliance supports divisional trade compliance operations across multiple U.S. manufacturing plants. Reporting to the Division Compliance Manager, this </w:t>
            </w:r>
            <w:r w:rsidR="00BE62D2">
              <w:rPr>
                <w:bCs/>
                <w:sz w:val="21"/>
                <w:szCs w:val="21"/>
              </w:rPr>
              <w:t xml:space="preserve">individual contributor </w:t>
            </w:r>
            <w:r w:rsidRPr="00F0744E">
              <w:rPr>
                <w:bCs/>
                <w:sz w:val="21"/>
                <w:szCs w:val="21"/>
              </w:rPr>
              <w:t xml:space="preserve">role </w:t>
            </w:r>
            <w:r w:rsidR="00A71A3C" w:rsidRPr="00F0744E">
              <w:rPr>
                <w:bCs/>
                <w:sz w:val="21"/>
                <w:szCs w:val="21"/>
              </w:rPr>
              <w:t>oversees export</w:t>
            </w:r>
            <w:r w:rsidRPr="00F0744E">
              <w:rPr>
                <w:bCs/>
                <w:sz w:val="21"/>
                <w:szCs w:val="21"/>
              </w:rPr>
              <w:t xml:space="preserve"> and import compliance matters, supports internal audits and corrective actions, and ensures adherence to  </w:t>
            </w:r>
            <w:r>
              <w:rPr>
                <w:bCs/>
                <w:sz w:val="21"/>
                <w:szCs w:val="21"/>
              </w:rPr>
              <w:t xml:space="preserve">U.S. </w:t>
            </w:r>
            <w:r w:rsidRPr="00F0744E">
              <w:rPr>
                <w:bCs/>
                <w:sz w:val="21"/>
                <w:szCs w:val="21"/>
              </w:rPr>
              <w:t>Customs</w:t>
            </w:r>
            <w:r w:rsidR="002745BE">
              <w:rPr>
                <w:bCs/>
                <w:sz w:val="21"/>
                <w:szCs w:val="21"/>
              </w:rPr>
              <w:t>, EAR/ITAR</w:t>
            </w:r>
            <w:r w:rsidRPr="00F0744E">
              <w:rPr>
                <w:bCs/>
                <w:sz w:val="21"/>
                <w:szCs w:val="21"/>
              </w:rPr>
              <w:t xml:space="preserve">, and related regulatory requirements. </w:t>
            </w:r>
          </w:p>
          <w:p w14:paraId="474127EB" w14:textId="47278D4F" w:rsidR="00D209B5" w:rsidRPr="00D209B5" w:rsidRDefault="00F0744E" w:rsidP="00D209B5">
            <w:pPr>
              <w:spacing w:before="12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This is a </w:t>
            </w:r>
            <w:r w:rsidRPr="006928D7">
              <w:rPr>
                <w:b/>
                <w:sz w:val="21"/>
                <w:szCs w:val="21"/>
              </w:rPr>
              <w:t>remote</w:t>
            </w:r>
            <w:r>
              <w:rPr>
                <w:bCs/>
                <w:sz w:val="21"/>
                <w:szCs w:val="21"/>
              </w:rPr>
              <w:t xml:space="preserve"> </w:t>
            </w:r>
            <w:r w:rsidR="00C70EB4">
              <w:rPr>
                <w:bCs/>
                <w:sz w:val="21"/>
                <w:szCs w:val="21"/>
              </w:rPr>
              <w:t xml:space="preserve">opportunity </w:t>
            </w:r>
            <w:r w:rsidR="008B2000">
              <w:rPr>
                <w:bCs/>
                <w:sz w:val="21"/>
                <w:szCs w:val="21"/>
              </w:rPr>
              <w:t xml:space="preserve">with </w:t>
            </w:r>
            <w:r w:rsidR="00C42714">
              <w:rPr>
                <w:bCs/>
                <w:sz w:val="21"/>
                <w:szCs w:val="21"/>
              </w:rPr>
              <w:t xml:space="preserve">25-50% </w:t>
            </w:r>
            <w:r>
              <w:rPr>
                <w:bCs/>
                <w:sz w:val="21"/>
                <w:szCs w:val="21"/>
              </w:rPr>
              <w:t xml:space="preserve">travel to various U.S. plant locations. </w:t>
            </w:r>
          </w:p>
          <w:p w14:paraId="0DC7EE54" w14:textId="01FF36EE" w:rsidR="008F3AD9" w:rsidRDefault="008F3AD9" w:rsidP="008F3AD9"/>
        </w:tc>
      </w:tr>
      <w:tr w:rsidR="008F3AD9" w14:paraId="19204349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3594662B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717D7AAC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2DF835CA" w14:textId="77777777" w:rsidR="00A71A3C" w:rsidRPr="00A71A3C" w:rsidRDefault="00A71A3C" w:rsidP="00A71A3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A71A3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Provide guidance on complex import and export activities and regulatory requirements</w:t>
            </w:r>
          </w:p>
          <w:p w14:paraId="764395C7" w14:textId="4417FD10" w:rsidR="00D209B5" w:rsidRPr="00A71A3C" w:rsidRDefault="00D209B5" w:rsidP="00A71A3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A71A3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Develop import and export procedures</w:t>
            </w:r>
            <w:r w:rsidR="0008143B" w:rsidRPr="00A71A3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, processes, and training</w:t>
            </w:r>
          </w:p>
          <w:p w14:paraId="27F2F0D6" w14:textId="01391BEB" w:rsidR="00A71A3C" w:rsidRPr="00C306BA" w:rsidRDefault="00D209B5" w:rsidP="00A71A3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1"/>
                <w:szCs w:val="21"/>
              </w:rPr>
            </w:pPr>
            <w:r w:rsidRPr="00A71A3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Maintain product level HTS</w:t>
            </w:r>
            <w:r w:rsidR="00A71A3C" w:rsidRPr="00A71A3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&amp; </w:t>
            </w:r>
            <w:r w:rsidRPr="00A71A3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ECCN classification</w:t>
            </w:r>
            <w:r w:rsidR="00A71A3C" w:rsidRPr="00A71A3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, COO, </w:t>
            </w:r>
            <w:r w:rsidR="00A71A3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valuation, etc. </w:t>
            </w:r>
          </w:p>
          <w:p w14:paraId="71F377FF" w14:textId="2D91201E" w:rsidR="00C306BA" w:rsidRPr="00A71A3C" w:rsidRDefault="00C306BA" w:rsidP="00A71A3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Develop trade </w:t>
            </w:r>
            <w:r w:rsidR="001062AB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compliance </w:t>
            </w: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procedures and work instructions, conduct</w:t>
            </w:r>
            <w:r w:rsidR="001062AB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training where needed</w:t>
            </w:r>
          </w:p>
          <w:p w14:paraId="7DAAB36E" w14:textId="04C58103" w:rsidR="0008143B" w:rsidRDefault="00A71A3C" w:rsidP="00A71A3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1"/>
                <w:szCs w:val="21"/>
              </w:rPr>
            </w:pPr>
            <w:r w:rsidRPr="00A71A3C">
              <w:rPr>
                <w:sz w:val="21"/>
                <w:szCs w:val="21"/>
              </w:rPr>
              <w:t>Act as Empowered</w:t>
            </w:r>
            <w:r w:rsidR="0008143B" w:rsidRPr="00A71A3C">
              <w:rPr>
                <w:sz w:val="21"/>
                <w:szCs w:val="21"/>
              </w:rPr>
              <w:t xml:space="preserve"> Official</w:t>
            </w:r>
            <w:r w:rsidRPr="00A71A3C">
              <w:rPr>
                <w:sz w:val="21"/>
                <w:szCs w:val="21"/>
              </w:rPr>
              <w:t xml:space="preserve"> with </w:t>
            </w:r>
            <w:r w:rsidR="0008143B" w:rsidRPr="00A71A3C">
              <w:rPr>
                <w:sz w:val="21"/>
                <w:szCs w:val="21"/>
              </w:rPr>
              <w:t>authority over export compliance certifications and decisions</w:t>
            </w:r>
          </w:p>
          <w:p w14:paraId="00B533A0" w14:textId="77777777" w:rsidR="002745BE" w:rsidRPr="00A71A3C" w:rsidRDefault="002745BE" w:rsidP="002745BE">
            <w:pPr>
              <w:pStyle w:val="ListBulle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A71A3C">
              <w:rPr>
                <w:sz w:val="21"/>
                <w:szCs w:val="21"/>
              </w:rPr>
              <w:t xml:space="preserve">Prepare and submit export license applications </w:t>
            </w:r>
            <w:r>
              <w:rPr>
                <w:sz w:val="21"/>
                <w:szCs w:val="21"/>
              </w:rPr>
              <w:t xml:space="preserve">and exemptions </w:t>
            </w:r>
            <w:r w:rsidRPr="00A71A3C">
              <w:rPr>
                <w:sz w:val="21"/>
                <w:szCs w:val="21"/>
              </w:rPr>
              <w:t>via DECCS and SNAP-R</w:t>
            </w:r>
          </w:p>
          <w:p w14:paraId="55D68313" w14:textId="26007756" w:rsidR="0008143B" w:rsidRPr="00A71A3C" w:rsidRDefault="00A71A3C" w:rsidP="00A71A3C">
            <w:pPr>
              <w:pStyle w:val="ListBulle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A71A3C">
              <w:rPr>
                <w:sz w:val="21"/>
                <w:szCs w:val="21"/>
              </w:rPr>
              <w:t>Utilize the ACE to support EEI filings and generate compliance</w:t>
            </w:r>
            <w:r w:rsidR="00C92FB4">
              <w:rPr>
                <w:sz w:val="21"/>
                <w:szCs w:val="21"/>
              </w:rPr>
              <w:t xml:space="preserve"> and KPI</w:t>
            </w:r>
            <w:r w:rsidRPr="00A71A3C">
              <w:rPr>
                <w:sz w:val="21"/>
                <w:szCs w:val="21"/>
              </w:rPr>
              <w:t xml:space="preserve"> reports</w:t>
            </w:r>
          </w:p>
          <w:p w14:paraId="3BCF1038" w14:textId="069319FD" w:rsidR="00D209B5" w:rsidRPr="0008143B" w:rsidRDefault="00D209B5" w:rsidP="00A71A3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08143B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Conduct audits and implement remediation</w:t>
            </w:r>
            <w:r w:rsidR="00A71A3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and corrective action plans</w:t>
            </w:r>
          </w:p>
          <w:p w14:paraId="5A6EF4C2" w14:textId="7649CBAF" w:rsidR="00D209B5" w:rsidRPr="00D209B5" w:rsidRDefault="00D209B5" w:rsidP="00A71A3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209B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Collaborate with site &amp; corporate leadership to develop and enhance compliance </w:t>
            </w:r>
            <w:r w:rsidR="00A71A3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standards</w:t>
            </w:r>
          </w:p>
          <w:p w14:paraId="1512135C" w14:textId="5BE18665" w:rsidR="008F3AD9" w:rsidRPr="00D209B5" w:rsidRDefault="00D209B5" w:rsidP="003417B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Nunito" w:eastAsia="Times New Roman" w:hAnsi="Nunito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 w:rsidRPr="00D209B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Monitor regulatory updates and apply necessary changes to processes</w:t>
            </w:r>
          </w:p>
        </w:tc>
      </w:tr>
      <w:tr w:rsidR="008F3AD9" w14:paraId="7E40895E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75D818E9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7F069BF1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11234C83" w14:textId="25AB4D4A" w:rsidR="00D209B5" w:rsidRPr="00D209B5" w:rsidRDefault="00D209B5" w:rsidP="00EC6F7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209B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7+ years’ experience working in trade compliance</w:t>
            </w:r>
            <w:r w:rsidR="00990AB3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with a global </w:t>
            </w:r>
            <w:r w:rsidR="00D83B93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manufacturer</w:t>
            </w:r>
            <w:r w:rsidR="00990AB3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</w:t>
            </w:r>
          </w:p>
          <w:p w14:paraId="123B0958" w14:textId="411CB1B2" w:rsidR="00D209B5" w:rsidRPr="00D209B5" w:rsidRDefault="00A71A3C" w:rsidP="00EC6F7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B</w:t>
            </w:r>
            <w:r w:rsidR="00D209B5" w:rsidRPr="00D209B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achelor’s degree </w:t>
            </w: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required</w:t>
            </w:r>
          </w:p>
          <w:p w14:paraId="591D4F0B" w14:textId="3BB17DD9" w:rsidR="00D209B5" w:rsidRDefault="00D209B5" w:rsidP="00EC6F7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209B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Thorough understanding of</w:t>
            </w:r>
            <w:r w:rsidR="00FC0D5A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i</w:t>
            </w:r>
            <w:r w:rsidRPr="00D209B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mport and export regulations, including HTS/ECCN classification</w:t>
            </w:r>
          </w:p>
          <w:p w14:paraId="2585D97D" w14:textId="584A1CE9" w:rsidR="00C92FB4" w:rsidRPr="00A71A3C" w:rsidRDefault="00C92FB4" w:rsidP="00C92FB4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A71A3C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Strong knowledge of EAR</w:t>
            </w: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, export license process</w:t>
            </w:r>
          </w:p>
          <w:p w14:paraId="6405654F" w14:textId="77777777" w:rsidR="003417BF" w:rsidRDefault="003417BF" w:rsidP="003417B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D209B5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Knowledge of automated compliance tools and ACE system</w:t>
            </w: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for EEI filing and reporting</w:t>
            </w:r>
          </w:p>
          <w:p w14:paraId="533622E3" w14:textId="0647577E" w:rsidR="00CE0078" w:rsidRPr="00D209B5" w:rsidRDefault="00CE0078" w:rsidP="003417B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Experience with duty drawback or other duty remediation strategies</w:t>
            </w:r>
          </w:p>
          <w:p w14:paraId="62D627B5" w14:textId="2F598A0A" w:rsidR="00EC6F70" w:rsidRPr="00EC6F70" w:rsidRDefault="00FC0D5A" w:rsidP="00EC6F7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Audit and risk assessment experience in manufacturing </w:t>
            </w:r>
          </w:p>
          <w:p w14:paraId="546E3575" w14:textId="261268A4" w:rsidR="00D209B5" w:rsidRDefault="00D209B5" w:rsidP="00EC6F7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EC6F70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Excellent communication skills to build trusted relationships</w:t>
            </w:r>
            <w:r w:rsidR="00FE6643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and influence decisions</w:t>
            </w:r>
          </w:p>
          <w:p w14:paraId="28DD9DC3" w14:textId="18F11D9D" w:rsidR="00F03B75" w:rsidRPr="00EC6F70" w:rsidRDefault="00FE6643" w:rsidP="00EC6F7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Self-starter with the ability to excel in a fast paced, </w:t>
            </w:r>
            <w:r w:rsidR="00CA1801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ever-changing</w:t>
            </w:r>
            <w:r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 xml:space="preserve"> environment</w:t>
            </w:r>
          </w:p>
          <w:p w14:paraId="0257D803" w14:textId="555DEFC0" w:rsidR="008F3AD9" w:rsidRPr="00D209B5" w:rsidRDefault="0008143B" w:rsidP="00EC6F7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Nunito" w:eastAsia="Times New Roman" w:hAnsi="Nunito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 w:rsidRPr="0008143B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Must be a U.S. person</w:t>
            </w:r>
          </w:p>
        </w:tc>
      </w:tr>
    </w:tbl>
    <w:p w14:paraId="3B9956E1" w14:textId="18512EFD" w:rsidR="004E3CEE" w:rsidRPr="004E3CEE" w:rsidRDefault="00FC0D5A" w:rsidP="00F6622E">
      <w:pPr>
        <w:spacing w:before="240" w:after="0"/>
      </w:pPr>
      <w:r>
        <w:rPr>
          <w:b/>
          <w:color w:val="0054A6"/>
        </w:rPr>
        <w:t xml:space="preserve"> </w:t>
      </w:r>
      <w:r w:rsidR="004E3CEE" w:rsidRPr="004E3CEE">
        <w:rPr>
          <w:b/>
          <w:color w:val="0054A6"/>
        </w:rPr>
        <w:t>TO APPLY, EMAIL YOUR RESUME TO:</w:t>
      </w:r>
      <w:r w:rsidR="004E3CEE" w:rsidRPr="004E3CEE">
        <w:rPr>
          <w:b/>
          <w:color w:val="0054A6"/>
          <w:u w:val="single"/>
        </w:rPr>
        <w:t xml:space="preserve"> </w:t>
      </w:r>
      <w:hyperlink r:id="rId7" w:history="1">
        <w:r w:rsidR="004E3CEE"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04A6B68E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C06B3" w14:textId="77777777" w:rsidR="00691608" w:rsidRDefault="00691608" w:rsidP="00440DC7">
      <w:pPr>
        <w:spacing w:after="0" w:line="240" w:lineRule="auto"/>
      </w:pPr>
      <w:r>
        <w:separator/>
      </w:r>
    </w:p>
  </w:endnote>
  <w:endnote w:type="continuationSeparator" w:id="0">
    <w:p w14:paraId="4DE8AFD7" w14:textId="77777777" w:rsidR="00691608" w:rsidRDefault="00691608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DC069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ED713C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7D5A4" w14:textId="77777777" w:rsidR="00691608" w:rsidRDefault="00691608" w:rsidP="00440DC7">
      <w:pPr>
        <w:spacing w:after="0" w:line="240" w:lineRule="auto"/>
      </w:pPr>
      <w:r>
        <w:separator/>
      </w:r>
    </w:p>
  </w:footnote>
  <w:footnote w:type="continuationSeparator" w:id="0">
    <w:p w14:paraId="0C4F2AEA" w14:textId="77777777" w:rsidR="00691608" w:rsidRDefault="00691608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BFC91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71231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B6DED"/>
    <w:multiLevelType w:val="multilevel"/>
    <w:tmpl w:val="E8BA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F3870"/>
    <w:multiLevelType w:val="multilevel"/>
    <w:tmpl w:val="9F0A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2"/>
  </w:num>
  <w:num w:numId="2" w16cid:durableId="552622937">
    <w:abstractNumId w:val="6"/>
  </w:num>
  <w:num w:numId="3" w16cid:durableId="471093523">
    <w:abstractNumId w:val="4"/>
  </w:num>
  <w:num w:numId="4" w16cid:durableId="206381481">
    <w:abstractNumId w:val="1"/>
  </w:num>
  <w:num w:numId="5" w16cid:durableId="1521358645">
    <w:abstractNumId w:val="3"/>
  </w:num>
  <w:num w:numId="6" w16cid:durableId="1324510595">
    <w:abstractNumId w:val="5"/>
  </w:num>
  <w:num w:numId="7" w16cid:durableId="126249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B5"/>
    <w:rsid w:val="0008143B"/>
    <w:rsid w:val="000D5FA1"/>
    <w:rsid w:val="0010453C"/>
    <w:rsid w:val="001062AB"/>
    <w:rsid w:val="001116C9"/>
    <w:rsid w:val="001247F9"/>
    <w:rsid w:val="00137820"/>
    <w:rsid w:val="002745BE"/>
    <w:rsid w:val="003417BF"/>
    <w:rsid w:val="00440DC7"/>
    <w:rsid w:val="00444869"/>
    <w:rsid w:val="004505B2"/>
    <w:rsid w:val="004971EE"/>
    <w:rsid w:val="004E3CEE"/>
    <w:rsid w:val="004E6BBB"/>
    <w:rsid w:val="00512BA7"/>
    <w:rsid w:val="00597FB3"/>
    <w:rsid w:val="005A2088"/>
    <w:rsid w:val="00691608"/>
    <w:rsid w:val="006928D7"/>
    <w:rsid w:val="006A35E9"/>
    <w:rsid w:val="008500D5"/>
    <w:rsid w:val="00887376"/>
    <w:rsid w:val="008B2000"/>
    <w:rsid w:val="008F3AD9"/>
    <w:rsid w:val="008F7DAE"/>
    <w:rsid w:val="00900460"/>
    <w:rsid w:val="009049BC"/>
    <w:rsid w:val="00990AB3"/>
    <w:rsid w:val="00A220F7"/>
    <w:rsid w:val="00A3311F"/>
    <w:rsid w:val="00A71A3C"/>
    <w:rsid w:val="00BB11E8"/>
    <w:rsid w:val="00BE62D2"/>
    <w:rsid w:val="00C15973"/>
    <w:rsid w:val="00C306BA"/>
    <w:rsid w:val="00C42714"/>
    <w:rsid w:val="00C70EB4"/>
    <w:rsid w:val="00C92FB4"/>
    <w:rsid w:val="00CA1801"/>
    <w:rsid w:val="00CE0078"/>
    <w:rsid w:val="00CE1F73"/>
    <w:rsid w:val="00D209B5"/>
    <w:rsid w:val="00D24C49"/>
    <w:rsid w:val="00D356F7"/>
    <w:rsid w:val="00D83B93"/>
    <w:rsid w:val="00E57A90"/>
    <w:rsid w:val="00E70465"/>
    <w:rsid w:val="00EC6F70"/>
    <w:rsid w:val="00F03B75"/>
    <w:rsid w:val="00F0744E"/>
    <w:rsid w:val="00F6622E"/>
    <w:rsid w:val="00FC0D5A"/>
    <w:rsid w:val="00FD0D04"/>
    <w:rsid w:val="00FE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BD5D6"/>
  <w15:chartTrackingRefBased/>
  <w15:docId w15:val="{FA03E925-7067-45BE-9B56-633684ED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08143B"/>
    <w:pPr>
      <w:numPr>
        <w:numId w:val="7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lea\Download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53</TotalTime>
  <Pages>1</Pages>
  <Words>295</Words>
  <Characters>1960</Characters>
  <Application>Microsoft Office Word</Application>
  <DocSecurity>0</DocSecurity>
  <Lines>37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Leary</dc:creator>
  <cp:keywords/>
  <dc:description/>
  <cp:lastModifiedBy>Colleen Erickson</cp:lastModifiedBy>
  <cp:revision>25</cp:revision>
  <cp:lastPrinted>2026-01-29T03:21:00Z</cp:lastPrinted>
  <dcterms:created xsi:type="dcterms:W3CDTF">2026-02-14T16:52:00Z</dcterms:created>
  <dcterms:modified xsi:type="dcterms:W3CDTF">2026-03-25T02:57:00Z</dcterms:modified>
</cp:coreProperties>
</file>