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1A90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5B5C3642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CF2011F" w14:textId="56D615A2" w:rsidR="008F3AD9" w:rsidRPr="00137820" w:rsidRDefault="007E483F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Sr. 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Trade Compliance </w:t>
            </w: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Analyst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7B21D102" w14:textId="4C52DF5B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7E483F">
              <w:rPr>
                <w:rFonts w:cstheme="minorHAnsi"/>
                <w:b/>
                <w:color w:val="0054A6"/>
                <w:sz w:val="32"/>
              </w:rPr>
              <w:t>18</w:t>
            </w:r>
          </w:p>
        </w:tc>
      </w:tr>
      <w:tr w:rsidR="008F3AD9" w14:paraId="6B2039D6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579E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18838325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4E57C73E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2D6EBE0A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91B986A" w14:textId="77777777" w:rsidR="007E483F" w:rsidRPr="007E483F" w:rsidRDefault="007E483F" w:rsidP="007E483F">
            <w:pPr>
              <w:spacing w:before="120"/>
              <w:rPr>
                <w:bCs/>
                <w:sz w:val="21"/>
                <w:szCs w:val="21"/>
              </w:rPr>
            </w:pPr>
            <w:r w:rsidRPr="007E483F">
              <w:rPr>
                <w:bCs/>
                <w:sz w:val="21"/>
                <w:szCs w:val="21"/>
              </w:rPr>
              <w:t>The Sr. Trade Compliance Analyst ensures U.S. import activities comply with trade laws and regulations, with a focus on tariffs, trade remedies, classification, and country of origin. This position serves as the Subject Matter Expert supporting audits, regulatory inquiries, and cross-functional compliance initiatives while proactively managing import compliance risk.</w:t>
            </w:r>
          </w:p>
          <w:p w14:paraId="12B2FC11" w14:textId="77777777" w:rsidR="007E483F" w:rsidRPr="007E483F" w:rsidRDefault="007E483F" w:rsidP="007E483F">
            <w:pPr>
              <w:spacing w:before="120"/>
              <w:rPr>
                <w:bCs/>
                <w:sz w:val="21"/>
                <w:szCs w:val="21"/>
              </w:rPr>
            </w:pPr>
            <w:r w:rsidRPr="007E483F">
              <w:rPr>
                <w:bCs/>
                <w:sz w:val="21"/>
                <w:szCs w:val="21"/>
              </w:rPr>
              <w:t>This is a remote position for candidates available to work east coast hours.</w:t>
            </w:r>
          </w:p>
          <w:p w14:paraId="0C18C5F3" w14:textId="658FCF96" w:rsidR="008F3AD9" w:rsidRDefault="008F3AD9" w:rsidP="008F3AD9"/>
        </w:tc>
      </w:tr>
      <w:tr w:rsidR="008F3AD9" w14:paraId="3FDBA11B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C7D5968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273AB59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8EC1E23" w14:textId="77777777" w:rsidR="007E483F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Ensure compliance with U.S. import regulations with CBP and Other Government Agencies</w:t>
            </w:r>
          </w:p>
          <w:p w14:paraId="354CEE38" w14:textId="77777777" w:rsidR="007E483F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Identify opportunities to reduce duty impact for Section 301/232 and AD/CVD tariffs</w:t>
            </w:r>
          </w:p>
          <w:p w14:paraId="635BBB73" w14:textId="77777777" w:rsidR="007E483F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Classify products using the Harmonized Tariff Schedule of the United States (HTSUS)</w:t>
            </w:r>
          </w:p>
          <w:p w14:paraId="51331433" w14:textId="77777777" w:rsidR="007E483F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Prepare and review import documentation for accuracy and regulatory compliance</w:t>
            </w:r>
          </w:p>
          <w:p w14:paraId="2F9AD82C" w14:textId="77777777" w:rsidR="007E483F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Liaise with customs brokers, freight forwarders, and government agencies to resolve import issues</w:t>
            </w:r>
          </w:p>
          <w:p w14:paraId="6263DC2F" w14:textId="77777777" w:rsidR="007E483F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Analyze supplier manufacturing processes and bills of materials to support country of origin determinations</w:t>
            </w:r>
          </w:p>
          <w:p w14:paraId="2C02ECDD" w14:textId="77777777" w:rsidR="007E483F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Conduct audits of classification, country of origin, FTAs, and duty deferral programs</w:t>
            </w:r>
          </w:p>
          <w:p w14:paraId="0745A272" w14:textId="77777777" w:rsidR="007E483F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Support CBP inquiries, audits, binding ruling requests, and internal investigations</w:t>
            </w:r>
          </w:p>
          <w:p w14:paraId="584BE3EC" w14:textId="5FF8B212" w:rsidR="008F3AD9" w:rsidRPr="007E483F" w:rsidRDefault="007E483F" w:rsidP="007E48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Provide trade compliance guidance and support to cross-functional teams</w:t>
            </w:r>
          </w:p>
        </w:tc>
      </w:tr>
      <w:tr w:rsidR="008F3AD9" w14:paraId="33645C12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A8174A2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37F0448E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788A948E" w14:textId="77777777" w:rsidR="007E483F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Bachelor’s degree in international business or a related field</w:t>
            </w:r>
          </w:p>
          <w:p w14:paraId="777204F7" w14:textId="77777777" w:rsidR="007E483F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LCB or CCS certification preferred not required</w:t>
            </w:r>
          </w:p>
          <w:p w14:paraId="6C3581D2" w14:textId="77777777" w:rsidR="007E483F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5+ years of experience in trade compliance, customs, focused on U.S. import regulations</w:t>
            </w:r>
          </w:p>
          <w:p w14:paraId="5BC24C80" w14:textId="77777777" w:rsidR="007E483F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knowledge of HTSUS classification and country-of-origin audit requirements</w:t>
            </w:r>
          </w:p>
          <w:p w14:paraId="47FDA40A" w14:textId="77777777" w:rsidR="007E483F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In-depth understanding of U.S. and international trade laws</w:t>
            </w:r>
          </w:p>
          <w:p w14:paraId="688AEFCB" w14:textId="77777777" w:rsidR="007E483F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supporting audits, investigations, and regulatory inquiries</w:t>
            </w:r>
          </w:p>
          <w:p w14:paraId="351E289F" w14:textId="77777777" w:rsidR="007E483F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analytical skills with high attention to detail</w:t>
            </w:r>
          </w:p>
          <w:p w14:paraId="6109287D" w14:textId="77777777" w:rsidR="007E483F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written and verbal communication skills</w:t>
            </w:r>
          </w:p>
          <w:p w14:paraId="525F9552" w14:textId="4703EAE8" w:rsidR="008F3AD9" w:rsidRPr="007E483F" w:rsidRDefault="007E483F" w:rsidP="007E483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7E483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Proficiency with trade compliance software and tools</w:t>
            </w:r>
          </w:p>
        </w:tc>
      </w:tr>
    </w:tbl>
    <w:p w14:paraId="1782C64B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0EFDE266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49C6" w14:textId="77777777" w:rsidR="007E483F" w:rsidRDefault="007E483F" w:rsidP="00440DC7">
      <w:pPr>
        <w:spacing w:after="0" w:line="240" w:lineRule="auto"/>
      </w:pPr>
      <w:r>
        <w:separator/>
      </w:r>
    </w:p>
  </w:endnote>
  <w:endnote w:type="continuationSeparator" w:id="0">
    <w:p w14:paraId="1559C23D" w14:textId="77777777" w:rsidR="007E483F" w:rsidRDefault="007E483F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C031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822FE9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45C5" w14:textId="77777777" w:rsidR="007E483F" w:rsidRDefault="007E483F" w:rsidP="00440DC7">
      <w:pPr>
        <w:spacing w:after="0" w:line="240" w:lineRule="auto"/>
      </w:pPr>
      <w:r>
        <w:separator/>
      </w:r>
    </w:p>
  </w:footnote>
  <w:footnote w:type="continuationSeparator" w:id="0">
    <w:p w14:paraId="529CCBE3" w14:textId="77777777" w:rsidR="007E483F" w:rsidRDefault="007E483F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92B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F4E"/>
    <w:multiLevelType w:val="multilevel"/>
    <w:tmpl w:val="E8A8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05F98"/>
    <w:multiLevelType w:val="multilevel"/>
    <w:tmpl w:val="32FA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816446">
    <w:abstractNumId w:val="2"/>
  </w:num>
  <w:num w:numId="2" w16cid:durableId="552622937">
    <w:abstractNumId w:val="4"/>
  </w:num>
  <w:num w:numId="3" w16cid:durableId="471093523">
    <w:abstractNumId w:val="3"/>
  </w:num>
  <w:num w:numId="4" w16cid:durableId="206381481">
    <w:abstractNumId w:val="0"/>
  </w:num>
  <w:num w:numId="5" w16cid:durableId="396170822">
    <w:abstractNumId w:val="5"/>
  </w:num>
  <w:num w:numId="6" w16cid:durableId="70386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3F"/>
    <w:rsid w:val="0010453C"/>
    <w:rsid w:val="00137820"/>
    <w:rsid w:val="00440DC7"/>
    <w:rsid w:val="004505B2"/>
    <w:rsid w:val="004E3CEE"/>
    <w:rsid w:val="004E6BBB"/>
    <w:rsid w:val="005A2088"/>
    <w:rsid w:val="007E483F"/>
    <w:rsid w:val="008500D5"/>
    <w:rsid w:val="00887376"/>
    <w:rsid w:val="008F3AD9"/>
    <w:rsid w:val="00900460"/>
    <w:rsid w:val="009049BC"/>
    <w:rsid w:val="00A220F7"/>
    <w:rsid w:val="00BB11E8"/>
    <w:rsid w:val="00CF4290"/>
    <w:rsid w:val="00D24C49"/>
    <w:rsid w:val="00D356F7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0AE7"/>
  <w15:chartTrackingRefBased/>
  <w15:docId w15:val="{6B7CD0B4-BECD-4A72-878C-231C5BD8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1</cp:revision>
  <cp:lastPrinted>2026-01-29T03:21:00Z</cp:lastPrinted>
  <dcterms:created xsi:type="dcterms:W3CDTF">2026-02-03T22:32:00Z</dcterms:created>
  <dcterms:modified xsi:type="dcterms:W3CDTF">2026-02-03T22:34:00Z</dcterms:modified>
</cp:coreProperties>
</file>