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20B4" w14:textId="77777777" w:rsidR="008F3AD9" w:rsidRDefault="008F3AD9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4950"/>
        <w:gridCol w:w="4433"/>
      </w:tblGrid>
      <w:tr w:rsidR="008F3AD9" w14:paraId="5D8762A2" w14:textId="77777777" w:rsidTr="00B022E2">
        <w:trPr>
          <w:trHeight w:val="645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00AEE6"/>
            </w:tcBorders>
            <w:vAlign w:val="center"/>
          </w:tcPr>
          <w:p w14:paraId="45D66093" w14:textId="273BFBF0" w:rsidR="008F3AD9" w:rsidRPr="00137820" w:rsidRDefault="00B022E2" w:rsidP="008F3AD9">
            <w:pPr>
              <w:pStyle w:val="NoSpacing"/>
              <w:rPr>
                <w:rFonts w:cstheme="minorHAnsi"/>
                <w:b/>
                <w:color w:val="0054A6"/>
                <w:sz w:val="32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32"/>
                <w:szCs w:val="24"/>
              </w:rPr>
              <w:t xml:space="preserve">Sr. Trade </w:t>
            </w:r>
            <w:r w:rsidR="008F3AD9" w:rsidRPr="00E70465">
              <w:rPr>
                <w:rFonts w:cstheme="minorHAnsi"/>
                <w:b/>
                <w:color w:val="000000" w:themeColor="text1"/>
                <w:sz w:val="32"/>
                <w:szCs w:val="24"/>
              </w:rPr>
              <w:t>Compliance Specialist</w:t>
            </w:r>
          </w:p>
        </w:tc>
        <w:tc>
          <w:tcPr>
            <w:tcW w:w="4433" w:type="dxa"/>
            <w:tcBorders>
              <w:top w:val="nil"/>
              <w:left w:val="single" w:sz="4" w:space="0" w:color="00AEE6"/>
              <w:bottom w:val="nil"/>
              <w:right w:val="nil"/>
            </w:tcBorders>
            <w:vAlign w:val="center"/>
          </w:tcPr>
          <w:p w14:paraId="4C43BBC5" w14:textId="3AB358F7" w:rsidR="008F3AD9" w:rsidRPr="008F3AD9" w:rsidRDefault="008F3AD9" w:rsidP="008F3AD9">
            <w:pPr>
              <w:ind w:left="167"/>
            </w:pPr>
            <w:r w:rsidRPr="00137820">
              <w:rPr>
                <w:rFonts w:cstheme="minorHAnsi"/>
                <w:b/>
                <w:color w:val="0054A6"/>
                <w:sz w:val="32"/>
              </w:rPr>
              <w:t>TCRS46</w:t>
            </w:r>
            <w:r w:rsidR="00B66483">
              <w:rPr>
                <w:rFonts w:cstheme="minorHAnsi"/>
                <w:b/>
                <w:color w:val="0054A6"/>
                <w:sz w:val="32"/>
              </w:rPr>
              <w:t>5</w:t>
            </w:r>
            <w:r w:rsidR="00B022E2">
              <w:rPr>
                <w:rFonts w:cstheme="minorHAnsi"/>
                <w:b/>
                <w:color w:val="0054A6"/>
                <w:sz w:val="32"/>
              </w:rPr>
              <w:t>0</w:t>
            </w:r>
          </w:p>
        </w:tc>
      </w:tr>
      <w:tr w:rsidR="008F3AD9" w14:paraId="7FCF9301" w14:textId="77777777" w:rsidTr="004E3CEE">
        <w:trPr>
          <w:trHeight w:val="252"/>
        </w:trPr>
        <w:tc>
          <w:tcPr>
            <w:tcW w:w="93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FDA89" w14:textId="77777777" w:rsidR="008F3AD9" w:rsidRPr="008F3AD9" w:rsidRDefault="008F3AD9" w:rsidP="008F3AD9">
            <w:pPr>
              <w:rPr>
                <w:rFonts w:cstheme="minorHAnsi"/>
                <w:bCs/>
                <w:sz w:val="10"/>
                <w:szCs w:val="10"/>
              </w:rPr>
            </w:pPr>
          </w:p>
        </w:tc>
      </w:tr>
      <w:tr w:rsidR="008F3AD9" w14:paraId="2AFA4F62" w14:textId="77777777" w:rsidTr="004E3CEE">
        <w:trPr>
          <w:trHeight w:val="548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59479A61" w14:textId="77777777" w:rsidR="008F3AD9" w:rsidRPr="00137820" w:rsidRDefault="008F3AD9" w:rsidP="008F3AD9">
            <w:pPr>
              <w:rPr>
                <w:b/>
                <w:color w:val="0054A6"/>
                <w:sz w:val="22"/>
                <w:szCs w:val="22"/>
              </w:rPr>
            </w:pPr>
            <w:r w:rsidRPr="00137820">
              <w:rPr>
                <w:b/>
                <w:color w:val="0054A6"/>
                <w:sz w:val="22"/>
                <w:szCs w:val="22"/>
              </w:rPr>
              <w:t>HIGH-LEVEL OVERVIEW</w:t>
            </w:r>
          </w:p>
        </w:tc>
      </w:tr>
      <w:tr w:rsidR="008F3AD9" w14:paraId="03AEDFFC" w14:textId="77777777" w:rsidTr="004E3CEE">
        <w:trPr>
          <w:trHeight w:val="1797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68E8B0AC" w14:textId="3A81D838" w:rsidR="00BF5F79" w:rsidRPr="004F1259" w:rsidRDefault="00BF5F79" w:rsidP="004F1259">
            <w:pPr>
              <w:spacing w:before="120"/>
              <w:ind w:left="70"/>
              <w:rPr>
                <w:bCs/>
                <w:sz w:val="21"/>
                <w:szCs w:val="21"/>
              </w:rPr>
            </w:pPr>
            <w:r w:rsidRPr="004F1259">
              <w:rPr>
                <w:bCs/>
                <w:sz w:val="21"/>
                <w:szCs w:val="21"/>
              </w:rPr>
              <w:t xml:space="preserve">The Senior Export Compliance Specialist assists the Empowered Official (EO) in developing, implementing, and managing export and import compliance programs in accordance with U.S. trade regulations and corporate policy. </w:t>
            </w:r>
            <w:r w:rsidR="00071CB4" w:rsidRPr="004F1259">
              <w:rPr>
                <w:bCs/>
                <w:sz w:val="21"/>
                <w:szCs w:val="21"/>
              </w:rPr>
              <w:t xml:space="preserve"> </w:t>
            </w:r>
            <w:r w:rsidRPr="004F1259">
              <w:rPr>
                <w:bCs/>
                <w:sz w:val="21"/>
                <w:szCs w:val="21"/>
              </w:rPr>
              <w:t>This role supports daily export/import operations, licensing activities, investigations, and training initiatives while partnering cross-functionally to maintain compliance and support international business growth</w:t>
            </w:r>
          </w:p>
          <w:p w14:paraId="0D221DFC" w14:textId="77777777" w:rsidR="008F3AD9" w:rsidRDefault="008F3AD9" w:rsidP="004F1259">
            <w:pPr>
              <w:spacing w:before="120"/>
              <w:ind w:left="70"/>
              <w:rPr>
                <w:bCs/>
                <w:sz w:val="21"/>
                <w:szCs w:val="21"/>
              </w:rPr>
            </w:pPr>
            <w:r w:rsidRPr="004F1259">
              <w:rPr>
                <w:bCs/>
                <w:sz w:val="21"/>
                <w:szCs w:val="21"/>
              </w:rPr>
              <w:t xml:space="preserve">This is an in-office position based </w:t>
            </w:r>
            <w:r w:rsidR="00B022E2" w:rsidRPr="004F1259">
              <w:rPr>
                <w:bCs/>
                <w:sz w:val="21"/>
                <w:szCs w:val="21"/>
              </w:rPr>
              <w:t>near Londonderry, NH</w:t>
            </w:r>
            <w:r w:rsidR="00B8194B" w:rsidRPr="004F1259">
              <w:rPr>
                <w:bCs/>
                <w:sz w:val="21"/>
                <w:szCs w:val="21"/>
              </w:rPr>
              <w:t>.</w:t>
            </w:r>
          </w:p>
          <w:p w14:paraId="545CB594" w14:textId="01D7E4A5" w:rsidR="004F1259" w:rsidRPr="004F1259" w:rsidRDefault="004F1259" w:rsidP="004F1259">
            <w:pPr>
              <w:spacing w:before="120"/>
              <w:ind w:left="70"/>
              <w:rPr>
                <w:bCs/>
                <w:sz w:val="21"/>
                <w:szCs w:val="21"/>
              </w:rPr>
            </w:pPr>
          </w:p>
        </w:tc>
      </w:tr>
      <w:tr w:rsidR="008F3AD9" w14:paraId="5CA08B75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66D38BA1" w14:textId="77777777" w:rsidR="008F3AD9" w:rsidRPr="00137820" w:rsidRDefault="008F3AD9" w:rsidP="008F3AD9">
            <w:pPr>
              <w:rPr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EXPECTATIONS</w:t>
            </w:r>
          </w:p>
        </w:tc>
      </w:tr>
      <w:tr w:rsidR="008F3AD9" w14:paraId="7813111D" w14:textId="77777777" w:rsidTr="004E3CEE">
        <w:trPr>
          <w:trHeight w:val="3394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bottom w:val="nil"/>
              <w:right w:val="nil"/>
            </w:tcBorders>
          </w:tcPr>
          <w:p w14:paraId="52958640" w14:textId="391F74B5" w:rsidR="00F66D92" w:rsidRDefault="00371573" w:rsidP="00371573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71573">
              <w:rPr>
                <w:bCs/>
                <w:sz w:val="21"/>
                <w:szCs w:val="21"/>
              </w:rPr>
              <w:t>Pr</w:t>
            </w:r>
            <w:r w:rsidR="004C48B4">
              <w:rPr>
                <w:bCs/>
                <w:sz w:val="21"/>
                <w:szCs w:val="21"/>
              </w:rPr>
              <w:t xml:space="preserve">epare </w:t>
            </w:r>
            <w:r w:rsidRPr="00371573">
              <w:rPr>
                <w:bCs/>
                <w:sz w:val="21"/>
                <w:szCs w:val="21"/>
              </w:rPr>
              <w:t>shipment document</w:t>
            </w:r>
            <w:r w:rsidR="004C48B4">
              <w:rPr>
                <w:bCs/>
                <w:sz w:val="21"/>
                <w:szCs w:val="21"/>
              </w:rPr>
              <w:t>s with accurate HTS/ECCN classification, country of origin, valuation</w:t>
            </w:r>
          </w:p>
          <w:p w14:paraId="4B540B48" w14:textId="4DC449EB" w:rsidR="00371573" w:rsidRPr="00371573" w:rsidRDefault="00FE33C4" w:rsidP="00371573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Manage</w:t>
            </w:r>
            <w:r w:rsidR="00371573" w:rsidRPr="00371573"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 xml:space="preserve">export </w:t>
            </w:r>
            <w:r w:rsidR="00371573" w:rsidRPr="00371573">
              <w:rPr>
                <w:bCs/>
                <w:sz w:val="21"/>
                <w:szCs w:val="21"/>
              </w:rPr>
              <w:t xml:space="preserve">license </w:t>
            </w:r>
            <w:r w:rsidR="000D26AA">
              <w:rPr>
                <w:bCs/>
                <w:sz w:val="21"/>
                <w:szCs w:val="21"/>
              </w:rPr>
              <w:t>applications</w:t>
            </w:r>
            <w:r>
              <w:rPr>
                <w:bCs/>
                <w:sz w:val="21"/>
                <w:szCs w:val="21"/>
              </w:rPr>
              <w:t>, collaborating with global trade team for review and approval</w:t>
            </w:r>
          </w:p>
          <w:p w14:paraId="5B16E24F" w14:textId="42F06856" w:rsidR="00371573" w:rsidRDefault="000F5DA3" w:rsidP="00371573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Conduct audits &amp; s</w:t>
            </w:r>
            <w:r w:rsidR="00371573" w:rsidRPr="00371573">
              <w:rPr>
                <w:bCs/>
                <w:sz w:val="21"/>
                <w:szCs w:val="21"/>
              </w:rPr>
              <w:t xml:space="preserve">upport investigations and disclosures of potential export or import violations </w:t>
            </w:r>
          </w:p>
          <w:p w14:paraId="08C16114" w14:textId="609F5FFF" w:rsidR="00FE0997" w:rsidRPr="00371573" w:rsidRDefault="00FE0997" w:rsidP="00371573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Iden</w:t>
            </w:r>
            <w:r w:rsidR="008A55A5">
              <w:rPr>
                <w:bCs/>
                <w:sz w:val="21"/>
                <w:szCs w:val="21"/>
              </w:rPr>
              <w:t>tify and escalation violations to Empowered Official, global trade team and legal counsel</w:t>
            </w:r>
          </w:p>
          <w:p w14:paraId="17F4CA3E" w14:textId="68E411CC" w:rsidR="00371573" w:rsidRPr="00371573" w:rsidRDefault="00371573" w:rsidP="00371573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71573">
              <w:rPr>
                <w:bCs/>
                <w:sz w:val="21"/>
                <w:szCs w:val="21"/>
              </w:rPr>
              <w:t xml:space="preserve">Develop </w:t>
            </w:r>
            <w:r w:rsidR="00F23C35">
              <w:rPr>
                <w:bCs/>
                <w:sz w:val="21"/>
                <w:szCs w:val="21"/>
              </w:rPr>
              <w:t xml:space="preserve">and deliver trade compliance </w:t>
            </w:r>
            <w:r w:rsidRPr="00371573">
              <w:rPr>
                <w:bCs/>
                <w:sz w:val="21"/>
                <w:szCs w:val="21"/>
              </w:rPr>
              <w:t xml:space="preserve">training </w:t>
            </w:r>
            <w:r w:rsidR="00E37812" w:rsidRPr="00371573">
              <w:rPr>
                <w:bCs/>
                <w:sz w:val="21"/>
                <w:szCs w:val="21"/>
              </w:rPr>
              <w:t>consistent</w:t>
            </w:r>
            <w:r w:rsidR="00E37812">
              <w:rPr>
                <w:bCs/>
                <w:sz w:val="21"/>
                <w:szCs w:val="21"/>
              </w:rPr>
              <w:t xml:space="preserve"> </w:t>
            </w:r>
            <w:r w:rsidRPr="00371573">
              <w:rPr>
                <w:bCs/>
                <w:sz w:val="21"/>
                <w:szCs w:val="21"/>
              </w:rPr>
              <w:t xml:space="preserve">with corporate </w:t>
            </w:r>
            <w:r w:rsidR="00E37812">
              <w:rPr>
                <w:bCs/>
                <w:sz w:val="21"/>
                <w:szCs w:val="21"/>
              </w:rPr>
              <w:t>policies</w:t>
            </w:r>
          </w:p>
          <w:p w14:paraId="746BCDA9" w14:textId="77777777" w:rsidR="00371573" w:rsidRPr="00371573" w:rsidRDefault="00371573" w:rsidP="00371573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71573">
              <w:rPr>
                <w:bCs/>
                <w:sz w:val="21"/>
                <w:szCs w:val="21"/>
              </w:rPr>
              <w:t>Coordinate with shipping carriers and customs brokers regarding export and import clearances</w:t>
            </w:r>
          </w:p>
          <w:p w14:paraId="66BDBF7B" w14:textId="52AD049F" w:rsidR="00371573" w:rsidRPr="00371573" w:rsidRDefault="00371573" w:rsidP="00371573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 w:rsidRPr="00371573">
              <w:rPr>
                <w:bCs/>
                <w:sz w:val="21"/>
                <w:szCs w:val="21"/>
              </w:rPr>
              <w:t>Ensure controlled technical data exports</w:t>
            </w:r>
            <w:r w:rsidR="00B91D25">
              <w:rPr>
                <w:bCs/>
                <w:sz w:val="21"/>
                <w:szCs w:val="21"/>
              </w:rPr>
              <w:t>/deemed exports</w:t>
            </w:r>
            <w:r w:rsidRPr="00371573">
              <w:rPr>
                <w:bCs/>
                <w:sz w:val="21"/>
                <w:szCs w:val="21"/>
              </w:rPr>
              <w:t xml:space="preserve"> are properly authorized </w:t>
            </w:r>
          </w:p>
          <w:p w14:paraId="1867D1E3" w14:textId="3EB574E9" w:rsidR="00371573" w:rsidRPr="00371573" w:rsidRDefault="00E51D32" w:rsidP="00371573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Implement </w:t>
            </w:r>
            <w:r w:rsidR="00D96763">
              <w:rPr>
                <w:bCs/>
                <w:sz w:val="21"/>
                <w:szCs w:val="21"/>
              </w:rPr>
              <w:t xml:space="preserve">site </w:t>
            </w:r>
            <w:r>
              <w:rPr>
                <w:bCs/>
                <w:sz w:val="21"/>
                <w:szCs w:val="21"/>
              </w:rPr>
              <w:t xml:space="preserve">visitor process for </w:t>
            </w:r>
            <w:r w:rsidR="001B570A">
              <w:rPr>
                <w:bCs/>
                <w:sz w:val="21"/>
                <w:szCs w:val="21"/>
              </w:rPr>
              <w:t>non-U.S. Persons</w:t>
            </w:r>
            <w:r>
              <w:rPr>
                <w:bCs/>
                <w:sz w:val="21"/>
                <w:szCs w:val="21"/>
              </w:rPr>
              <w:t xml:space="preserve"> </w:t>
            </w:r>
          </w:p>
          <w:p w14:paraId="48336E16" w14:textId="74DAE70A" w:rsidR="008F3AD9" w:rsidRPr="008F3AD9" w:rsidRDefault="00FF6D0B" w:rsidP="00724DE4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Stay current on changes in regulations and industry best practices</w:t>
            </w:r>
          </w:p>
        </w:tc>
      </w:tr>
      <w:tr w:rsidR="008F3AD9" w14:paraId="0BF781D3" w14:textId="77777777" w:rsidTr="004E3CEE">
        <w:trPr>
          <w:trHeight w:val="514"/>
        </w:trPr>
        <w:tc>
          <w:tcPr>
            <w:tcW w:w="9383" w:type="dxa"/>
            <w:gridSpan w:val="2"/>
            <w:tcBorders>
              <w:top w:val="nil"/>
              <w:left w:val="nil"/>
              <w:bottom w:val="single" w:sz="4" w:space="0" w:color="00AEE6"/>
              <w:right w:val="nil"/>
            </w:tcBorders>
            <w:vAlign w:val="center"/>
          </w:tcPr>
          <w:p w14:paraId="0E847E8C" w14:textId="77777777" w:rsidR="008F3AD9" w:rsidRPr="00137820" w:rsidRDefault="008F3AD9" w:rsidP="008F3AD9">
            <w:pPr>
              <w:rPr>
                <w:bCs/>
                <w:color w:val="0054A6"/>
                <w:sz w:val="22"/>
                <w:szCs w:val="22"/>
              </w:rPr>
            </w:pPr>
            <w:r w:rsidRPr="00137820">
              <w:rPr>
                <w:b/>
                <w:bCs/>
                <w:color w:val="0054A6"/>
                <w:sz w:val="22"/>
                <w:szCs w:val="22"/>
              </w:rPr>
              <w:t>ESSENTIALS</w:t>
            </w:r>
          </w:p>
        </w:tc>
      </w:tr>
      <w:tr w:rsidR="008F3AD9" w14:paraId="4906896B" w14:textId="77777777" w:rsidTr="004E3CEE">
        <w:trPr>
          <w:trHeight w:val="3132"/>
        </w:trPr>
        <w:tc>
          <w:tcPr>
            <w:tcW w:w="9383" w:type="dxa"/>
            <w:gridSpan w:val="2"/>
            <w:tcBorders>
              <w:top w:val="single" w:sz="4" w:space="0" w:color="00AEE6"/>
              <w:left w:val="nil"/>
              <w:right w:val="nil"/>
            </w:tcBorders>
          </w:tcPr>
          <w:p w14:paraId="6C6F9041" w14:textId="77C3DE9A" w:rsidR="005625D7" w:rsidRPr="005625D7" w:rsidRDefault="007A3F59" w:rsidP="00743CDE">
            <w:pPr>
              <w:pStyle w:val="ListParagraph"/>
              <w:numPr>
                <w:ilvl w:val="0"/>
                <w:numId w:val="4"/>
              </w:numPr>
              <w:spacing w:before="120"/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9+ </w:t>
            </w:r>
            <w:r w:rsidR="00C33108">
              <w:rPr>
                <w:bCs/>
                <w:sz w:val="21"/>
                <w:szCs w:val="21"/>
              </w:rPr>
              <w:t>years’ experience</w:t>
            </w:r>
            <w:r w:rsidR="00E83880">
              <w:rPr>
                <w:bCs/>
                <w:sz w:val="21"/>
                <w:szCs w:val="21"/>
              </w:rPr>
              <w:t xml:space="preserve"> in export</w:t>
            </w:r>
            <w:r w:rsidR="003032E4">
              <w:rPr>
                <w:bCs/>
                <w:sz w:val="21"/>
                <w:szCs w:val="21"/>
              </w:rPr>
              <w:t xml:space="preserve"> and import</w:t>
            </w:r>
            <w:r w:rsidR="00E83880">
              <w:rPr>
                <w:bCs/>
                <w:sz w:val="21"/>
                <w:szCs w:val="21"/>
              </w:rPr>
              <w:t xml:space="preserve"> compliance</w:t>
            </w:r>
            <w:r w:rsidR="00C33108">
              <w:rPr>
                <w:bCs/>
                <w:sz w:val="21"/>
                <w:szCs w:val="21"/>
              </w:rPr>
              <w:t>, defense and aerospace industry a plus</w:t>
            </w:r>
          </w:p>
          <w:p w14:paraId="4B914391" w14:textId="38061324" w:rsidR="00BB149B" w:rsidRDefault="007A3F59" w:rsidP="005625D7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Bachelor’s </w:t>
            </w:r>
            <w:r w:rsidR="003024D8" w:rsidRPr="00BB149B">
              <w:rPr>
                <w:bCs/>
                <w:sz w:val="21"/>
                <w:szCs w:val="21"/>
              </w:rPr>
              <w:t xml:space="preserve">Degree preferred </w:t>
            </w:r>
          </w:p>
          <w:p w14:paraId="3F03CF1C" w14:textId="6CBCEB69" w:rsidR="005625D7" w:rsidRDefault="006549A4" w:rsidP="005625D7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In depth understanding </w:t>
            </w:r>
            <w:r w:rsidR="00874F09">
              <w:rPr>
                <w:bCs/>
                <w:sz w:val="21"/>
                <w:szCs w:val="21"/>
              </w:rPr>
              <w:t xml:space="preserve">of </w:t>
            </w:r>
            <w:r w:rsidR="00874F09" w:rsidRPr="00BB149B">
              <w:rPr>
                <w:bCs/>
                <w:sz w:val="21"/>
                <w:szCs w:val="21"/>
              </w:rPr>
              <w:t>ITAR</w:t>
            </w:r>
            <w:r w:rsidR="00931ECA">
              <w:rPr>
                <w:bCs/>
                <w:sz w:val="21"/>
                <w:szCs w:val="21"/>
              </w:rPr>
              <w:t xml:space="preserve">, </w:t>
            </w:r>
            <w:r w:rsidR="005625D7" w:rsidRPr="00BB149B">
              <w:rPr>
                <w:bCs/>
                <w:sz w:val="21"/>
                <w:szCs w:val="21"/>
              </w:rPr>
              <w:t xml:space="preserve">EAR </w:t>
            </w:r>
            <w:r w:rsidR="00931ECA">
              <w:rPr>
                <w:bCs/>
                <w:sz w:val="21"/>
                <w:szCs w:val="21"/>
              </w:rPr>
              <w:t xml:space="preserve">and import </w:t>
            </w:r>
            <w:r w:rsidR="005625D7" w:rsidRPr="00BB149B">
              <w:rPr>
                <w:bCs/>
                <w:sz w:val="21"/>
                <w:szCs w:val="21"/>
              </w:rPr>
              <w:t>regulations</w:t>
            </w:r>
          </w:p>
          <w:p w14:paraId="06FC2357" w14:textId="2E59E598" w:rsidR="000F7C58" w:rsidRDefault="00FE4B4D" w:rsidP="005625D7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Working </w:t>
            </w:r>
            <w:r w:rsidR="00BD50BA">
              <w:rPr>
                <w:bCs/>
                <w:sz w:val="21"/>
                <w:szCs w:val="21"/>
              </w:rPr>
              <w:t>knowledge with OCR EASE</w:t>
            </w:r>
          </w:p>
          <w:p w14:paraId="7B3CDBC7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Experience supporting audits, investigations, and regulatory inquiries</w:t>
            </w:r>
          </w:p>
          <w:p w14:paraId="68C86072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 xml:space="preserve">Strong data analytic skills with attention to detail and problem-solving ability </w:t>
            </w:r>
          </w:p>
          <w:p w14:paraId="6A28D8B1" w14:textId="77777777" w:rsidR="008F3AD9" w:rsidRP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>Excellent written and verbal communication skills</w:t>
            </w:r>
          </w:p>
          <w:p w14:paraId="2B847ED6" w14:textId="77777777" w:rsidR="008F3AD9" w:rsidRDefault="008F3AD9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 w:rsidRPr="008F3AD9">
              <w:rPr>
                <w:bCs/>
                <w:sz w:val="21"/>
                <w:szCs w:val="21"/>
              </w:rPr>
              <w:t xml:space="preserve">Ability to </w:t>
            </w:r>
            <w:r w:rsidR="00C14BD6">
              <w:rPr>
                <w:bCs/>
                <w:sz w:val="21"/>
                <w:szCs w:val="21"/>
              </w:rPr>
              <w:t>work</w:t>
            </w:r>
            <w:r w:rsidRPr="008F3AD9">
              <w:rPr>
                <w:bCs/>
                <w:sz w:val="21"/>
                <w:szCs w:val="21"/>
              </w:rPr>
              <w:t xml:space="preserve"> independently as well as effectively collaborating with others</w:t>
            </w:r>
          </w:p>
          <w:p w14:paraId="7E096221" w14:textId="39AE93B8" w:rsidR="00806B50" w:rsidRPr="008F3AD9" w:rsidRDefault="00806B50" w:rsidP="00E70465">
            <w:pPr>
              <w:pStyle w:val="ListParagraph"/>
              <w:numPr>
                <w:ilvl w:val="0"/>
                <w:numId w:val="3"/>
              </w:numPr>
              <w:ind w:left="260" w:hanging="190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Ability to obtain U.S. Security Clearance</w:t>
            </w:r>
          </w:p>
        </w:tc>
      </w:tr>
    </w:tbl>
    <w:p w14:paraId="1AD2AA69" w14:textId="77777777" w:rsidR="004E3CEE" w:rsidRPr="004E3CEE" w:rsidRDefault="004E3CEE" w:rsidP="00F6622E">
      <w:pPr>
        <w:spacing w:before="240" w:after="0"/>
      </w:pPr>
      <w:r w:rsidRPr="004E3CEE">
        <w:rPr>
          <w:b/>
          <w:color w:val="0054A6"/>
        </w:rPr>
        <w:t>TO APPLY, EMAIL YOUR RESUME TO:</w:t>
      </w:r>
      <w:r w:rsidRPr="004E3CEE">
        <w:rPr>
          <w:b/>
          <w:color w:val="0054A6"/>
          <w:u w:val="single"/>
        </w:rPr>
        <w:t xml:space="preserve"> </w:t>
      </w:r>
      <w:hyperlink r:id="rId7" w:history="1">
        <w:r w:rsidRPr="004E3CEE">
          <w:rPr>
            <w:rStyle w:val="Hyperlink"/>
            <w:b/>
            <w:bCs/>
            <w:color w:val="0054A6"/>
          </w:rPr>
          <w:t>Connect@TradeRecruiting.com</w:t>
        </w:r>
      </w:hyperlink>
    </w:p>
    <w:p w14:paraId="1EE03E23" w14:textId="77777777" w:rsidR="00440DC7" w:rsidRPr="004E3CEE" w:rsidRDefault="004E3CEE">
      <w:pPr>
        <w:rPr>
          <w:b/>
          <w:i/>
          <w:iCs/>
          <w:sz w:val="21"/>
          <w:szCs w:val="21"/>
        </w:rPr>
      </w:pPr>
      <w:r w:rsidRPr="004E3CEE">
        <w:rPr>
          <w:b/>
          <w:i/>
          <w:iCs/>
          <w:sz w:val="21"/>
          <w:szCs w:val="21"/>
        </w:rPr>
        <w:t>We are Recruiters and Licensed Customs Brokers specializing in trade compliance job placement</w:t>
      </w:r>
    </w:p>
    <w:sectPr w:rsidR="00440DC7" w:rsidRPr="004E3CE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81B22" w14:textId="77777777" w:rsidR="008E23DD" w:rsidRDefault="008E23DD" w:rsidP="00440DC7">
      <w:pPr>
        <w:spacing w:after="0" w:line="240" w:lineRule="auto"/>
      </w:pPr>
      <w:r>
        <w:separator/>
      </w:r>
    </w:p>
  </w:endnote>
  <w:endnote w:type="continuationSeparator" w:id="0">
    <w:p w14:paraId="20B60D75" w14:textId="77777777" w:rsidR="008E23DD" w:rsidRDefault="008E23DD" w:rsidP="0044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BF71A" w14:textId="77777777" w:rsidR="00D356F7" w:rsidRDefault="00D356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726A40" wp14:editId="41B339E0">
              <wp:simplePos x="0" y="0"/>
              <wp:positionH relativeFrom="column">
                <wp:posOffset>4306186</wp:posOffset>
              </wp:positionH>
              <wp:positionV relativeFrom="paragraph">
                <wp:posOffset>-111657</wp:posOffset>
              </wp:positionV>
              <wp:extent cx="1541721" cy="340242"/>
              <wp:effectExtent l="0" t="0" r="0" b="0"/>
              <wp:wrapNone/>
              <wp:docPr id="1719186227" name="Rectangle 2">
                <a:hlinkClick xmlns:a="http://schemas.openxmlformats.org/drawingml/2006/main" r:id="rId1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1721" cy="34024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B27B4F8" id="Rectangle 2" o:spid="_x0000_s1026" href="https://www.traderecruiting.com/" style="position:absolute;margin-left:339.05pt;margin-top:-8.8pt;width:121.4pt;height:2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" o:button="t" filled="f" stroked="f" strokeweight="1pt">
              <v:fill o:detectmouseclick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12A30" w14:textId="77777777" w:rsidR="008E23DD" w:rsidRDefault="008E23DD" w:rsidP="00440DC7">
      <w:pPr>
        <w:spacing w:after="0" w:line="240" w:lineRule="auto"/>
      </w:pPr>
      <w:r>
        <w:separator/>
      </w:r>
    </w:p>
  </w:footnote>
  <w:footnote w:type="continuationSeparator" w:id="0">
    <w:p w14:paraId="20FDE4D8" w14:textId="77777777" w:rsidR="008E23DD" w:rsidRDefault="008E23DD" w:rsidP="0044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A215" w14:textId="77777777" w:rsidR="00440DC7" w:rsidRDefault="00440DC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6132754" wp14:editId="390E08EA">
          <wp:simplePos x="0" y="0"/>
          <wp:positionH relativeFrom="column">
            <wp:posOffset>-701749</wp:posOffset>
          </wp:positionH>
          <wp:positionV relativeFrom="paragraph">
            <wp:posOffset>-233916</wp:posOffset>
          </wp:positionV>
          <wp:extent cx="7378348" cy="9632950"/>
          <wp:effectExtent l="0" t="0" r="635" b="0"/>
          <wp:wrapNone/>
          <wp:docPr id="157179134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79134" name="Picture 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10" t="2114" r="2044" b="2101"/>
                  <a:stretch>
                    <a:fillRect/>
                  </a:stretch>
                </pic:blipFill>
                <pic:spPr bwMode="auto">
                  <a:xfrm>
                    <a:off x="0" y="0"/>
                    <a:ext cx="7378348" cy="963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A825E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32CFC"/>
    <w:multiLevelType w:val="hybridMultilevel"/>
    <w:tmpl w:val="13E0CF14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5658D"/>
    <w:multiLevelType w:val="hybridMultilevel"/>
    <w:tmpl w:val="3774DE72"/>
    <w:lvl w:ilvl="0" w:tplc="6E1E10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AEE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2226A7"/>
    <w:multiLevelType w:val="hybridMultilevel"/>
    <w:tmpl w:val="06B21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220D7"/>
    <w:multiLevelType w:val="hybridMultilevel"/>
    <w:tmpl w:val="0CD8400A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F3CC2"/>
    <w:multiLevelType w:val="hybridMultilevel"/>
    <w:tmpl w:val="82E8A282"/>
    <w:lvl w:ilvl="0" w:tplc="6E1E1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EE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816446">
    <w:abstractNumId w:val="3"/>
  </w:num>
  <w:num w:numId="2" w16cid:durableId="552622937">
    <w:abstractNumId w:val="5"/>
  </w:num>
  <w:num w:numId="3" w16cid:durableId="471093523">
    <w:abstractNumId w:val="4"/>
  </w:num>
  <w:num w:numId="4" w16cid:durableId="206381481">
    <w:abstractNumId w:val="1"/>
  </w:num>
  <w:num w:numId="5" w16cid:durableId="1931044024">
    <w:abstractNumId w:val="0"/>
  </w:num>
  <w:num w:numId="6" w16cid:durableId="2110660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97"/>
    <w:rsid w:val="00071CB4"/>
    <w:rsid w:val="000D26AA"/>
    <w:rsid w:val="000F5DA3"/>
    <w:rsid w:val="000F7C58"/>
    <w:rsid w:val="0010453C"/>
    <w:rsid w:val="00137820"/>
    <w:rsid w:val="001A339E"/>
    <w:rsid w:val="001A52CB"/>
    <w:rsid w:val="001B570A"/>
    <w:rsid w:val="001D3D2B"/>
    <w:rsid w:val="00231903"/>
    <w:rsid w:val="002A1B56"/>
    <w:rsid w:val="002C49AD"/>
    <w:rsid w:val="002F3D83"/>
    <w:rsid w:val="003024D8"/>
    <w:rsid w:val="003032E4"/>
    <w:rsid w:val="003137D3"/>
    <w:rsid w:val="00371573"/>
    <w:rsid w:val="00390492"/>
    <w:rsid w:val="0040639A"/>
    <w:rsid w:val="004233BB"/>
    <w:rsid w:val="00426B91"/>
    <w:rsid w:val="00440DC7"/>
    <w:rsid w:val="00445AA3"/>
    <w:rsid w:val="004505B2"/>
    <w:rsid w:val="0046548C"/>
    <w:rsid w:val="00474C4F"/>
    <w:rsid w:val="004A52DE"/>
    <w:rsid w:val="004C48B4"/>
    <w:rsid w:val="004E3CEE"/>
    <w:rsid w:val="004E6BBB"/>
    <w:rsid w:val="004F1259"/>
    <w:rsid w:val="004F4945"/>
    <w:rsid w:val="00555D9C"/>
    <w:rsid w:val="005625D7"/>
    <w:rsid w:val="00573D75"/>
    <w:rsid w:val="005A2088"/>
    <w:rsid w:val="00637069"/>
    <w:rsid w:val="006549A4"/>
    <w:rsid w:val="00691DF1"/>
    <w:rsid w:val="006C29CD"/>
    <w:rsid w:val="006C4ED6"/>
    <w:rsid w:val="006C5C42"/>
    <w:rsid w:val="00724DE4"/>
    <w:rsid w:val="00743CDE"/>
    <w:rsid w:val="00760197"/>
    <w:rsid w:val="00790408"/>
    <w:rsid w:val="007A3F59"/>
    <w:rsid w:val="007B17FC"/>
    <w:rsid w:val="007B5DB9"/>
    <w:rsid w:val="007D6AF8"/>
    <w:rsid w:val="00806B50"/>
    <w:rsid w:val="00832D0E"/>
    <w:rsid w:val="008500D5"/>
    <w:rsid w:val="00874F09"/>
    <w:rsid w:val="00887376"/>
    <w:rsid w:val="00890B45"/>
    <w:rsid w:val="008A55A5"/>
    <w:rsid w:val="008E23DD"/>
    <w:rsid w:val="008E60D7"/>
    <w:rsid w:val="008F3AD9"/>
    <w:rsid w:val="008F677D"/>
    <w:rsid w:val="00900460"/>
    <w:rsid w:val="009049BC"/>
    <w:rsid w:val="00931ECA"/>
    <w:rsid w:val="00937978"/>
    <w:rsid w:val="0095322E"/>
    <w:rsid w:val="00964D5B"/>
    <w:rsid w:val="00987621"/>
    <w:rsid w:val="00997807"/>
    <w:rsid w:val="00A220F7"/>
    <w:rsid w:val="00AA0A81"/>
    <w:rsid w:val="00AC309E"/>
    <w:rsid w:val="00B022E2"/>
    <w:rsid w:val="00B17416"/>
    <w:rsid w:val="00B20498"/>
    <w:rsid w:val="00B65523"/>
    <w:rsid w:val="00B66483"/>
    <w:rsid w:val="00B8194B"/>
    <w:rsid w:val="00B90AEE"/>
    <w:rsid w:val="00B91D25"/>
    <w:rsid w:val="00BB11E8"/>
    <w:rsid w:val="00BB149B"/>
    <w:rsid w:val="00BC53F0"/>
    <w:rsid w:val="00BD50BA"/>
    <w:rsid w:val="00BD693D"/>
    <w:rsid w:val="00BF0F03"/>
    <w:rsid w:val="00BF5F79"/>
    <w:rsid w:val="00C14748"/>
    <w:rsid w:val="00C14BD6"/>
    <w:rsid w:val="00C33108"/>
    <w:rsid w:val="00C56C74"/>
    <w:rsid w:val="00CD45F0"/>
    <w:rsid w:val="00CE0B04"/>
    <w:rsid w:val="00CF0621"/>
    <w:rsid w:val="00D24C49"/>
    <w:rsid w:val="00D25085"/>
    <w:rsid w:val="00D356F7"/>
    <w:rsid w:val="00D6061B"/>
    <w:rsid w:val="00D772D0"/>
    <w:rsid w:val="00D96763"/>
    <w:rsid w:val="00DD0401"/>
    <w:rsid w:val="00DD5BCC"/>
    <w:rsid w:val="00DD791E"/>
    <w:rsid w:val="00E37812"/>
    <w:rsid w:val="00E51D32"/>
    <w:rsid w:val="00E57A90"/>
    <w:rsid w:val="00E63181"/>
    <w:rsid w:val="00E70465"/>
    <w:rsid w:val="00E83880"/>
    <w:rsid w:val="00F23C35"/>
    <w:rsid w:val="00F6622E"/>
    <w:rsid w:val="00F66D92"/>
    <w:rsid w:val="00FB01A2"/>
    <w:rsid w:val="00FB0802"/>
    <w:rsid w:val="00FD0D04"/>
    <w:rsid w:val="00FE0997"/>
    <w:rsid w:val="00FE33C4"/>
    <w:rsid w:val="00FE4B4D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3F68D"/>
  <w15:chartTrackingRefBased/>
  <w15:docId w15:val="{2EB4F315-4B74-4EBC-9BA3-F1B00015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DC7"/>
  </w:style>
  <w:style w:type="paragraph" w:styleId="Footer">
    <w:name w:val="footer"/>
    <w:basedOn w:val="Normal"/>
    <w:link w:val="FooterChar"/>
    <w:uiPriority w:val="99"/>
    <w:unhideWhenUsed/>
    <w:rsid w:val="00440D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DC7"/>
  </w:style>
  <w:style w:type="table" w:styleId="TableGrid">
    <w:name w:val="Table Grid"/>
    <w:basedOn w:val="TableNormal"/>
    <w:uiPriority w:val="39"/>
    <w:rsid w:val="008F3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AD9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4E3C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3CE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semiHidden/>
    <w:unhideWhenUsed/>
    <w:rsid w:val="0095322E"/>
    <w:pPr>
      <w:numPr>
        <w:numId w:val="5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nnect@TradeRecruiting.com?subject=Open%20Trade%20Compliance%20Pos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recruit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e\OneDrive%20-%20traderecruiting.com\TCRS\Jobs\TCRS%20Electronic%20Job%20Descrip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TCRS Electronic Job Description_Template</Template>
  <TotalTime>41</TotalTime>
  <Pages>1</Pages>
  <Words>269</Words>
  <Characters>1865</Characters>
  <Application>Microsoft Office Word</Application>
  <DocSecurity>0</DocSecurity>
  <Lines>43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Erickson</dc:creator>
  <cp:keywords/>
  <dc:description/>
  <cp:lastModifiedBy>Colleen Erickson</cp:lastModifiedBy>
  <cp:revision>41</cp:revision>
  <cp:lastPrinted>2026-01-29T03:21:00Z</cp:lastPrinted>
  <dcterms:created xsi:type="dcterms:W3CDTF">2026-02-11T03:37:00Z</dcterms:created>
  <dcterms:modified xsi:type="dcterms:W3CDTF">2026-02-11T04:19:00Z</dcterms:modified>
</cp:coreProperties>
</file>