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3E81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1CA9BE91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7C2B9FF2" w14:textId="342BF250" w:rsidR="008F3AD9" w:rsidRPr="00137820" w:rsidRDefault="009E4DE0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&amp; Trade Advisory Leader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30A3F2E3" w14:textId="0AD179D1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9E4DE0">
              <w:rPr>
                <w:rFonts w:cstheme="minorHAnsi"/>
                <w:b/>
                <w:color w:val="0054A6"/>
                <w:sz w:val="32"/>
              </w:rPr>
              <w:t>00</w:t>
            </w:r>
          </w:p>
        </w:tc>
      </w:tr>
      <w:tr w:rsidR="008F3AD9" w14:paraId="2874A255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07AD2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799ADA68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1D845AC4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6BC4DBC2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D3709D6" w14:textId="77777777" w:rsidR="009E4DE0" w:rsidRPr="009E4DE0" w:rsidRDefault="009E4DE0" w:rsidP="009E4DE0">
            <w:pPr>
              <w:spacing w:before="120"/>
              <w:rPr>
                <w:bCs/>
                <w:sz w:val="21"/>
                <w:szCs w:val="21"/>
              </w:rPr>
            </w:pPr>
            <w:r w:rsidRPr="009E4DE0">
              <w:rPr>
                <w:bCs/>
                <w:sz w:val="21"/>
                <w:szCs w:val="21"/>
              </w:rPr>
              <w:t>The Customs &amp; Trade Advisory Leader serves as a senior expert on customs and trade matters supporting the development and growth of the company's trade practices by delivering high-value consulting services, advising clients on global trade strategy, compliance, tariffs, and regulatory risk.</w:t>
            </w:r>
          </w:p>
          <w:p w14:paraId="256281A0" w14:textId="77777777" w:rsidR="009E4DE0" w:rsidRDefault="009E4DE0" w:rsidP="009E4DE0">
            <w:pPr>
              <w:spacing w:before="120"/>
              <w:rPr>
                <w:bCs/>
                <w:sz w:val="21"/>
                <w:szCs w:val="21"/>
              </w:rPr>
            </w:pPr>
            <w:r w:rsidRPr="009E4DE0">
              <w:rPr>
                <w:bCs/>
                <w:sz w:val="21"/>
                <w:szCs w:val="21"/>
              </w:rPr>
              <w:t>This position requires deep technical expertise, the ability to build client relationships, and the capability to shape new service offerings in a fast-growing environment.</w:t>
            </w:r>
            <w:r>
              <w:rPr>
                <w:bCs/>
                <w:sz w:val="21"/>
                <w:szCs w:val="21"/>
              </w:rPr>
              <w:t xml:space="preserve"> </w:t>
            </w:r>
          </w:p>
          <w:p w14:paraId="2F624818" w14:textId="256817B7" w:rsidR="009E4DE0" w:rsidRPr="009E4DE0" w:rsidRDefault="009E4DE0" w:rsidP="009E4DE0">
            <w:pPr>
              <w:spacing w:before="120"/>
              <w:rPr>
                <w:bCs/>
                <w:sz w:val="21"/>
                <w:szCs w:val="21"/>
              </w:rPr>
            </w:pPr>
            <w:r w:rsidRPr="009E4DE0">
              <w:rPr>
                <w:bCs/>
                <w:sz w:val="21"/>
                <w:szCs w:val="21"/>
              </w:rPr>
              <w:t>This is a remote position with some travel required.</w:t>
            </w:r>
          </w:p>
          <w:p w14:paraId="1FB7DDCE" w14:textId="22276AC0" w:rsidR="008F3AD9" w:rsidRDefault="008F3AD9" w:rsidP="008F3AD9"/>
        </w:tc>
      </w:tr>
      <w:tr w:rsidR="008F3AD9" w14:paraId="0FA54A0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A2F9CF5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0FCA676B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C8C09A1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Identify and build global customs and trade advisory opportunities.</w:t>
            </w:r>
          </w:p>
          <w:p w14:paraId="135A2CE6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Advise clients on global import/export strategies and compliance requirements</w:t>
            </w:r>
          </w:p>
          <w:p w14:paraId="05792B01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Lead successful delivery of consulting engagements with high-quality outcomes</w:t>
            </w:r>
          </w:p>
          <w:p w14:paraId="147388BA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Develop strategies to manage duty </w:t>
            </w:r>
            <w:proofErr w:type="gramStart"/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spend</w:t>
            </w:r>
            <w:proofErr w:type="gramEnd"/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and mitigate trade-related risks</w:t>
            </w:r>
          </w:p>
          <w:p w14:paraId="2F51065D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Conduct research to address client inquiries on customs, tariffs, and trade regulations</w:t>
            </w:r>
          </w:p>
          <w:p w14:paraId="526DD981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Promote the company’s customs &amp; trade brand through market and industry engagement</w:t>
            </w:r>
          </w:p>
          <w:p w14:paraId="5B3DFAC9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Support business development and expand client relationships</w:t>
            </w:r>
          </w:p>
          <w:p w14:paraId="73CAD173" w14:textId="77777777" w:rsidR="009E4DE0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Monitor global trade developments to incorporate into existing and/or new service offerings</w:t>
            </w:r>
          </w:p>
          <w:p w14:paraId="3F9344FD" w14:textId="7D7E0159" w:rsidR="008F3AD9" w:rsidRPr="009E4DE0" w:rsidRDefault="009E4DE0" w:rsidP="009E4DE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Build and maintain relationships with industry experts to promote best in class practices</w:t>
            </w:r>
          </w:p>
        </w:tc>
      </w:tr>
      <w:tr w:rsidR="008F3AD9" w14:paraId="667F26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2EE2E9D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18329E24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7E736298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Bachelor’s degree required; master’s or advanced degree preferred</w:t>
            </w:r>
          </w:p>
          <w:p w14:paraId="2B9A4C11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U.S. Customs Broker License preferred</w:t>
            </w:r>
          </w:p>
          <w:p w14:paraId="596502EA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Minimum 8 years of experience in consulting or advisory services focused on trade compliance</w:t>
            </w:r>
          </w:p>
          <w:p w14:paraId="132DA393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Technical expertise in customs valuation, classification, COO, FTAs, and export controls</w:t>
            </w:r>
          </w:p>
          <w:p w14:paraId="58E90CB4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engaging with U.S. CBP and other government agencies including BIS, OFAC, or DDTC</w:t>
            </w:r>
          </w:p>
          <w:p w14:paraId="7F99281C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client-service orientation and ability to manage senior-level interactions</w:t>
            </w:r>
          </w:p>
          <w:p w14:paraId="31A4A865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Demonstrated success in managing projects, influencing and leading others</w:t>
            </w:r>
          </w:p>
          <w:p w14:paraId="14DCE5AA" w14:textId="77777777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think strategically while executing detailed analytical work</w:t>
            </w:r>
          </w:p>
          <w:p w14:paraId="55F7A2EF" w14:textId="10D4BE42" w:rsidR="008F3AD9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ethical standards, sense of urgency, and commitment to high-quality output</w:t>
            </w:r>
          </w:p>
        </w:tc>
      </w:tr>
    </w:tbl>
    <w:p w14:paraId="68E99375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63CADB2D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26E0" w14:textId="77777777" w:rsidR="009E4DE0" w:rsidRDefault="009E4DE0" w:rsidP="00440DC7">
      <w:pPr>
        <w:spacing w:after="0" w:line="240" w:lineRule="auto"/>
      </w:pPr>
      <w:r>
        <w:separator/>
      </w:r>
    </w:p>
  </w:endnote>
  <w:endnote w:type="continuationSeparator" w:id="0">
    <w:p w14:paraId="4F17F573" w14:textId="77777777" w:rsidR="009E4DE0" w:rsidRDefault="009E4DE0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B5C5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7F4C0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0CF2" w14:textId="77777777" w:rsidR="009E4DE0" w:rsidRDefault="009E4DE0" w:rsidP="00440DC7">
      <w:pPr>
        <w:spacing w:after="0" w:line="240" w:lineRule="auto"/>
      </w:pPr>
      <w:r>
        <w:separator/>
      </w:r>
    </w:p>
  </w:footnote>
  <w:footnote w:type="continuationSeparator" w:id="0">
    <w:p w14:paraId="7070313B" w14:textId="77777777" w:rsidR="009E4DE0" w:rsidRDefault="009E4DE0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ABAE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5023"/>
    <w:multiLevelType w:val="multilevel"/>
    <w:tmpl w:val="355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16126"/>
    <w:multiLevelType w:val="multilevel"/>
    <w:tmpl w:val="8078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3"/>
  </w:num>
  <w:num w:numId="4" w16cid:durableId="206381481">
    <w:abstractNumId w:val="0"/>
  </w:num>
  <w:num w:numId="5" w16cid:durableId="2003310865">
    <w:abstractNumId w:val="2"/>
  </w:num>
  <w:num w:numId="6" w16cid:durableId="715398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E0"/>
    <w:rsid w:val="0010453C"/>
    <w:rsid w:val="00137820"/>
    <w:rsid w:val="00440DC7"/>
    <w:rsid w:val="004505B2"/>
    <w:rsid w:val="004E3CEE"/>
    <w:rsid w:val="004E6BBB"/>
    <w:rsid w:val="005A2088"/>
    <w:rsid w:val="008500D5"/>
    <w:rsid w:val="00887376"/>
    <w:rsid w:val="008F3AD9"/>
    <w:rsid w:val="00900460"/>
    <w:rsid w:val="009049BC"/>
    <w:rsid w:val="009E4DE0"/>
    <w:rsid w:val="00A220F7"/>
    <w:rsid w:val="00BB11E8"/>
    <w:rsid w:val="00CD3239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49D6"/>
  <w15:chartTrackingRefBased/>
  <w15:docId w15:val="{6F6000D2-BE5E-4BF0-8027-67CA75A5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2026-02-04T00:01:00Z</dcterms:created>
  <dcterms:modified xsi:type="dcterms:W3CDTF">2026-02-04T00:04:00Z</dcterms:modified>
</cp:coreProperties>
</file>