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A251" w14:textId="77777777" w:rsidR="00C91FEF" w:rsidRDefault="00C91FEF">
      <w:pPr>
        <w:pStyle w:val="Title"/>
        <w:rPr>
          <w:kern w:val="0"/>
          <w14:ligatures w14:val="none"/>
        </w:rPr>
      </w:pPr>
      <w:r>
        <w:t>Tyler J. Falls, LCB</w:t>
      </w:r>
    </w:p>
    <w:p w14:paraId="3602D312" w14:textId="77777777" w:rsidR="00C91FEF" w:rsidRDefault="00C91FEF">
      <w:pPr>
        <w:pStyle w:val="Subtitle"/>
      </w:pPr>
      <w:r>
        <w:t>Licensed Customs Broker | Trade Compliance Leader</w:t>
      </w:r>
    </w:p>
    <w:p w14:paraId="2568249F" w14:textId="77777777" w:rsidR="00C91FEF" w:rsidRDefault="00C91FEF">
      <w:r>
        <w:rPr>
          <w:b/>
          <w:bCs/>
        </w:rPr>
        <w:t>Contact Information:</w:t>
      </w:r>
    </w:p>
    <w:p w14:paraId="27519B64" w14:textId="29118E0A" w:rsidR="00C91FEF" w:rsidRDefault="00C91FEF">
      <w:r>
        <w:t xml:space="preserve">(925) 852-3185 | tyler.jonathan.falls@gmail.com | Portland, OR </w:t>
      </w:r>
      <w:r w:rsidR="006A2E63">
        <w:t>| https://www.linkedin.com/in/tyler-j-falls/</w:t>
      </w:r>
    </w:p>
    <w:p w14:paraId="00C30494" w14:textId="77777777" w:rsidR="00C91FEF" w:rsidRDefault="00C91FEF">
      <w:pPr>
        <w:pStyle w:val="Heading1"/>
        <w:rPr>
          <w:rFonts w:eastAsia="Times New Roman"/>
        </w:rPr>
      </w:pPr>
      <w:r>
        <w:rPr>
          <w:rFonts w:eastAsia="Times New Roman"/>
        </w:rPr>
        <w:t>Professional Summary</w:t>
      </w:r>
    </w:p>
    <w:p w14:paraId="54934C8C" w14:textId="51D07715" w:rsidR="00C91FEF" w:rsidRDefault="00C91FEF">
      <w:pPr>
        <w:rPr>
          <w:rFonts w:eastAsiaTheme="minorEastAsia"/>
        </w:rPr>
      </w:pPr>
      <w:r>
        <w:t xml:space="preserve">Licensed Customs Broker (LCB) and accomplished Trade Compliance leader with nearly </w:t>
      </w:r>
      <w:r w:rsidR="00324527">
        <w:t>seven</w:t>
      </w:r>
      <w:r>
        <w:t xml:space="preserve"> years of experience in global manufacturing and logistics. Highly skilled in HTS classification, risk mitigation, and the development of automated tools </w:t>
      </w:r>
      <w:r w:rsidR="00E94CC3">
        <w:t xml:space="preserve">such as one </w:t>
      </w:r>
      <w:r>
        <w:t>for efficient landed-cost modeling. Demonstrated ability to build and guide high-performing teams through servant leadership, ensuring regulatory excellence and promoting employee professional growth.</w:t>
      </w:r>
    </w:p>
    <w:p w14:paraId="31EC8C33" w14:textId="77777777" w:rsidR="00C91FEF" w:rsidRDefault="00C91FEF">
      <w:pPr>
        <w:pStyle w:val="Heading1"/>
        <w:rPr>
          <w:rFonts w:eastAsia="Times New Roman"/>
        </w:rPr>
      </w:pPr>
      <w:r>
        <w:rPr>
          <w:rFonts w:eastAsia="Times New Roman"/>
        </w:rPr>
        <w:t>Licenses &amp; Certifications</w:t>
      </w:r>
    </w:p>
    <w:p w14:paraId="5ACB50B3" w14:textId="77777777" w:rsidR="00C91FEF" w:rsidRDefault="00C91FEF" w:rsidP="00C91FEF">
      <w:pPr>
        <w:numPr>
          <w:ilvl w:val="0"/>
          <w:numId w:val="51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U.S. Customs Broker License (LCB)</w:t>
      </w:r>
      <w:r>
        <w:rPr>
          <w:rFonts w:eastAsia="Times New Roman"/>
        </w:rPr>
        <w:t xml:space="preserve"> | U.S. Customs and Border Protection | 2020</w:t>
      </w:r>
    </w:p>
    <w:p w14:paraId="44E3CA81" w14:textId="77777777" w:rsidR="00C91FEF" w:rsidRPr="00C91FEF" w:rsidRDefault="00C91FEF" w:rsidP="00C91FEF">
      <w:pPr>
        <w:numPr>
          <w:ilvl w:val="0"/>
          <w:numId w:val="51"/>
        </w:numPr>
        <w:spacing w:line="276" w:lineRule="auto"/>
        <w:rPr>
          <w:rFonts w:eastAsia="Times New Roman"/>
          <w:lang w:val="fr-FR"/>
        </w:rPr>
      </w:pPr>
      <w:r w:rsidRPr="00C91FEF">
        <w:rPr>
          <w:rFonts w:eastAsia="Times New Roman"/>
          <w:b/>
          <w:bCs/>
          <w:lang w:val="fr-FR"/>
        </w:rPr>
        <w:t>IATA Certification</w:t>
      </w:r>
      <w:r w:rsidRPr="00C91FEF">
        <w:rPr>
          <w:rFonts w:eastAsia="Times New Roman"/>
          <w:lang w:val="fr-FR"/>
        </w:rPr>
        <w:t xml:space="preserve"> | International Air Transport Association | 2019</w:t>
      </w:r>
    </w:p>
    <w:p w14:paraId="71DC8AC8" w14:textId="77777777" w:rsidR="00C91FEF" w:rsidRDefault="00C91FEF">
      <w:pPr>
        <w:pStyle w:val="Heading1"/>
        <w:rPr>
          <w:rFonts w:eastAsia="Times New Roman"/>
        </w:rPr>
      </w:pPr>
      <w:r>
        <w:rPr>
          <w:rFonts w:eastAsia="Times New Roman"/>
        </w:rPr>
        <w:t>Professional Experience</w:t>
      </w:r>
    </w:p>
    <w:p w14:paraId="34C50548" w14:textId="77777777" w:rsidR="00C91FEF" w:rsidRDefault="00C91FEF">
      <w:pPr>
        <w:pStyle w:val="Heading2"/>
        <w:rPr>
          <w:rFonts w:eastAsia="Times New Roman"/>
        </w:rPr>
      </w:pPr>
      <w:r>
        <w:rPr>
          <w:rFonts w:eastAsia="Times New Roman"/>
        </w:rPr>
        <w:t>Fiskars Group</w:t>
      </w:r>
    </w:p>
    <w:p w14:paraId="056860EB" w14:textId="77777777" w:rsidR="00C91FEF" w:rsidRPr="00D27992" w:rsidRDefault="00C91FEF">
      <w:pPr>
        <w:spacing w:after="0"/>
        <w:rPr>
          <w:rFonts w:asciiTheme="majorHAnsi" w:eastAsia="Times New Roman" w:hAnsiTheme="majorHAnsi"/>
          <w:i/>
          <w:iCs/>
        </w:rPr>
      </w:pPr>
      <w:r w:rsidRPr="00D27992">
        <w:rPr>
          <w:rFonts w:asciiTheme="majorHAnsi" w:eastAsia="Times New Roman" w:hAnsiTheme="majorHAnsi"/>
          <w:i/>
          <w:iCs/>
        </w:rPr>
        <w:t>Customs Compliance Specialist</w:t>
      </w:r>
    </w:p>
    <w:p w14:paraId="105ACEF9" w14:textId="2CA10888" w:rsidR="00C91FEF" w:rsidRDefault="00C91FEF">
      <w:pPr>
        <w:rPr>
          <w:rFonts w:ascii="Aptos" w:eastAsiaTheme="minorEastAsia" w:hAnsi="Aptos"/>
        </w:rPr>
      </w:pPr>
      <w:r>
        <w:t>Sept 2024 – Present</w:t>
      </w:r>
    </w:p>
    <w:p w14:paraId="06C2D165" w14:textId="77777777" w:rsidR="00C91FEF" w:rsidRDefault="00C91FEF" w:rsidP="00C91FE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Program Ownership:</w:t>
      </w:r>
      <w:r>
        <w:rPr>
          <w:rFonts w:eastAsia="Times New Roman"/>
        </w:rPr>
        <w:t xml:space="preserve"> Lead all U.S. trade compliance operations for Fiskars Brands and Gerber Legendary Blades, ensuring full adherence to CBP regulations.</w:t>
      </w:r>
    </w:p>
    <w:p w14:paraId="7AE7C63C" w14:textId="34AD7FEC" w:rsidR="00C91FEF" w:rsidRDefault="00C91FEF" w:rsidP="00C91FE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Process Engineering:</w:t>
      </w:r>
      <w:r>
        <w:rPr>
          <w:rFonts w:eastAsia="Times New Roman"/>
        </w:rPr>
        <w:t xml:space="preserve"> Designed and implemented a Country of Origin (COO) Verification system, integrating </w:t>
      </w:r>
      <w:r w:rsidR="00055BD0">
        <w:rPr>
          <w:rFonts w:eastAsia="Times New Roman"/>
        </w:rPr>
        <w:t>Section 232</w:t>
      </w:r>
      <w:r>
        <w:rPr>
          <w:rFonts w:eastAsia="Times New Roman"/>
        </w:rPr>
        <w:t xml:space="preserve"> Steel/Aluminum requirements into a centralized process.</w:t>
      </w:r>
    </w:p>
    <w:p w14:paraId="28ACF4FE" w14:textId="6DF985E0" w:rsidR="00C91FEF" w:rsidRDefault="00C91FEF" w:rsidP="00C91FE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Financial Impact:</w:t>
      </w:r>
      <w:r>
        <w:rPr>
          <w:rFonts w:eastAsia="Times New Roman"/>
        </w:rPr>
        <w:t xml:space="preserve"> Developed a sophisticated Excel-based landed-cost modeling tool for calculating duty impacts (</w:t>
      </w:r>
      <w:r w:rsidR="001C46A7">
        <w:rPr>
          <w:rFonts w:eastAsia="Times New Roman"/>
        </w:rPr>
        <w:t xml:space="preserve">including all relevant </w:t>
      </w:r>
      <w:r>
        <w:rPr>
          <w:rFonts w:eastAsia="Times New Roman"/>
        </w:rPr>
        <w:t xml:space="preserve">Section 232, </w:t>
      </w:r>
      <w:r w:rsidR="001C46A7">
        <w:rPr>
          <w:rFonts w:eastAsia="Times New Roman"/>
        </w:rPr>
        <w:t xml:space="preserve">Section </w:t>
      </w:r>
      <w:r>
        <w:rPr>
          <w:rFonts w:eastAsia="Times New Roman"/>
        </w:rPr>
        <w:t>301</w:t>
      </w:r>
      <w:r w:rsidR="001C46A7">
        <w:rPr>
          <w:rFonts w:eastAsia="Times New Roman"/>
        </w:rPr>
        <w:t xml:space="preserve">, and </w:t>
      </w:r>
      <w:r w:rsidR="00A7222D">
        <w:rPr>
          <w:rFonts w:eastAsia="Times New Roman"/>
        </w:rPr>
        <w:t>IEEPA’s</w:t>
      </w:r>
      <w:r>
        <w:rPr>
          <w:rFonts w:eastAsia="Times New Roman"/>
        </w:rPr>
        <w:t xml:space="preserve">), equipping leadership </w:t>
      </w:r>
      <w:r w:rsidR="00A7222D">
        <w:rPr>
          <w:rFonts w:eastAsia="Times New Roman"/>
        </w:rPr>
        <w:t xml:space="preserve">and teams </w:t>
      </w:r>
      <w:r>
        <w:rPr>
          <w:rFonts w:eastAsia="Times New Roman"/>
        </w:rPr>
        <w:t>with actionable sourcing insights.</w:t>
      </w:r>
    </w:p>
    <w:p w14:paraId="0E3F7E3B" w14:textId="62C9183D" w:rsidR="00C91FEF" w:rsidRDefault="00C91FEF" w:rsidP="00C91FE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Auditing &amp; Oversight:</w:t>
      </w:r>
      <w:r>
        <w:rPr>
          <w:rFonts w:eastAsia="Times New Roman"/>
        </w:rPr>
        <w:t xml:space="preserve"> Manage the third-party broker audit program and conduct C-TPAT / ISA entry audits to ensure the integrity of trade data.</w:t>
      </w:r>
      <w:r w:rsidR="00F901B6">
        <w:rPr>
          <w:rFonts w:eastAsia="Times New Roman"/>
        </w:rPr>
        <w:t xml:space="preserve"> Conduct review of products flagged to be potentially subject to Anti-Dumping and Countervailing Duties (AD/CVD). </w:t>
      </w:r>
    </w:p>
    <w:p w14:paraId="30B13A41" w14:textId="77777777" w:rsidR="00637A27" w:rsidRDefault="00637A27">
      <w:pPr>
        <w:pStyle w:val="Heading2"/>
        <w:rPr>
          <w:rFonts w:eastAsia="Times New Roman"/>
        </w:rPr>
      </w:pPr>
    </w:p>
    <w:p w14:paraId="34DA5BA0" w14:textId="73A58A22" w:rsidR="00C91FEF" w:rsidRDefault="00C91FEF">
      <w:pPr>
        <w:pStyle w:val="Heading2"/>
        <w:rPr>
          <w:rFonts w:eastAsia="Times New Roman"/>
        </w:rPr>
      </w:pPr>
      <w:r>
        <w:rPr>
          <w:rFonts w:eastAsia="Times New Roman"/>
        </w:rPr>
        <w:t>Expeditors</w:t>
      </w:r>
    </w:p>
    <w:p w14:paraId="37F9D9D3" w14:textId="77777777" w:rsidR="00C91FEF" w:rsidRPr="00A7222D" w:rsidRDefault="00C91FEF">
      <w:pPr>
        <w:spacing w:after="0"/>
        <w:rPr>
          <w:rFonts w:asciiTheme="majorHAnsi" w:eastAsia="Times New Roman" w:hAnsiTheme="majorHAnsi"/>
        </w:rPr>
      </w:pPr>
      <w:r w:rsidRPr="00A7222D">
        <w:rPr>
          <w:rFonts w:asciiTheme="majorHAnsi" w:eastAsia="Times New Roman" w:hAnsiTheme="majorHAnsi"/>
          <w:i/>
          <w:iCs/>
        </w:rPr>
        <w:t>Customs Brokerage Supervisor</w:t>
      </w:r>
    </w:p>
    <w:p w14:paraId="07263F2F" w14:textId="4E19B6C0" w:rsidR="00C91FEF" w:rsidRDefault="00C91FEF">
      <w:pPr>
        <w:rPr>
          <w:rFonts w:ascii="Aptos" w:eastAsiaTheme="minorEastAsia" w:hAnsi="Aptos"/>
        </w:rPr>
      </w:pPr>
      <w:r>
        <w:t>June 2021 – April 2024</w:t>
      </w:r>
    </w:p>
    <w:p w14:paraId="6152A525" w14:textId="7FD433D3" w:rsidR="00C91FEF" w:rsidRDefault="00C91FEF" w:rsidP="00C91FE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Leadership:</w:t>
      </w:r>
      <w:r>
        <w:rPr>
          <w:rFonts w:eastAsia="Times New Roman"/>
        </w:rPr>
        <w:t xml:space="preserve"> Supervised a team of eight agents, instilling a culture of critical thinking and transparency. Achieved lower turnover and higher accuracy through structured training.</w:t>
      </w:r>
    </w:p>
    <w:p w14:paraId="3A9669B0" w14:textId="77777777" w:rsidR="00C91FEF" w:rsidRDefault="00C91FEF" w:rsidP="00C91FE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Operational Excellence:</w:t>
      </w:r>
      <w:r>
        <w:rPr>
          <w:rFonts w:eastAsia="Times New Roman"/>
        </w:rPr>
        <w:t xml:space="preserve"> Revamped department billing with a data-driven approach, reducing unbilled revenue and increasing invoice precision.</w:t>
      </w:r>
    </w:p>
    <w:p w14:paraId="37615855" w14:textId="77777777" w:rsidR="00C91FEF" w:rsidRDefault="00C91FEF" w:rsidP="00C91FE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Strategic Collaboration:</w:t>
      </w:r>
      <w:r>
        <w:rPr>
          <w:rFonts w:eastAsia="Times New Roman"/>
        </w:rPr>
        <w:t xml:space="preserve"> Collaborated with the Software Development team to automate manual entry processes, increasing departmental capacity.</w:t>
      </w:r>
    </w:p>
    <w:p w14:paraId="2C869517" w14:textId="501C604B" w:rsidR="00C91FEF" w:rsidRDefault="00C91FEF" w:rsidP="00C91FE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Compliance Training:</w:t>
      </w:r>
      <w:r>
        <w:rPr>
          <w:rFonts w:eastAsia="Times New Roman"/>
        </w:rPr>
        <w:t xml:space="preserve"> Served as the primary Subject Matter Expert (SME) for clients regarding Section 301 </w:t>
      </w:r>
      <w:r w:rsidR="00F46CBE">
        <w:rPr>
          <w:rFonts w:eastAsia="Times New Roman"/>
        </w:rPr>
        <w:t xml:space="preserve">tariffs and </w:t>
      </w:r>
      <w:r>
        <w:rPr>
          <w:rFonts w:eastAsia="Times New Roman"/>
        </w:rPr>
        <w:t>exclusions</w:t>
      </w:r>
      <w:r w:rsidR="0064005B">
        <w:rPr>
          <w:rFonts w:eastAsia="Times New Roman"/>
        </w:rPr>
        <w:t xml:space="preserve">, </w:t>
      </w:r>
      <w:r w:rsidR="00F901B6">
        <w:rPr>
          <w:rFonts w:eastAsia="Times New Roman"/>
        </w:rPr>
        <w:t xml:space="preserve">AD/CVD </w:t>
      </w:r>
      <w:r w:rsidR="00463F88">
        <w:rPr>
          <w:rFonts w:eastAsia="Times New Roman"/>
        </w:rPr>
        <w:t>questions,</w:t>
      </w:r>
      <w:r w:rsidR="00A83E29">
        <w:rPr>
          <w:rFonts w:eastAsia="Times New Roman"/>
        </w:rPr>
        <w:t xml:space="preserve"> Partner Government Agencies (PGA)</w:t>
      </w:r>
      <w:r>
        <w:rPr>
          <w:rFonts w:eastAsia="Times New Roman"/>
        </w:rPr>
        <w:t xml:space="preserve"> and </w:t>
      </w:r>
      <w:r w:rsidR="00463F88">
        <w:rPr>
          <w:rFonts w:eastAsia="Times New Roman"/>
        </w:rPr>
        <w:t xml:space="preserve">other </w:t>
      </w:r>
      <w:r>
        <w:rPr>
          <w:rFonts w:eastAsia="Times New Roman"/>
        </w:rPr>
        <w:t>U.S. import regulations.</w:t>
      </w:r>
    </w:p>
    <w:p w14:paraId="42124F86" w14:textId="77777777" w:rsidR="00C91FEF" w:rsidRPr="00A83E29" w:rsidRDefault="00C91FEF">
      <w:pPr>
        <w:spacing w:after="0"/>
        <w:rPr>
          <w:rFonts w:asciiTheme="majorHAnsi" w:eastAsia="Times New Roman" w:hAnsiTheme="majorHAnsi"/>
        </w:rPr>
      </w:pPr>
      <w:r w:rsidRPr="00A83E29">
        <w:rPr>
          <w:rFonts w:asciiTheme="majorHAnsi" w:eastAsia="Times New Roman" w:hAnsiTheme="majorHAnsi"/>
          <w:i/>
          <w:iCs/>
        </w:rPr>
        <w:t>Customs Brokerage Agent</w:t>
      </w:r>
    </w:p>
    <w:p w14:paraId="53819C0C" w14:textId="08D1C4DF" w:rsidR="00C91FEF" w:rsidRDefault="00C91FEF">
      <w:pPr>
        <w:rPr>
          <w:rFonts w:ascii="Aptos" w:eastAsiaTheme="minorEastAsia" w:hAnsi="Aptos"/>
        </w:rPr>
      </w:pPr>
      <w:r>
        <w:t>May 2019 – June 2021</w:t>
      </w:r>
    </w:p>
    <w:p w14:paraId="2E4C666E" w14:textId="3C8720F4" w:rsidR="00C91FEF" w:rsidRDefault="00C91FEF" w:rsidP="00C91FEF">
      <w:pPr>
        <w:numPr>
          <w:ilvl w:val="0"/>
          <w:numId w:val="5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Project Management:</w:t>
      </w:r>
      <w:r>
        <w:rPr>
          <w:rFonts w:eastAsia="Times New Roman"/>
        </w:rPr>
        <w:t xml:space="preserve"> </w:t>
      </w:r>
      <w:r w:rsidR="0019478D">
        <w:rPr>
          <w:rFonts w:eastAsia="Times New Roman"/>
        </w:rPr>
        <w:t xml:space="preserve">Coordinated </w:t>
      </w:r>
      <w:r w:rsidR="0068127B">
        <w:rPr>
          <w:rFonts w:eastAsia="Times New Roman"/>
        </w:rPr>
        <w:t>del</w:t>
      </w:r>
      <w:r w:rsidR="00082DCE">
        <w:rPr>
          <w:rFonts w:eastAsia="Times New Roman"/>
        </w:rPr>
        <w:t xml:space="preserve">ivery schedules and client updates for </w:t>
      </w:r>
      <w:r>
        <w:rPr>
          <w:rFonts w:eastAsia="Times New Roman"/>
        </w:rPr>
        <w:t>two major solar farm projects</w:t>
      </w:r>
      <w:r w:rsidR="00DB1227">
        <w:rPr>
          <w:rFonts w:eastAsia="Times New Roman"/>
        </w:rPr>
        <w:t xml:space="preserve"> outside of my</w:t>
      </w:r>
      <w:r w:rsidR="004E1CD4">
        <w:rPr>
          <w:rFonts w:eastAsia="Times New Roman"/>
        </w:rPr>
        <w:t xml:space="preserve"> regular duties as a Customs Brokerage Agent</w:t>
      </w:r>
      <w:r>
        <w:rPr>
          <w:rFonts w:eastAsia="Times New Roman"/>
        </w:rPr>
        <w:t>, managing high-volume container flows.</w:t>
      </w:r>
    </w:p>
    <w:p w14:paraId="44025D48" w14:textId="77777777" w:rsidR="00C91FEF" w:rsidRDefault="00C91FEF" w:rsidP="00C91FEF">
      <w:pPr>
        <w:numPr>
          <w:ilvl w:val="0"/>
          <w:numId w:val="5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Client Relations:</w:t>
      </w:r>
      <w:r>
        <w:rPr>
          <w:rFonts w:eastAsia="Times New Roman"/>
        </w:rPr>
        <w:t xml:space="preserve"> Maintained a flawless audit record for clients requiring 100% accuracy.</w:t>
      </w:r>
    </w:p>
    <w:p w14:paraId="29C16C66" w14:textId="77777777" w:rsidR="00C91FEF" w:rsidRDefault="00C91FEF">
      <w:pPr>
        <w:pStyle w:val="Heading1"/>
        <w:rPr>
          <w:rFonts w:eastAsia="Times New Roman"/>
        </w:rPr>
      </w:pPr>
      <w:r>
        <w:rPr>
          <w:rFonts w:eastAsia="Times New Roman"/>
        </w:rPr>
        <w:t>Education</w:t>
      </w:r>
    </w:p>
    <w:p w14:paraId="7C684557" w14:textId="77777777" w:rsidR="00C91FEF" w:rsidRDefault="00C91FEF">
      <w:pPr>
        <w:rPr>
          <w:rFonts w:eastAsiaTheme="minorEastAsia"/>
        </w:rPr>
      </w:pPr>
      <w:r>
        <w:rPr>
          <w:b/>
          <w:bCs/>
        </w:rPr>
        <w:t>San Francisco State University</w:t>
      </w:r>
    </w:p>
    <w:p w14:paraId="473914F7" w14:textId="77777777" w:rsidR="00C91FEF" w:rsidRDefault="00C91FEF">
      <w:r>
        <w:t>Bachelor of Science, Business Administration</w:t>
      </w:r>
    </w:p>
    <w:p w14:paraId="73E61308" w14:textId="77777777" w:rsidR="00C91FEF" w:rsidRDefault="00C91FEF">
      <w:pPr>
        <w:pStyle w:val="Heading1"/>
        <w:rPr>
          <w:rFonts w:eastAsia="Times New Roman"/>
        </w:rPr>
      </w:pPr>
      <w:r>
        <w:rPr>
          <w:rFonts w:eastAsia="Times New Roman"/>
        </w:rPr>
        <w:t>Technical Skills</w:t>
      </w:r>
    </w:p>
    <w:p w14:paraId="5C7508CC" w14:textId="21AD430A" w:rsidR="00C91FEF" w:rsidRDefault="00C91FEF" w:rsidP="00C91FE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Compliance:</w:t>
      </w:r>
      <w:r>
        <w:rPr>
          <w:rFonts w:eastAsia="Times New Roman"/>
        </w:rPr>
        <w:t xml:space="preserve"> HTSUS Classification, USMCA/FTA Qualification, C-TPAT/ISA Audits, Valuations, Country of Origin (COO)</w:t>
      </w:r>
      <w:r w:rsidR="005A4108">
        <w:rPr>
          <w:rFonts w:eastAsia="Times New Roman"/>
        </w:rPr>
        <w:t>, Anti-Dumping and Countervailing</w:t>
      </w:r>
      <w:r w:rsidR="00F82B9D">
        <w:rPr>
          <w:rFonts w:eastAsia="Times New Roman"/>
        </w:rPr>
        <w:t xml:space="preserve"> Duty (AD/CVD)</w:t>
      </w:r>
    </w:p>
    <w:p w14:paraId="10DF73B9" w14:textId="77777777" w:rsidR="00C91FEF" w:rsidRDefault="00C91FEF" w:rsidP="00C91FE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Technology:</w:t>
      </w:r>
      <w:r>
        <w:rPr>
          <w:rFonts w:eastAsia="Times New Roman"/>
        </w:rPr>
        <w:t xml:space="preserve"> Advanced Excel (VBA/Macros), Data Modeling, Landed Cost Analysis, Automation Tools</w:t>
      </w:r>
    </w:p>
    <w:p w14:paraId="67672C1D" w14:textId="77777777" w:rsidR="00C91FEF" w:rsidRDefault="00C91FEF" w:rsidP="00C91FE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Leadership:</w:t>
      </w:r>
      <w:r>
        <w:rPr>
          <w:rFonts w:eastAsia="Times New Roman"/>
        </w:rPr>
        <w:t xml:space="preserve"> Servant Leadership, Cross-functional Collaboration, Process Improvement, Change Management</w:t>
      </w:r>
    </w:p>
    <w:p w14:paraId="3CB40A76" w14:textId="21B42FB8" w:rsidR="00C91FEF" w:rsidRPr="00C91FEF" w:rsidRDefault="00C91FEF" w:rsidP="00C91FEF">
      <w:r w:rsidRPr="00C91FEF">
        <w:t xml:space="preserve"> </w:t>
      </w:r>
    </w:p>
    <w:p w14:paraId="59A8DBE7" w14:textId="34F6795E" w:rsidR="00103CF4" w:rsidRPr="00EB562B" w:rsidRDefault="00103CF4" w:rsidP="00EB562B"/>
    <w:sectPr w:rsidR="00103CF4" w:rsidRPr="00EB562B" w:rsidSect="00637A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72B1" w14:textId="77777777" w:rsidR="006365D2" w:rsidRDefault="006365D2" w:rsidP="00F82B9D">
      <w:pPr>
        <w:spacing w:after="0" w:line="240" w:lineRule="auto"/>
      </w:pPr>
      <w:r>
        <w:separator/>
      </w:r>
    </w:p>
  </w:endnote>
  <w:endnote w:type="continuationSeparator" w:id="0">
    <w:p w14:paraId="1CE15344" w14:textId="77777777" w:rsidR="006365D2" w:rsidRDefault="006365D2" w:rsidP="00F8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2073" w14:textId="77777777" w:rsidR="006365D2" w:rsidRDefault="006365D2" w:rsidP="00F82B9D">
      <w:pPr>
        <w:spacing w:after="0" w:line="240" w:lineRule="auto"/>
      </w:pPr>
      <w:r>
        <w:separator/>
      </w:r>
    </w:p>
  </w:footnote>
  <w:footnote w:type="continuationSeparator" w:id="0">
    <w:p w14:paraId="1A7FAAB2" w14:textId="77777777" w:rsidR="006365D2" w:rsidRDefault="006365D2" w:rsidP="00F8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54E"/>
    <w:multiLevelType w:val="multilevel"/>
    <w:tmpl w:val="EFDE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6791"/>
    <w:multiLevelType w:val="multilevel"/>
    <w:tmpl w:val="E392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0A15"/>
    <w:multiLevelType w:val="multilevel"/>
    <w:tmpl w:val="0D9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A0426"/>
    <w:multiLevelType w:val="multilevel"/>
    <w:tmpl w:val="A9C2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A2997"/>
    <w:multiLevelType w:val="multilevel"/>
    <w:tmpl w:val="5BA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74AAA"/>
    <w:multiLevelType w:val="multilevel"/>
    <w:tmpl w:val="4B60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6210E"/>
    <w:multiLevelType w:val="multilevel"/>
    <w:tmpl w:val="B0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43F38"/>
    <w:multiLevelType w:val="multilevel"/>
    <w:tmpl w:val="2A4C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AE7EDE"/>
    <w:multiLevelType w:val="multilevel"/>
    <w:tmpl w:val="C4F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16752"/>
    <w:multiLevelType w:val="multilevel"/>
    <w:tmpl w:val="1CE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123CD"/>
    <w:multiLevelType w:val="multilevel"/>
    <w:tmpl w:val="2AD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C159E"/>
    <w:multiLevelType w:val="multilevel"/>
    <w:tmpl w:val="277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F717C"/>
    <w:multiLevelType w:val="multilevel"/>
    <w:tmpl w:val="C3C4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474E05"/>
    <w:multiLevelType w:val="multilevel"/>
    <w:tmpl w:val="9FF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E12FB"/>
    <w:multiLevelType w:val="multilevel"/>
    <w:tmpl w:val="D27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C1F2D"/>
    <w:multiLevelType w:val="multilevel"/>
    <w:tmpl w:val="886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0228C"/>
    <w:multiLevelType w:val="multilevel"/>
    <w:tmpl w:val="2AC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776D08"/>
    <w:multiLevelType w:val="multilevel"/>
    <w:tmpl w:val="240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B0907"/>
    <w:multiLevelType w:val="multilevel"/>
    <w:tmpl w:val="22E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F26F5"/>
    <w:multiLevelType w:val="multilevel"/>
    <w:tmpl w:val="850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33F3F"/>
    <w:multiLevelType w:val="multilevel"/>
    <w:tmpl w:val="31B2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C16D8"/>
    <w:multiLevelType w:val="multilevel"/>
    <w:tmpl w:val="4002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33FEF"/>
    <w:multiLevelType w:val="multilevel"/>
    <w:tmpl w:val="0A2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630569"/>
    <w:multiLevelType w:val="multilevel"/>
    <w:tmpl w:val="7BB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C3656"/>
    <w:multiLevelType w:val="multilevel"/>
    <w:tmpl w:val="679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DA4185"/>
    <w:multiLevelType w:val="multilevel"/>
    <w:tmpl w:val="9BD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802463"/>
    <w:multiLevelType w:val="multilevel"/>
    <w:tmpl w:val="34E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92671D"/>
    <w:multiLevelType w:val="multilevel"/>
    <w:tmpl w:val="0628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0E32E9"/>
    <w:multiLevelType w:val="multilevel"/>
    <w:tmpl w:val="8E0E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AD47D7"/>
    <w:multiLevelType w:val="multilevel"/>
    <w:tmpl w:val="A60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A27DAC"/>
    <w:multiLevelType w:val="multilevel"/>
    <w:tmpl w:val="E55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5F6463"/>
    <w:multiLevelType w:val="multilevel"/>
    <w:tmpl w:val="E58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1E6D41"/>
    <w:multiLevelType w:val="multilevel"/>
    <w:tmpl w:val="3DE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270B23"/>
    <w:multiLevelType w:val="multilevel"/>
    <w:tmpl w:val="F97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C842DB"/>
    <w:multiLevelType w:val="multilevel"/>
    <w:tmpl w:val="1B68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DF376D"/>
    <w:multiLevelType w:val="multilevel"/>
    <w:tmpl w:val="2E7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766256"/>
    <w:multiLevelType w:val="multilevel"/>
    <w:tmpl w:val="6D7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34F54"/>
    <w:multiLevelType w:val="multilevel"/>
    <w:tmpl w:val="441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897009"/>
    <w:multiLevelType w:val="multilevel"/>
    <w:tmpl w:val="AA7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229C7"/>
    <w:multiLevelType w:val="multilevel"/>
    <w:tmpl w:val="EFB2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5A2A5E"/>
    <w:multiLevelType w:val="multilevel"/>
    <w:tmpl w:val="0FB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F22392"/>
    <w:multiLevelType w:val="multilevel"/>
    <w:tmpl w:val="B36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643576"/>
    <w:multiLevelType w:val="multilevel"/>
    <w:tmpl w:val="64F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0D5C12"/>
    <w:multiLevelType w:val="multilevel"/>
    <w:tmpl w:val="B46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A1732D"/>
    <w:multiLevelType w:val="multilevel"/>
    <w:tmpl w:val="C73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0158A1"/>
    <w:multiLevelType w:val="multilevel"/>
    <w:tmpl w:val="A90A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EC1D51"/>
    <w:multiLevelType w:val="multilevel"/>
    <w:tmpl w:val="B22E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B40EFD"/>
    <w:multiLevelType w:val="multilevel"/>
    <w:tmpl w:val="880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35681B"/>
    <w:multiLevelType w:val="multilevel"/>
    <w:tmpl w:val="1E6E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031F4A"/>
    <w:multiLevelType w:val="multilevel"/>
    <w:tmpl w:val="4180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EF568A"/>
    <w:multiLevelType w:val="multilevel"/>
    <w:tmpl w:val="448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FA6495"/>
    <w:multiLevelType w:val="multilevel"/>
    <w:tmpl w:val="D0A0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F45160"/>
    <w:multiLevelType w:val="multilevel"/>
    <w:tmpl w:val="16A0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9C26B3"/>
    <w:multiLevelType w:val="multilevel"/>
    <w:tmpl w:val="DB3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C752B6"/>
    <w:multiLevelType w:val="multilevel"/>
    <w:tmpl w:val="94D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89493">
    <w:abstractNumId w:val="19"/>
  </w:num>
  <w:num w:numId="2" w16cid:durableId="2016109504">
    <w:abstractNumId w:val="22"/>
  </w:num>
  <w:num w:numId="3" w16cid:durableId="2077120513">
    <w:abstractNumId w:val="4"/>
  </w:num>
  <w:num w:numId="4" w16cid:durableId="170681682">
    <w:abstractNumId w:val="10"/>
  </w:num>
  <w:num w:numId="5" w16cid:durableId="847795821">
    <w:abstractNumId w:val="7"/>
  </w:num>
  <w:num w:numId="6" w16cid:durableId="230772900">
    <w:abstractNumId w:val="52"/>
  </w:num>
  <w:num w:numId="7" w16cid:durableId="65036397">
    <w:abstractNumId w:val="47"/>
  </w:num>
  <w:num w:numId="8" w16cid:durableId="2049067796">
    <w:abstractNumId w:val="15"/>
  </w:num>
  <w:num w:numId="9" w16cid:durableId="1889024546">
    <w:abstractNumId w:val="21"/>
  </w:num>
  <w:num w:numId="10" w16cid:durableId="21906078">
    <w:abstractNumId w:val="9"/>
  </w:num>
  <w:num w:numId="11" w16cid:durableId="1157570633">
    <w:abstractNumId w:val="16"/>
  </w:num>
  <w:num w:numId="12" w16cid:durableId="816069341">
    <w:abstractNumId w:val="5"/>
  </w:num>
  <w:num w:numId="13" w16cid:durableId="303513325">
    <w:abstractNumId w:val="26"/>
  </w:num>
  <w:num w:numId="14" w16cid:durableId="775029339">
    <w:abstractNumId w:val="3"/>
  </w:num>
  <w:num w:numId="15" w16cid:durableId="701251882">
    <w:abstractNumId w:val="8"/>
  </w:num>
  <w:num w:numId="16" w16cid:durableId="1013872806">
    <w:abstractNumId w:val="35"/>
  </w:num>
  <w:num w:numId="17" w16cid:durableId="67312985">
    <w:abstractNumId w:val="44"/>
  </w:num>
  <w:num w:numId="18" w16cid:durableId="698897762">
    <w:abstractNumId w:val="49"/>
  </w:num>
  <w:num w:numId="19" w16cid:durableId="216011170">
    <w:abstractNumId w:val="51"/>
  </w:num>
  <w:num w:numId="20" w16cid:durableId="986010605">
    <w:abstractNumId w:val="14"/>
  </w:num>
  <w:num w:numId="21" w16cid:durableId="1685127729">
    <w:abstractNumId w:val="0"/>
  </w:num>
  <w:num w:numId="22" w16cid:durableId="141965837">
    <w:abstractNumId w:val="27"/>
  </w:num>
  <w:num w:numId="23" w16cid:durableId="436102801">
    <w:abstractNumId w:val="42"/>
  </w:num>
  <w:num w:numId="24" w16cid:durableId="126703019">
    <w:abstractNumId w:val="43"/>
  </w:num>
  <w:num w:numId="25" w16cid:durableId="963922201">
    <w:abstractNumId w:val="45"/>
  </w:num>
  <w:num w:numId="26" w16cid:durableId="387539062">
    <w:abstractNumId w:val="48"/>
  </w:num>
  <w:num w:numId="27" w16cid:durableId="1434129640">
    <w:abstractNumId w:val="40"/>
  </w:num>
  <w:num w:numId="28" w16cid:durableId="1793132631">
    <w:abstractNumId w:val="24"/>
  </w:num>
  <w:num w:numId="29" w16cid:durableId="324088292">
    <w:abstractNumId w:val="12"/>
  </w:num>
  <w:num w:numId="30" w16cid:durableId="1942375345">
    <w:abstractNumId w:val="33"/>
  </w:num>
  <w:num w:numId="31" w16cid:durableId="751587641">
    <w:abstractNumId w:val="54"/>
  </w:num>
  <w:num w:numId="32" w16cid:durableId="57943888">
    <w:abstractNumId w:val="32"/>
  </w:num>
  <w:num w:numId="33" w16cid:durableId="1278946515">
    <w:abstractNumId w:val="31"/>
  </w:num>
  <w:num w:numId="34" w16cid:durableId="1848132412">
    <w:abstractNumId w:val="53"/>
  </w:num>
  <w:num w:numId="35" w16cid:durableId="1633369040">
    <w:abstractNumId w:val="18"/>
  </w:num>
  <w:num w:numId="36" w16cid:durableId="1210343160">
    <w:abstractNumId w:val="34"/>
  </w:num>
  <w:num w:numId="37" w16cid:durableId="1528562857">
    <w:abstractNumId w:val="41"/>
  </w:num>
  <w:num w:numId="38" w16cid:durableId="1098066157">
    <w:abstractNumId w:val="30"/>
  </w:num>
  <w:num w:numId="39" w16cid:durableId="130562928">
    <w:abstractNumId w:val="29"/>
  </w:num>
  <w:num w:numId="40" w16cid:durableId="128590752">
    <w:abstractNumId w:val="37"/>
  </w:num>
  <w:num w:numId="41" w16cid:durableId="1829978339">
    <w:abstractNumId w:val="38"/>
  </w:num>
  <w:num w:numId="42" w16cid:durableId="1565601134">
    <w:abstractNumId w:val="36"/>
  </w:num>
  <w:num w:numId="43" w16cid:durableId="1458523858">
    <w:abstractNumId w:val="13"/>
  </w:num>
  <w:num w:numId="44" w16cid:durableId="1048187482">
    <w:abstractNumId w:val="11"/>
  </w:num>
  <w:num w:numId="45" w16cid:durableId="800001810">
    <w:abstractNumId w:val="39"/>
  </w:num>
  <w:num w:numId="46" w16cid:durableId="216168053">
    <w:abstractNumId w:val="50"/>
  </w:num>
  <w:num w:numId="47" w16cid:durableId="524297211">
    <w:abstractNumId w:val="2"/>
  </w:num>
  <w:num w:numId="48" w16cid:durableId="1874265812">
    <w:abstractNumId w:val="17"/>
  </w:num>
  <w:num w:numId="49" w16cid:durableId="1622148689">
    <w:abstractNumId w:val="6"/>
  </w:num>
  <w:num w:numId="50" w16cid:durableId="534345641">
    <w:abstractNumId w:val="20"/>
  </w:num>
  <w:num w:numId="51" w16cid:durableId="2111462577">
    <w:abstractNumId w:val="1"/>
  </w:num>
  <w:num w:numId="52" w16cid:durableId="376515794">
    <w:abstractNumId w:val="25"/>
  </w:num>
  <w:num w:numId="53" w16cid:durableId="1022317044">
    <w:abstractNumId w:val="23"/>
  </w:num>
  <w:num w:numId="54" w16cid:durableId="1976981689">
    <w:abstractNumId w:val="46"/>
  </w:num>
  <w:num w:numId="55" w16cid:durableId="512769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BA"/>
    <w:rsid w:val="00055BD0"/>
    <w:rsid w:val="00056779"/>
    <w:rsid w:val="00082DCE"/>
    <w:rsid w:val="000C6A3C"/>
    <w:rsid w:val="00100DF5"/>
    <w:rsid w:val="00101021"/>
    <w:rsid w:val="00103CF4"/>
    <w:rsid w:val="00140F42"/>
    <w:rsid w:val="001818A6"/>
    <w:rsid w:val="0019478D"/>
    <w:rsid w:val="001C46A7"/>
    <w:rsid w:val="002C0226"/>
    <w:rsid w:val="00324527"/>
    <w:rsid w:val="00463896"/>
    <w:rsid w:val="00463F88"/>
    <w:rsid w:val="004C4CF6"/>
    <w:rsid w:val="004C6C86"/>
    <w:rsid w:val="004E1452"/>
    <w:rsid w:val="004E1CD4"/>
    <w:rsid w:val="005A4108"/>
    <w:rsid w:val="006365D2"/>
    <w:rsid w:val="006369BA"/>
    <w:rsid w:val="00637A27"/>
    <w:rsid w:val="0064005B"/>
    <w:rsid w:val="0068127B"/>
    <w:rsid w:val="006A2E63"/>
    <w:rsid w:val="00704453"/>
    <w:rsid w:val="00811908"/>
    <w:rsid w:val="00870317"/>
    <w:rsid w:val="008A0773"/>
    <w:rsid w:val="008B04E7"/>
    <w:rsid w:val="00953FE8"/>
    <w:rsid w:val="00A7222D"/>
    <w:rsid w:val="00A83E29"/>
    <w:rsid w:val="00C91FEF"/>
    <w:rsid w:val="00CA411A"/>
    <w:rsid w:val="00D27992"/>
    <w:rsid w:val="00DB1227"/>
    <w:rsid w:val="00E94CC3"/>
    <w:rsid w:val="00EB562B"/>
    <w:rsid w:val="00F46CBE"/>
    <w:rsid w:val="00F82B9D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D613"/>
  <w15:chartTrackingRefBased/>
  <w15:docId w15:val="{A02477B7-1C33-42E5-B137-CDE20BAF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9D"/>
  </w:style>
  <w:style w:type="paragraph" w:styleId="Footer">
    <w:name w:val="footer"/>
    <w:basedOn w:val="Normal"/>
    <w:link w:val="FooterChar"/>
    <w:uiPriority w:val="99"/>
    <w:unhideWhenUsed/>
    <w:rsid w:val="00F8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2894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Falls</dc:creator>
  <cp:keywords/>
  <dc:description/>
  <cp:lastModifiedBy>Tyler Falls</cp:lastModifiedBy>
  <cp:revision>33</cp:revision>
  <dcterms:created xsi:type="dcterms:W3CDTF">2026-01-19T20:36:00Z</dcterms:created>
  <dcterms:modified xsi:type="dcterms:W3CDTF">2026-01-19T22:59:00Z</dcterms:modified>
</cp:coreProperties>
</file>