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A69F" w14:textId="77777777" w:rsidR="00477B61" w:rsidRPr="00477B61" w:rsidRDefault="00477B61" w:rsidP="00477B61">
      <w:r w:rsidRPr="00477B61">
        <w:rPr>
          <w:b/>
          <w:bCs/>
        </w:rPr>
        <w:t>WE OFFER YOU TO...</w:t>
      </w:r>
    </w:p>
    <w:p w14:paraId="3828D577" w14:textId="77777777" w:rsidR="00477B61" w:rsidRPr="00477B61" w:rsidRDefault="00477B61" w:rsidP="00477B61">
      <w:r w:rsidRPr="00477B61">
        <w:t> </w:t>
      </w:r>
    </w:p>
    <w:p w14:paraId="1191F672" w14:textId="77777777" w:rsidR="00477B61" w:rsidRPr="00477B61" w:rsidRDefault="00477B61" w:rsidP="00477B61">
      <w:r w:rsidRPr="00477B61">
        <w:t xml:space="preserve">The Global Trade Compliance Manager oversees trade compliance activities for the APACSA region, ensuring adherence to international trade laws, customs regulations, and internal policies. </w:t>
      </w:r>
      <w:proofErr w:type="gramStart"/>
      <w:r w:rsidRPr="00477B61">
        <w:t>The</w:t>
      </w:r>
      <w:proofErr w:type="gramEnd"/>
      <w:r w:rsidRPr="00477B61">
        <w:t xml:space="preserve"> role supports business growth while mitigating regulatory risk, maintaining audit readiness, and aligning regional practices with global compliance standards in a fast-paced, international environment.</w:t>
      </w:r>
    </w:p>
    <w:p w14:paraId="27A84071" w14:textId="77777777" w:rsidR="00477B61" w:rsidRPr="00477B61" w:rsidRDefault="00477B61" w:rsidP="00477B61">
      <w:r w:rsidRPr="00477B61">
        <w:t> </w:t>
      </w:r>
    </w:p>
    <w:p w14:paraId="7CBCFE65" w14:textId="77777777" w:rsidR="00477B61" w:rsidRPr="00477B61" w:rsidRDefault="00477B61" w:rsidP="00477B61">
      <w:r w:rsidRPr="00477B61">
        <w:t>•      </w:t>
      </w:r>
      <w:r w:rsidRPr="00477B61">
        <w:rPr>
          <w:b/>
          <w:bCs/>
        </w:rPr>
        <w:t>Trade &amp; Regulatory Compliance </w:t>
      </w:r>
      <w:r w:rsidRPr="00477B61">
        <w:t>– Ensure regional compliance with trade regulations, monitor regulatory changes, and maintain up-to-date compliance policies.</w:t>
      </w:r>
    </w:p>
    <w:p w14:paraId="7978769A" w14:textId="77777777" w:rsidR="00477B61" w:rsidRPr="00477B61" w:rsidRDefault="00477B61" w:rsidP="00477B61">
      <w:r w:rsidRPr="00477B61">
        <w:t>•      </w:t>
      </w:r>
      <w:r w:rsidRPr="00477B61">
        <w:rPr>
          <w:b/>
          <w:bCs/>
        </w:rPr>
        <w:t>Customs &amp; Duty Management </w:t>
      </w:r>
      <w:r w:rsidRPr="00477B61">
        <w:t>– Oversee classification, valuation, origin, broker relationships, and duty optimization including FTA utilization.</w:t>
      </w:r>
    </w:p>
    <w:p w14:paraId="1D6AF359" w14:textId="77777777" w:rsidR="00477B61" w:rsidRPr="00477B61" w:rsidRDefault="00477B61" w:rsidP="00477B61">
      <w:r w:rsidRPr="00477B61">
        <w:t>•      </w:t>
      </w:r>
      <w:r w:rsidRPr="00477B61">
        <w:rPr>
          <w:b/>
          <w:bCs/>
        </w:rPr>
        <w:t>Risk, Audit &amp; Controls </w:t>
      </w:r>
      <w:r w:rsidRPr="00477B61">
        <w:t>– Maintain audit readiness, lead compliance audits and risk assessments, and manage corrective actions.</w:t>
      </w:r>
    </w:p>
    <w:p w14:paraId="2B066B7C" w14:textId="77777777" w:rsidR="00477B61" w:rsidRPr="00477B61" w:rsidRDefault="00477B61" w:rsidP="00477B61">
      <w:r w:rsidRPr="00477B61">
        <w:t>•      </w:t>
      </w:r>
      <w:r w:rsidRPr="00477B61">
        <w:rPr>
          <w:b/>
          <w:bCs/>
        </w:rPr>
        <w:t>Training &amp; Advisory </w:t>
      </w:r>
      <w:r w:rsidRPr="00477B61">
        <w:t>– Deliver trade compliance training and act as a regional subject-matter expert.</w:t>
      </w:r>
    </w:p>
    <w:p w14:paraId="305638D5" w14:textId="77777777" w:rsidR="00477B61" w:rsidRPr="00477B61" w:rsidRDefault="00477B61" w:rsidP="00477B61">
      <w:r w:rsidRPr="00477B61">
        <w:t>•      </w:t>
      </w:r>
      <w:r w:rsidRPr="00477B61">
        <w:rPr>
          <w:b/>
          <w:bCs/>
        </w:rPr>
        <w:t>Documentation &amp; Reporting </w:t>
      </w:r>
      <w:r w:rsidRPr="00477B61">
        <w:t>– Ensure accurate trade documentation and timely regulatory filings.</w:t>
      </w:r>
    </w:p>
    <w:p w14:paraId="76CF1379" w14:textId="77777777" w:rsidR="00477B61" w:rsidRPr="00477B61" w:rsidRDefault="00477B61" w:rsidP="00477B61">
      <w:r w:rsidRPr="00477B61">
        <w:t>•    </w:t>
      </w:r>
      <w:r w:rsidRPr="00477B61">
        <w:rPr>
          <w:b/>
          <w:bCs/>
        </w:rPr>
        <w:t>Cross-Functional Collaboration </w:t>
      </w:r>
      <w:r w:rsidRPr="00477B61">
        <w:t>– Partner cross-functionally to support compliance for operations, new products, and market expansion.</w:t>
      </w:r>
    </w:p>
    <w:p w14:paraId="012B0FD5" w14:textId="77777777" w:rsidR="00477B61" w:rsidRPr="00477B61" w:rsidRDefault="00477B61" w:rsidP="00477B61">
      <w:r w:rsidRPr="00477B61">
        <w:t> </w:t>
      </w:r>
    </w:p>
    <w:p w14:paraId="6C0B100E" w14:textId="77777777" w:rsidR="00477B61" w:rsidRPr="00477B61" w:rsidRDefault="00477B61" w:rsidP="00477B61">
      <w:r w:rsidRPr="00477B61">
        <w:rPr>
          <w:b/>
          <w:bCs/>
        </w:rPr>
        <w:t>THE +</w:t>
      </w:r>
    </w:p>
    <w:p w14:paraId="7F73D355" w14:textId="77777777" w:rsidR="00477B61" w:rsidRPr="00477B61" w:rsidRDefault="00477B61" w:rsidP="00477B61">
      <w:r w:rsidRPr="00477B61">
        <w:rPr>
          <w:b/>
          <w:bCs/>
        </w:rPr>
        <w:t>COMPANY</w:t>
      </w:r>
    </w:p>
    <w:p w14:paraId="197F5EFD" w14:textId="77777777" w:rsidR="00477B61" w:rsidRPr="00477B61" w:rsidRDefault="00477B61" w:rsidP="00477B61">
      <w:r w:rsidRPr="00477B61">
        <w:t>•      A world Leader in the frozen food products especially potato</w:t>
      </w:r>
    </w:p>
    <w:p w14:paraId="466BD42B" w14:textId="77777777" w:rsidR="00477B61" w:rsidRPr="00477B61" w:rsidRDefault="00477B61" w:rsidP="00477B61">
      <w:r w:rsidRPr="00477B61">
        <w:t>•      Presence in 160 countries</w:t>
      </w:r>
    </w:p>
    <w:p w14:paraId="31B761AB" w14:textId="77777777" w:rsidR="00477B61" w:rsidRPr="00477B61" w:rsidRDefault="00477B61" w:rsidP="00477B61">
      <w:r w:rsidRPr="00477B61">
        <w:t>•      Strong Brand &amp; Reputation</w:t>
      </w:r>
    </w:p>
    <w:p w14:paraId="632AB41C" w14:textId="77777777" w:rsidR="00477B61" w:rsidRPr="00477B61" w:rsidRDefault="00477B61" w:rsidP="00477B61">
      <w:r w:rsidRPr="00477B61">
        <w:t>•   </w:t>
      </w:r>
      <w:proofErr w:type="gramStart"/>
      <w:r w:rsidRPr="00477B61">
        <w:t>   “</w:t>
      </w:r>
      <w:proofErr w:type="gramEnd"/>
      <w:r w:rsidRPr="00477B61">
        <w:t>Life and work go hand in hand”</w:t>
      </w:r>
    </w:p>
    <w:p w14:paraId="784C91F3" w14:textId="77777777" w:rsidR="00477B61" w:rsidRPr="00477B61" w:rsidRDefault="00477B61" w:rsidP="00477B61">
      <w:r w:rsidRPr="00477B61">
        <w:t>•      Strong Focus on sustainability and people</w:t>
      </w:r>
    </w:p>
    <w:p w14:paraId="2C881A2E" w14:textId="77777777" w:rsidR="00477B61" w:rsidRPr="00477B61" w:rsidRDefault="00477B61" w:rsidP="00477B61">
      <w:r w:rsidRPr="00477B61">
        <w:lastRenderedPageBreak/>
        <w:t> </w:t>
      </w:r>
    </w:p>
    <w:p w14:paraId="7C6116C5" w14:textId="77777777" w:rsidR="00477B61" w:rsidRPr="00477B61" w:rsidRDefault="00477B61" w:rsidP="00477B61">
      <w:r w:rsidRPr="00477B61">
        <w:rPr>
          <w:b/>
          <w:bCs/>
        </w:rPr>
        <w:t>CSR</w:t>
      </w:r>
    </w:p>
    <w:p w14:paraId="33B38F62" w14:textId="77777777" w:rsidR="00477B61" w:rsidRPr="00477B61" w:rsidRDefault="00477B61" w:rsidP="00477B61">
      <w:r w:rsidRPr="00477B61">
        <w:t>At McCain, sustainability is central to our purpose, focusing on soil health, sustainable sourcing, climate impact reduction, nutrition improvement, and community support, as outlined in our 2024</w:t>
      </w:r>
    </w:p>
    <w:p w14:paraId="0A907A59" w14:textId="77777777" w:rsidR="00477B61" w:rsidRPr="00477B61" w:rsidRDefault="00477B61" w:rsidP="00477B61">
      <w:r w:rsidRPr="00477B61">
        <w:t>Sustainability Report.</w:t>
      </w:r>
    </w:p>
    <w:p w14:paraId="63B25058" w14:textId="77777777" w:rsidR="00477B61" w:rsidRPr="00477B61" w:rsidRDefault="00477B61" w:rsidP="00477B61">
      <w:r w:rsidRPr="00477B61">
        <w:t> </w:t>
      </w:r>
    </w:p>
    <w:p w14:paraId="4AC119A8" w14:textId="77777777" w:rsidR="00477B61" w:rsidRPr="00477B61" w:rsidRDefault="00477B61" w:rsidP="00477B61">
      <w:r w:rsidRPr="00477B61">
        <w:rPr>
          <w:b/>
          <w:bCs/>
        </w:rPr>
        <w:t>COMPENSATION &amp; BENEFITS</w:t>
      </w:r>
    </w:p>
    <w:p w14:paraId="6D022C21" w14:textId="77777777" w:rsidR="00477B61" w:rsidRPr="00477B61" w:rsidRDefault="00477B61" w:rsidP="00477B61">
      <w:r w:rsidRPr="00477B61">
        <w:t>Permanent Employment</w:t>
      </w:r>
    </w:p>
    <w:p w14:paraId="0763CFA0" w14:textId="77777777" w:rsidR="00477B61" w:rsidRPr="00477B61" w:rsidRDefault="00477B61" w:rsidP="00477B61">
      <w:r w:rsidRPr="00477B61">
        <w:t>Competitive package</w:t>
      </w:r>
    </w:p>
    <w:p w14:paraId="1B20D451" w14:textId="77777777" w:rsidR="00477B61" w:rsidRPr="00477B61" w:rsidRDefault="00477B61" w:rsidP="00477B61">
      <w:r w:rsidRPr="00477B61">
        <w:t> </w:t>
      </w:r>
    </w:p>
    <w:p w14:paraId="557DDAD3" w14:textId="77777777" w:rsidR="00477B61" w:rsidRPr="00477B61" w:rsidRDefault="00477B61" w:rsidP="00477B61">
      <w:r w:rsidRPr="00477B61">
        <w:t> </w:t>
      </w:r>
    </w:p>
    <w:p w14:paraId="5840C1B8" w14:textId="77777777" w:rsidR="00477B61" w:rsidRPr="00477B61" w:rsidRDefault="00477B61" w:rsidP="00477B61">
      <w:r w:rsidRPr="00477B61">
        <w:rPr>
          <w:b/>
          <w:bCs/>
        </w:rPr>
        <w:t>YOUR CONSULTANT’S ADVICE</w:t>
      </w:r>
    </w:p>
    <w:p w14:paraId="47548D5B" w14:textId="5B2BE66F" w:rsidR="00477B61" w:rsidRPr="00477B61" w:rsidRDefault="00477B61" w:rsidP="00477B61">
      <w:r w:rsidRPr="00477B61">
        <w:rPr>
          <w:b/>
          <w:bCs/>
        </w:rPr>
        <w:t> </w:t>
      </w:r>
      <w:r w:rsidRPr="00477B61">
        <w:rPr>
          <w:i/>
          <w:iCs/>
        </w:rPr>
        <w:t>“This strategic role offers the opportunity to shape our client supply chain strategy across East Asia, lead innovation, and influence regional gro</w:t>
      </w:r>
      <w:r>
        <w:rPr>
          <w:i/>
          <w:iCs/>
        </w:rPr>
        <w:t>w</w:t>
      </w:r>
      <w:r w:rsidRPr="00477B61">
        <w:rPr>
          <w:i/>
          <w:iCs/>
        </w:rPr>
        <w:t>th </w:t>
      </w:r>
      <w:r>
        <w:rPr>
          <w:i/>
          <w:iCs/>
        </w:rPr>
        <w:t>w</w:t>
      </w:r>
      <w:r w:rsidRPr="00477B61">
        <w:rPr>
          <w:i/>
          <w:iCs/>
        </w:rPr>
        <w:t>ithin a global leadership platform.”</w:t>
      </w:r>
    </w:p>
    <w:p w14:paraId="11BFA9EA" w14:textId="77777777" w:rsidR="00477B61" w:rsidRPr="00477B61" w:rsidRDefault="00477B61" w:rsidP="00477B61">
      <w:r w:rsidRPr="00477B61">
        <w:rPr>
          <w:i/>
          <w:iCs/>
        </w:rPr>
        <w:t> </w:t>
      </w:r>
    </w:p>
    <w:p w14:paraId="5F8FAE0D" w14:textId="54EFC2F7" w:rsidR="00477B61" w:rsidRPr="00477B61" w:rsidRDefault="00477B61" w:rsidP="00477B61">
      <w:r w:rsidRPr="00477B61">
        <w:t> </w:t>
      </w:r>
    </w:p>
    <w:p w14:paraId="2615112D" w14:textId="77777777" w:rsidR="00477B61" w:rsidRPr="00477B61" w:rsidRDefault="00477B61" w:rsidP="00477B61">
      <w:r w:rsidRPr="00477B61">
        <w:rPr>
          <w:b/>
          <w:bCs/>
        </w:rPr>
        <w:t>THIS POSITION IS FOR </w:t>
      </w:r>
      <w:proofErr w:type="gramStart"/>
      <w:r w:rsidRPr="00477B61">
        <w:rPr>
          <w:b/>
          <w:bCs/>
        </w:rPr>
        <w:t>YOU</w:t>
      </w:r>
      <w:proofErr w:type="gramEnd"/>
      <w:r w:rsidRPr="00477B61">
        <w:rPr>
          <w:b/>
          <w:bCs/>
        </w:rPr>
        <w:t> IF</w:t>
      </w:r>
    </w:p>
    <w:p w14:paraId="1140A6C5" w14:textId="77777777" w:rsidR="00477B61" w:rsidRPr="00477B61" w:rsidRDefault="00477B61" w:rsidP="00477B61">
      <w:r w:rsidRPr="00477B61">
        <w:t> </w:t>
      </w:r>
    </w:p>
    <w:p w14:paraId="784A889D" w14:textId="77777777" w:rsidR="00477B61" w:rsidRPr="00477B61" w:rsidRDefault="00477B61" w:rsidP="00477B61">
      <w:r w:rsidRPr="00477B61">
        <w:t>•      </w:t>
      </w:r>
      <w:proofErr w:type="gramStart"/>
      <w:r w:rsidRPr="00477B61">
        <w:t>Bachelor’s degree in International Business</w:t>
      </w:r>
      <w:proofErr w:type="gramEnd"/>
      <w:r w:rsidRPr="00477B61">
        <w:t>, Supply Chain, Law, or related field.</w:t>
      </w:r>
    </w:p>
    <w:p w14:paraId="5E67DFF3" w14:textId="77777777" w:rsidR="00477B61" w:rsidRPr="00477B61" w:rsidRDefault="00477B61" w:rsidP="00477B61">
      <w:r w:rsidRPr="00477B61">
        <w:t>•      8+ years of experience in global or regional trade compliance, ideally within FMCG, food, or consumer goods.</w:t>
      </w:r>
    </w:p>
    <w:p w14:paraId="5207634A" w14:textId="77777777" w:rsidR="00477B61" w:rsidRPr="00477B61" w:rsidRDefault="00477B61" w:rsidP="00477B61">
      <w:r w:rsidRPr="00477B61">
        <w:t>•      Strong expertise in customs regulations, export controls, sanctions, HS classification, and FTA programs.</w:t>
      </w:r>
    </w:p>
    <w:p w14:paraId="0078EAF3" w14:textId="77777777" w:rsidR="00477B61" w:rsidRPr="00477B61" w:rsidRDefault="00477B61" w:rsidP="00477B61">
      <w:r w:rsidRPr="00477B61">
        <w:t>•      Proven experience managing audits, risk assessments, and compliance</w:t>
      </w:r>
    </w:p>
    <w:p w14:paraId="39DA1052" w14:textId="77777777" w:rsidR="00477B61" w:rsidRPr="00477B61" w:rsidRDefault="00477B61" w:rsidP="00477B61">
      <w:r w:rsidRPr="00477B61">
        <w:t>programs.</w:t>
      </w:r>
    </w:p>
    <w:p w14:paraId="7DB0DB6D" w14:textId="77777777" w:rsidR="00477B61" w:rsidRPr="00477B61" w:rsidRDefault="00477B61" w:rsidP="00477B61">
      <w:r w:rsidRPr="00477B61">
        <w:t>•      Strong analytical, problem-solving, and stakeholder management skills.</w:t>
      </w:r>
    </w:p>
    <w:p w14:paraId="04DECE66" w14:textId="77777777" w:rsidR="00477B61" w:rsidRPr="00477B61" w:rsidRDefault="00477B61" w:rsidP="00477B61">
      <w:r w:rsidRPr="00477B61">
        <w:lastRenderedPageBreak/>
        <w:t>•      Experience with trade compliance systems and ERP tools (e.g. SAP GTS, Oracle GTM).</w:t>
      </w:r>
    </w:p>
    <w:p w14:paraId="72A0E4CF" w14:textId="77777777" w:rsidR="00477B61" w:rsidRPr="00477B61" w:rsidRDefault="00477B61" w:rsidP="00477B61">
      <w:r w:rsidRPr="00477B61">
        <w:t>•      Professional certifications (e.g. CCS, Licensed Customs Broker, CES, CTPAT/AEO exposure) are a plus.</w:t>
      </w:r>
    </w:p>
    <w:p w14:paraId="6546936B" w14:textId="77777777" w:rsidR="000E6C4B" w:rsidRDefault="000E6C4B"/>
    <w:sectPr w:rsidR="000E6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61"/>
    <w:rsid w:val="000E6C4B"/>
    <w:rsid w:val="00326418"/>
    <w:rsid w:val="00424614"/>
    <w:rsid w:val="00477B61"/>
    <w:rsid w:val="005E5CC4"/>
    <w:rsid w:val="00D271D3"/>
    <w:rsid w:val="00D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6444"/>
  <w15:chartTrackingRefBased/>
  <w15:docId w15:val="{514792F7-6F44-4A0A-8D7F-320B5551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B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C. HEATHER</dc:creator>
  <cp:keywords/>
  <dc:description/>
  <cp:lastModifiedBy>REID, C. HEATHER</cp:lastModifiedBy>
  <cp:revision>1</cp:revision>
  <dcterms:created xsi:type="dcterms:W3CDTF">2026-01-19T18:15:00Z</dcterms:created>
  <dcterms:modified xsi:type="dcterms:W3CDTF">2026-01-19T18:16:00Z</dcterms:modified>
</cp:coreProperties>
</file>