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585D" w14:textId="77777777" w:rsidR="00F04425" w:rsidRPr="00F04425" w:rsidRDefault="00F04425" w:rsidP="00F04425">
      <w:r w:rsidRPr="00F04425">
        <w:rPr>
          <w:b/>
          <w:bCs/>
        </w:rPr>
        <w:t>JOB DESCRIPTION</w:t>
      </w:r>
    </w:p>
    <w:p w14:paraId="35D4999D" w14:textId="77777777" w:rsidR="00F04425" w:rsidRPr="00F04425" w:rsidRDefault="00F04425" w:rsidP="00F04425">
      <w:r w:rsidRPr="00F04425">
        <w:t>Want to discover just how far your intellectual curiosity can take you? You’re in the right place. For more than four decades, Axcelis Technologies has been at the forefront of innovation in semiconductor manufacturing technology. Chipmakers around the globe rely on our tools and process expertise to deliver the semiconductors that power modern life from smartphones and computers to cameras and cars. We have become a technology leader by providing the innovation necessary for business to thrive, quality of life to advance, and the environment to flourish—enabling a truly sustainable future.</w:t>
      </w:r>
    </w:p>
    <w:p w14:paraId="3815EDDC" w14:textId="77777777" w:rsidR="00F04425" w:rsidRPr="00F04425" w:rsidRDefault="00F04425" w:rsidP="00F04425">
      <w:r w:rsidRPr="00F04425">
        <w:t xml:space="preserve">Our influence is global, with more than 30 offices worldwide, an installed base of thousands worldwide and a customer list that includes the world’s largest semiconductor manufacturers. Our team is expanding, and our Beverly, MA corporate office is currently hiring a </w:t>
      </w:r>
      <w:r w:rsidRPr="00F04425">
        <w:rPr>
          <w:b/>
          <w:bCs/>
        </w:rPr>
        <w:t>Director of Global Trade Compliance</w:t>
      </w:r>
      <w:r w:rsidRPr="00F04425">
        <w:t xml:space="preserve"> who will be responsible for providing strategic direction and leadership for Axcelis global trade compliance team, providing guidance on compliance with global export and import regulations and sanctions. This role requires a deep understanding of global trade compliance as well as the ability to lead cross- functional teams and communicate with internal and external stakeholders at all levels.</w:t>
      </w:r>
    </w:p>
    <w:p w14:paraId="3C52D1E3" w14:textId="77777777" w:rsidR="00F04425" w:rsidRPr="00F04425" w:rsidRDefault="00F04425" w:rsidP="00F04425">
      <w:r w:rsidRPr="00F04425">
        <w:rPr>
          <w:b/>
          <w:bCs/>
        </w:rPr>
        <w:t>Responsibilities:</w:t>
      </w:r>
    </w:p>
    <w:p w14:paraId="504AB772" w14:textId="77777777" w:rsidR="00F04425" w:rsidRPr="00F04425" w:rsidRDefault="00F04425" w:rsidP="00F04425">
      <w:pPr>
        <w:numPr>
          <w:ilvl w:val="0"/>
          <w:numId w:val="1"/>
        </w:numPr>
      </w:pPr>
      <w:r w:rsidRPr="00F04425">
        <w:t>Lead a global team of trade compliance professionals, focusing on expertise, talent development, and program continuity.</w:t>
      </w:r>
    </w:p>
    <w:p w14:paraId="5D6C8347" w14:textId="77777777" w:rsidR="00F04425" w:rsidRPr="00F04425" w:rsidRDefault="00F04425" w:rsidP="00F04425">
      <w:pPr>
        <w:numPr>
          <w:ilvl w:val="0"/>
          <w:numId w:val="1"/>
        </w:numPr>
      </w:pPr>
      <w:r w:rsidRPr="00F04425">
        <w:t>Develop and implement comprehensive global trade compliance policies and procedures, encompassing Export Controls, Licensing, Due Diligence, Import Regulations, Sanctions, and other relevant regulations.</w:t>
      </w:r>
    </w:p>
    <w:p w14:paraId="26F52618" w14:textId="77777777" w:rsidR="00F04425" w:rsidRPr="00F04425" w:rsidRDefault="00F04425" w:rsidP="00F04425">
      <w:pPr>
        <w:numPr>
          <w:ilvl w:val="0"/>
          <w:numId w:val="1"/>
        </w:numPr>
      </w:pPr>
      <w:r w:rsidRPr="00F04425">
        <w:t>Serve as the subject matter expert on trade compliance: provide guidance to global colleagues on import/export related topics.</w:t>
      </w:r>
    </w:p>
    <w:p w14:paraId="25C31E64" w14:textId="77777777" w:rsidR="00F04425" w:rsidRPr="00F04425" w:rsidRDefault="00F04425" w:rsidP="00F04425">
      <w:pPr>
        <w:numPr>
          <w:ilvl w:val="0"/>
          <w:numId w:val="1"/>
        </w:numPr>
      </w:pPr>
      <w:r w:rsidRPr="00F04425">
        <w:t>Establish and maintain relationships with customs brokerage partners, transportation providers and government agencies to facilitate compliant import and export operations.</w:t>
      </w:r>
    </w:p>
    <w:p w14:paraId="4971BA98" w14:textId="77777777" w:rsidR="00F04425" w:rsidRPr="00F04425" w:rsidRDefault="00F04425" w:rsidP="00F04425">
      <w:pPr>
        <w:numPr>
          <w:ilvl w:val="0"/>
          <w:numId w:val="1"/>
        </w:numPr>
      </w:pPr>
      <w:r w:rsidRPr="00F04425">
        <w:t>Measure compliance program with routine metrics, KPI’s and global monitoring. Review opportunities to identify and mitigate risks.</w:t>
      </w:r>
    </w:p>
    <w:p w14:paraId="2B103203" w14:textId="77777777" w:rsidR="00F04425" w:rsidRPr="00F04425" w:rsidRDefault="00F04425" w:rsidP="00F04425">
      <w:pPr>
        <w:numPr>
          <w:ilvl w:val="0"/>
          <w:numId w:val="1"/>
        </w:numPr>
      </w:pPr>
      <w:r w:rsidRPr="00F04425">
        <w:t>Implement a GTM (Global Trade Management) solution to support the organization.</w:t>
      </w:r>
    </w:p>
    <w:p w14:paraId="275B59EF" w14:textId="77777777" w:rsidR="00F04425" w:rsidRPr="00F04425" w:rsidRDefault="00F04425" w:rsidP="00F04425">
      <w:pPr>
        <w:numPr>
          <w:ilvl w:val="0"/>
          <w:numId w:val="1"/>
        </w:numPr>
      </w:pPr>
      <w:r w:rsidRPr="00F04425">
        <w:lastRenderedPageBreak/>
        <w:t>Stay abreast of the changing regulatory landscape; analyze and interpret regulatory updates and communicate anticipated impacts to stakeholders.</w:t>
      </w:r>
    </w:p>
    <w:p w14:paraId="7695EC2E" w14:textId="77777777" w:rsidR="00F04425" w:rsidRPr="00F04425" w:rsidRDefault="00F04425" w:rsidP="00F04425">
      <w:pPr>
        <w:numPr>
          <w:ilvl w:val="0"/>
          <w:numId w:val="1"/>
        </w:numPr>
      </w:pPr>
      <w:r w:rsidRPr="00F04425">
        <w:t>Implement employee training modules on global trade compliance. Share routine updates via Intranet publications/webinars/lunch and learn etc.</w:t>
      </w:r>
    </w:p>
    <w:p w14:paraId="7092900D" w14:textId="77777777" w:rsidR="00F04425" w:rsidRPr="00F04425" w:rsidRDefault="00F04425" w:rsidP="00F04425">
      <w:r w:rsidRPr="00F04425">
        <w:rPr>
          <w:b/>
          <w:bCs/>
        </w:rPr>
        <w:t>Basic Qualifications:</w:t>
      </w:r>
    </w:p>
    <w:p w14:paraId="41AD3FEE" w14:textId="77777777" w:rsidR="00F04425" w:rsidRPr="00F04425" w:rsidRDefault="00F04425" w:rsidP="00F04425">
      <w:pPr>
        <w:numPr>
          <w:ilvl w:val="0"/>
          <w:numId w:val="2"/>
        </w:numPr>
      </w:pPr>
      <w:r w:rsidRPr="00F04425">
        <w:t xml:space="preserve">A </w:t>
      </w:r>
      <w:proofErr w:type="gramStart"/>
      <w:r w:rsidRPr="00F04425">
        <w:t>Bachelor’s degree in business</w:t>
      </w:r>
      <w:proofErr w:type="gramEnd"/>
      <w:r w:rsidRPr="00F04425">
        <w:t>, logistics or related field and a minimum of 8 years of experience in import/export compliance and global logistics.</w:t>
      </w:r>
    </w:p>
    <w:p w14:paraId="2E7A5505" w14:textId="77777777" w:rsidR="00F04425" w:rsidRPr="00F04425" w:rsidRDefault="00F04425" w:rsidP="00F04425">
      <w:pPr>
        <w:numPr>
          <w:ilvl w:val="0"/>
          <w:numId w:val="2"/>
        </w:numPr>
      </w:pPr>
      <w:r w:rsidRPr="00F04425">
        <w:t>Proven track record (3+ years), in leading teams in a high-performance culture and complex changing environment to deliver results.      </w:t>
      </w:r>
    </w:p>
    <w:p w14:paraId="261C6634" w14:textId="77777777" w:rsidR="00F04425" w:rsidRPr="00F04425" w:rsidRDefault="00F04425" w:rsidP="00F04425">
      <w:pPr>
        <w:numPr>
          <w:ilvl w:val="0"/>
          <w:numId w:val="2"/>
        </w:numPr>
      </w:pPr>
      <w:r w:rsidRPr="00F04425">
        <w:t>Experience working in cross functional teams with departments such as legal, supply chain, quality and engineering to ensure compliance.</w:t>
      </w:r>
    </w:p>
    <w:p w14:paraId="2A899403" w14:textId="77777777" w:rsidR="00F04425" w:rsidRPr="00F04425" w:rsidRDefault="00F04425" w:rsidP="00F04425">
      <w:r w:rsidRPr="00F04425">
        <w:rPr>
          <w:b/>
          <w:bCs/>
        </w:rPr>
        <w:t>Preferred Qualifications:</w:t>
      </w:r>
    </w:p>
    <w:p w14:paraId="7AFFF6A0" w14:textId="77777777" w:rsidR="00F04425" w:rsidRPr="00F04425" w:rsidRDefault="00F04425" w:rsidP="00F04425">
      <w:pPr>
        <w:numPr>
          <w:ilvl w:val="0"/>
          <w:numId w:val="3"/>
        </w:numPr>
      </w:pPr>
      <w:r w:rsidRPr="00F04425">
        <w:t>Keen understanding of technology tools, including trade compliance solutions and ERP with a proven record of implementing scalable solutions.</w:t>
      </w:r>
    </w:p>
    <w:p w14:paraId="48A55987" w14:textId="77777777" w:rsidR="00F04425" w:rsidRPr="00F04425" w:rsidRDefault="00F04425" w:rsidP="00F04425">
      <w:pPr>
        <w:numPr>
          <w:ilvl w:val="0"/>
          <w:numId w:val="3"/>
        </w:numPr>
      </w:pPr>
      <w:r w:rsidRPr="00F04425">
        <w:t>Customs Brokerage License preferred</w:t>
      </w:r>
    </w:p>
    <w:p w14:paraId="0A685E32" w14:textId="77777777" w:rsidR="00F04425" w:rsidRPr="00F04425" w:rsidRDefault="00F04425" w:rsidP="00F04425">
      <w:pPr>
        <w:numPr>
          <w:ilvl w:val="0"/>
          <w:numId w:val="3"/>
        </w:numPr>
      </w:pPr>
      <w:r w:rsidRPr="00F04425">
        <w:t>Proactive approach to compliance: Leverage strong analytical skills and critical thinking capabilities to anticipate challenges as the regulatory landscape changes and take steps to implement compliance processes.</w:t>
      </w:r>
    </w:p>
    <w:p w14:paraId="60F268F2" w14:textId="77777777" w:rsidR="00F04425" w:rsidRPr="00F04425" w:rsidRDefault="00F04425" w:rsidP="00F04425">
      <w:pPr>
        <w:numPr>
          <w:ilvl w:val="0"/>
          <w:numId w:val="3"/>
        </w:numPr>
      </w:pPr>
      <w:r w:rsidRPr="00F04425">
        <w:t>Deep knowledge of trade and trade compliance issues, including export controls and import regulations, customs valuation, classification methodologies, origin, and licensing determinations. Ability to research complex theories of law in trade compliance both US and Foreign, to outline possible solutions and recommend practical actions.</w:t>
      </w:r>
    </w:p>
    <w:p w14:paraId="4EB10260" w14:textId="77777777" w:rsidR="00F04425" w:rsidRPr="00F04425" w:rsidRDefault="00F04425" w:rsidP="00F04425">
      <w:pPr>
        <w:numPr>
          <w:ilvl w:val="0"/>
          <w:numId w:val="3"/>
        </w:numPr>
      </w:pPr>
      <w:r w:rsidRPr="00F04425">
        <w:t>Working knowledge and experience with International Logistics, including global routings, freight consolidations, international paperwork.</w:t>
      </w:r>
    </w:p>
    <w:p w14:paraId="77B4FD61" w14:textId="77777777" w:rsidR="00F04425" w:rsidRPr="00F04425" w:rsidRDefault="00F04425" w:rsidP="00F04425">
      <w:pPr>
        <w:numPr>
          <w:ilvl w:val="0"/>
          <w:numId w:val="3"/>
        </w:numPr>
      </w:pPr>
      <w:r w:rsidRPr="00F04425">
        <w:t>Import/Customs compliance: (including Valuation and Assists, Anti-Dumping, Country of Origin, Tariff classification, and Duty Drawback)</w:t>
      </w:r>
    </w:p>
    <w:p w14:paraId="756970A4" w14:textId="77777777" w:rsidR="00F04425" w:rsidRPr="00F04425" w:rsidRDefault="00F04425" w:rsidP="00F04425">
      <w:pPr>
        <w:numPr>
          <w:ilvl w:val="0"/>
          <w:numId w:val="3"/>
        </w:numPr>
      </w:pPr>
      <w:r w:rsidRPr="00F04425">
        <w:t>Export controls: (including ECCN Classification, Deemed Exports, Sanctions, Anti-boycott, Restricted Party Screening, and Know-Your-Customer regulations)</w:t>
      </w:r>
    </w:p>
    <w:p w14:paraId="69132DE6" w14:textId="77777777" w:rsidR="00F04425" w:rsidRPr="00F04425" w:rsidRDefault="00F04425" w:rsidP="00F04425">
      <w:pPr>
        <w:numPr>
          <w:ilvl w:val="0"/>
          <w:numId w:val="3"/>
        </w:numPr>
      </w:pPr>
      <w:r w:rsidRPr="00F04425">
        <w:t>Demonstrated ability to quickly learn and thrive within an organization across geographical and cultural boundaries.</w:t>
      </w:r>
    </w:p>
    <w:p w14:paraId="1FD4C72B" w14:textId="77777777" w:rsidR="00F04425" w:rsidRPr="00F04425" w:rsidRDefault="00F04425" w:rsidP="00F04425">
      <w:pPr>
        <w:numPr>
          <w:ilvl w:val="0"/>
          <w:numId w:val="3"/>
        </w:numPr>
      </w:pPr>
      <w:r w:rsidRPr="00F04425">
        <w:lastRenderedPageBreak/>
        <w:t>Experience in project management</w:t>
      </w:r>
    </w:p>
    <w:p w14:paraId="40E984B4" w14:textId="77777777" w:rsidR="00F04425" w:rsidRPr="00F04425" w:rsidRDefault="00F04425" w:rsidP="00F04425">
      <w:pPr>
        <w:numPr>
          <w:ilvl w:val="0"/>
          <w:numId w:val="3"/>
        </w:numPr>
      </w:pPr>
      <w:r w:rsidRPr="00F04425">
        <w:t>Strong analytical skills.</w:t>
      </w:r>
    </w:p>
    <w:p w14:paraId="5994BD30" w14:textId="77777777" w:rsidR="00F04425" w:rsidRPr="00F04425" w:rsidRDefault="00F04425" w:rsidP="00F04425">
      <w:r w:rsidRPr="00F04425">
        <w:rPr>
          <w:b/>
          <w:bCs/>
        </w:rPr>
        <w:t>EQUAL OPPORTUNITY STATEMENT</w:t>
      </w:r>
    </w:p>
    <w:p w14:paraId="3A2AC570" w14:textId="77777777" w:rsidR="00F04425" w:rsidRPr="00F04425" w:rsidRDefault="00F04425" w:rsidP="00F04425">
      <w:r w:rsidRPr="00F04425">
        <w:br/>
        <w:t>It is the policy of Axcelis to provide equal opportunity in all areas of employment for all persons free from discrimination based on race, sex, religion, age, color, national origin, disability status, medical condition (including pregnancy), veteran status, sexual orientation, marital status, or any other characteristic protected by federal, state or local law.  Axcelis will provide reasonable accommodation necessary to enable a disabled candidate or employee to perform the essential functions of the position, unless the accommodation would create an undue hardship for the Company.</w:t>
      </w:r>
    </w:p>
    <w:p w14:paraId="5A708ED0" w14:textId="77777777" w:rsidR="00D578FE" w:rsidRDefault="00D578FE"/>
    <w:sectPr w:rsidR="00D57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206"/>
    <w:multiLevelType w:val="multilevel"/>
    <w:tmpl w:val="675A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523C08"/>
    <w:multiLevelType w:val="multilevel"/>
    <w:tmpl w:val="8FD0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FA0A13"/>
    <w:multiLevelType w:val="multilevel"/>
    <w:tmpl w:val="4EF6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231483">
    <w:abstractNumId w:val="0"/>
  </w:num>
  <w:num w:numId="2" w16cid:durableId="200168083">
    <w:abstractNumId w:val="2"/>
  </w:num>
  <w:num w:numId="3" w16cid:durableId="120928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25"/>
    <w:rsid w:val="00227C1A"/>
    <w:rsid w:val="006023CB"/>
    <w:rsid w:val="00912495"/>
    <w:rsid w:val="00AF40B9"/>
    <w:rsid w:val="00D578FE"/>
    <w:rsid w:val="00F04425"/>
    <w:rsid w:val="00F3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B05D"/>
  <w15:chartTrackingRefBased/>
  <w15:docId w15:val="{97B8A659-56E6-46C0-930C-2DA1722F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425"/>
    <w:rPr>
      <w:rFonts w:eastAsiaTheme="majorEastAsia" w:cstheme="majorBidi"/>
      <w:color w:val="272727" w:themeColor="text1" w:themeTint="D8"/>
    </w:rPr>
  </w:style>
  <w:style w:type="paragraph" w:styleId="Title">
    <w:name w:val="Title"/>
    <w:basedOn w:val="Normal"/>
    <w:next w:val="Normal"/>
    <w:link w:val="TitleChar"/>
    <w:uiPriority w:val="10"/>
    <w:qFormat/>
    <w:rsid w:val="00F04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425"/>
    <w:pPr>
      <w:spacing w:before="160"/>
      <w:jc w:val="center"/>
    </w:pPr>
    <w:rPr>
      <w:i/>
      <w:iCs/>
      <w:color w:val="404040" w:themeColor="text1" w:themeTint="BF"/>
    </w:rPr>
  </w:style>
  <w:style w:type="character" w:customStyle="1" w:styleId="QuoteChar">
    <w:name w:val="Quote Char"/>
    <w:basedOn w:val="DefaultParagraphFont"/>
    <w:link w:val="Quote"/>
    <w:uiPriority w:val="29"/>
    <w:rsid w:val="00F04425"/>
    <w:rPr>
      <w:i/>
      <w:iCs/>
      <w:color w:val="404040" w:themeColor="text1" w:themeTint="BF"/>
    </w:rPr>
  </w:style>
  <w:style w:type="paragraph" w:styleId="ListParagraph">
    <w:name w:val="List Paragraph"/>
    <w:basedOn w:val="Normal"/>
    <w:uiPriority w:val="34"/>
    <w:qFormat/>
    <w:rsid w:val="00F04425"/>
    <w:pPr>
      <w:ind w:left="720"/>
      <w:contextualSpacing/>
    </w:pPr>
  </w:style>
  <w:style w:type="character" w:styleId="IntenseEmphasis">
    <w:name w:val="Intense Emphasis"/>
    <w:basedOn w:val="DefaultParagraphFont"/>
    <w:uiPriority w:val="21"/>
    <w:qFormat/>
    <w:rsid w:val="00F04425"/>
    <w:rPr>
      <w:i/>
      <w:iCs/>
      <w:color w:val="0F4761" w:themeColor="accent1" w:themeShade="BF"/>
    </w:rPr>
  </w:style>
  <w:style w:type="paragraph" w:styleId="IntenseQuote">
    <w:name w:val="Intense Quote"/>
    <w:basedOn w:val="Normal"/>
    <w:next w:val="Normal"/>
    <w:link w:val="IntenseQuoteChar"/>
    <w:uiPriority w:val="30"/>
    <w:qFormat/>
    <w:rsid w:val="00F04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425"/>
    <w:rPr>
      <w:i/>
      <w:iCs/>
      <w:color w:val="0F4761" w:themeColor="accent1" w:themeShade="BF"/>
    </w:rPr>
  </w:style>
  <w:style w:type="character" w:styleId="IntenseReference">
    <w:name w:val="Intense Reference"/>
    <w:basedOn w:val="DefaultParagraphFont"/>
    <w:uiPriority w:val="32"/>
    <w:qFormat/>
    <w:rsid w:val="00F044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8764">
      <w:bodyDiv w:val="1"/>
      <w:marLeft w:val="0"/>
      <w:marRight w:val="0"/>
      <w:marTop w:val="0"/>
      <w:marBottom w:val="0"/>
      <w:divBdr>
        <w:top w:val="none" w:sz="0" w:space="0" w:color="auto"/>
        <w:left w:val="none" w:sz="0" w:space="0" w:color="auto"/>
        <w:bottom w:val="none" w:sz="0" w:space="0" w:color="auto"/>
        <w:right w:val="none" w:sz="0" w:space="0" w:color="auto"/>
      </w:divBdr>
    </w:div>
    <w:div w:id="110549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Katie</dc:creator>
  <cp:keywords/>
  <dc:description/>
  <cp:lastModifiedBy>Wright, Katie</cp:lastModifiedBy>
  <cp:revision>2</cp:revision>
  <dcterms:created xsi:type="dcterms:W3CDTF">2025-09-05T17:58:00Z</dcterms:created>
  <dcterms:modified xsi:type="dcterms:W3CDTF">2025-09-05T17:58:00Z</dcterms:modified>
</cp:coreProperties>
</file>