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EAC0" w14:textId="77777777" w:rsidR="00AE0A3A" w:rsidRPr="00AE0A3A" w:rsidRDefault="00AE0A3A" w:rsidP="00AE0A3A">
      <w:r w:rsidRPr="00AE0A3A">
        <w:t>We are a fast-paced business with ambitious growth plans; so if you are dedicated, enthusiastic and always seeking ways to improve, you'll enjoy a career with us!</w:t>
      </w:r>
    </w:p>
    <w:p w14:paraId="1B397E60" w14:textId="77777777" w:rsidR="00AE0A3A" w:rsidRPr="00AE0A3A" w:rsidRDefault="00AE0A3A" w:rsidP="00AE0A3A">
      <w:r w:rsidRPr="00AE0A3A">
        <w:t>Ontic is a leading global aerospace OEM trusted by the world’s aviation leaders. Specializing in precision engineering, MRO, and new solutions for parts at risk of obsolescence, Ontic has over 1,500 customers in the commercial, civil and defense aerospace markets. With over 1,300 employees across four time zones and seven sites, we have more than doubled in size since 2019 and are continuing to grow at pace. </w:t>
      </w:r>
    </w:p>
    <w:p w14:paraId="07B1EC50" w14:textId="77777777" w:rsidR="00AE0A3A" w:rsidRPr="00AE0A3A" w:rsidRDefault="00AE0A3A" w:rsidP="00AE0A3A">
      <w:r w:rsidRPr="00AE0A3A">
        <w:t>Our team is looking for a Director of Global Compliance to join them. You will report to the General Counsel and will have a hybrid work structure in Creedmoor, North Carolina (located in the Raleigh/Durham – Research Triangle area) or Chatsworth, California (located in Northwest Los Angeles area).</w:t>
      </w:r>
    </w:p>
    <w:p w14:paraId="4FC37ED2" w14:textId="77777777" w:rsidR="00AE0A3A" w:rsidRPr="00AE0A3A" w:rsidRDefault="00AE0A3A" w:rsidP="00AE0A3A">
      <w:r w:rsidRPr="00AE0A3A">
        <w:t>To be considered for the Director of Global Compliance opening, here’s what you’ll need to bring with you:</w:t>
      </w:r>
    </w:p>
    <w:p w14:paraId="19E51C40" w14:textId="77777777" w:rsidR="00AE0A3A" w:rsidRPr="00AE0A3A" w:rsidRDefault="00AE0A3A" w:rsidP="00AE0A3A">
      <w:pPr>
        <w:numPr>
          <w:ilvl w:val="0"/>
          <w:numId w:val="1"/>
        </w:numPr>
      </w:pPr>
      <w:r w:rsidRPr="00AE0A3A">
        <w:t>A minimum of a Bachelor’s Degree or equivalent in a related field. Master’s Degree and/or JD preferred. </w:t>
      </w:r>
    </w:p>
    <w:p w14:paraId="0579948D" w14:textId="77777777" w:rsidR="00AE0A3A" w:rsidRPr="00AE0A3A" w:rsidRDefault="00AE0A3A" w:rsidP="00AE0A3A">
      <w:pPr>
        <w:numPr>
          <w:ilvl w:val="0"/>
          <w:numId w:val="1"/>
        </w:numPr>
      </w:pPr>
      <w:r w:rsidRPr="00AE0A3A">
        <w:t>A minimum of 15 years in compliance and/or legal roles in internationally diverse industrial or manufacturing organizations.</w:t>
      </w:r>
    </w:p>
    <w:p w14:paraId="24449BC6" w14:textId="77777777" w:rsidR="00AE0A3A" w:rsidRPr="00AE0A3A" w:rsidRDefault="00AE0A3A" w:rsidP="00AE0A3A">
      <w:pPr>
        <w:numPr>
          <w:ilvl w:val="0"/>
          <w:numId w:val="1"/>
        </w:numPr>
      </w:pPr>
      <w:r w:rsidRPr="00AE0A3A">
        <w:t>10+ years’ experience as an Empowered Official.</w:t>
      </w:r>
    </w:p>
    <w:p w14:paraId="7718B765" w14:textId="77777777" w:rsidR="00AE0A3A" w:rsidRPr="00AE0A3A" w:rsidRDefault="00AE0A3A" w:rsidP="00AE0A3A">
      <w:pPr>
        <w:numPr>
          <w:ilvl w:val="0"/>
          <w:numId w:val="1"/>
        </w:numPr>
      </w:pPr>
      <w:r w:rsidRPr="00AE0A3A">
        <w:t>6+ years leading a team within a global organization.</w:t>
      </w:r>
    </w:p>
    <w:p w14:paraId="0A408DF0" w14:textId="77777777" w:rsidR="00AE0A3A" w:rsidRPr="00AE0A3A" w:rsidRDefault="00AE0A3A" w:rsidP="00AE0A3A">
      <w:pPr>
        <w:numPr>
          <w:ilvl w:val="0"/>
          <w:numId w:val="1"/>
        </w:numPr>
      </w:pPr>
      <w:r w:rsidRPr="00AE0A3A">
        <w:t>Proven experience with complex trade compliance environments in the aerospace/defense sector, including US ITAR/EAR, US Customs, UK Strategic Export Controls, and UK HMRC.</w:t>
      </w:r>
    </w:p>
    <w:p w14:paraId="6991E78F" w14:textId="77777777" w:rsidR="00AE0A3A" w:rsidRPr="00AE0A3A" w:rsidRDefault="00AE0A3A" w:rsidP="00AE0A3A">
      <w:pPr>
        <w:numPr>
          <w:ilvl w:val="0"/>
          <w:numId w:val="1"/>
        </w:numPr>
      </w:pPr>
      <w:r w:rsidRPr="00AE0A3A">
        <w:t>Experience with other global compliance regulations, including Anti-corruption/Anti-Bribery, US and UK Customs requirements and DFARS Compliance.</w:t>
      </w:r>
    </w:p>
    <w:p w14:paraId="1D6D3BB5" w14:textId="77777777" w:rsidR="00AE0A3A" w:rsidRPr="00AE0A3A" w:rsidRDefault="00AE0A3A" w:rsidP="00AE0A3A">
      <w:pPr>
        <w:numPr>
          <w:ilvl w:val="0"/>
          <w:numId w:val="1"/>
        </w:numPr>
      </w:pPr>
      <w:r w:rsidRPr="00AE0A3A">
        <w:t>The successful candidate will serve as the Ontic Empowered Official and must be a “US Person” (Per 22 CFR § 120.67).</w:t>
      </w:r>
    </w:p>
    <w:p w14:paraId="029851AB" w14:textId="77777777" w:rsidR="00AE0A3A" w:rsidRPr="00AE0A3A" w:rsidRDefault="00AE0A3A" w:rsidP="00AE0A3A">
      <w:r w:rsidRPr="00AE0A3A">
        <w:t>As a Director of Global Compliance, you will:</w:t>
      </w:r>
    </w:p>
    <w:p w14:paraId="2881C877" w14:textId="77777777" w:rsidR="00AE0A3A" w:rsidRPr="00AE0A3A" w:rsidRDefault="00AE0A3A" w:rsidP="00AE0A3A">
      <w:pPr>
        <w:numPr>
          <w:ilvl w:val="0"/>
          <w:numId w:val="2"/>
        </w:numPr>
      </w:pPr>
      <w:r w:rsidRPr="00AE0A3A">
        <w:t>Own, develop, monitor and continuously improve key compliance policies and procedures for the Ontic Group including the Code of Business Ethics, International Trade Compliance (</w:t>
      </w:r>
      <w:r w:rsidRPr="00AE0A3A">
        <w:rPr>
          <w:i/>
          <w:iCs/>
        </w:rPr>
        <w:t>ITC</w:t>
      </w:r>
      <w:r w:rsidRPr="00AE0A3A">
        <w:t>), Anti-Bribery and Corruption Policy and Whistleblowing Policy.</w:t>
      </w:r>
    </w:p>
    <w:p w14:paraId="15F451AE" w14:textId="77777777" w:rsidR="00AE0A3A" w:rsidRPr="00AE0A3A" w:rsidRDefault="00AE0A3A" w:rsidP="00AE0A3A">
      <w:pPr>
        <w:numPr>
          <w:ilvl w:val="0"/>
          <w:numId w:val="2"/>
        </w:numPr>
      </w:pPr>
      <w:r w:rsidRPr="00AE0A3A">
        <w:lastRenderedPageBreak/>
        <w:t>Provide strategic leadership for the ITC program, including oversight of program implementation, sustainment (includes automation architecture) and enhancement.</w:t>
      </w:r>
    </w:p>
    <w:p w14:paraId="58EE3F86" w14:textId="77777777" w:rsidR="00AE0A3A" w:rsidRPr="00AE0A3A" w:rsidRDefault="00AE0A3A" w:rsidP="00AE0A3A">
      <w:pPr>
        <w:numPr>
          <w:ilvl w:val="0"/>
          <w:numId w:val="2"/>
        </w:numPr>
      </w:pPr>
      <w:r w:rsidRPr="00AE0A3A">
        <w:t>Act as the Empowered Official and subject matter expert for all ITC-related matters and have oversight of submissions to appropriate agencies.</w:t>
      </w:r>
    </w:p>
    <w:p w14:paraId="4707E42D" w14:textId="77777777" w:rsidR="00AE0A3A" w:rsidRPr="00AE0A3A" w:rsidRDefault="00AE0A3A" w:rsidP="00AE0A3A">
      <w:pPr>
        <w:numPr>
          <w:ilvl w:val="0"/>
          <w:numId w:val="2"/>
        </w:numPr>
      </w:pPr>
      <w:r w:rsidRPr="00AE0A3A">
        <w:t>Rapidly address and resolve critical import/export operational issues across the business.</w:t>
      </w:r>
    </w:p>
    <w:p w14:paraId="14C96CCA" w14:textId="77777777" w:rsidR="00AE0A3A" w:rsidRPr="00AE0A3A" w:rsidRDefault="00AE0A3A" w:rsidP="00AE0A3A">
      <w:pPr>
        <w:numPr>
          <w:ilvl w:val="0"/>
          <w:numId w:val="2"/>
        </w:numPr>
      </w:pPr>
      <w:r w:rsidRPr="00AE0A3A">
        <w:t>Own the Group’s registration with the US Department of State, DDTC, and other applicable authorities.</w:t>
      </w:r>
    </w:p>
    <w:p w14:paraId="0E5F3E14" w14:textId="77777777" w:rsidR="00AE0A3A" w:rsidRPr="00AE0A3A" w:rsidRDefault="00AE0A3A" w:rsidP="00AE0A3A">
      <w:pPr>
        <w:numPr>
          <w:ilvl w:val="0"/>
          <w:numId w:val="2"/>
        </w:numPr>
      </w:pPr>
      <w:r w:rsidRPr="00AE0A3A">
        <w:t>Work with the business to review and assess potential ITC violations and carry out any required corrective action (including making submissions to appropriate authorities).</w:t>
      </w:r>
    </w:p>
    <w:p w14:paraId="76DD3DAF" w14:textId="77777777" w:rsidR="00AE0A3A" w:rsidRPr="00AE0A3A" w:rsidRDefault="00AE0A3A" w:rsidP="00AE0A3A">
      <w:pPr>
        <w:numPr>
          <w:ilvl w:val="0"/>
          <w:numId w:val="2"/>
        </w:numPr>
      </w:pPr>
      <w:r w:rsidRPr="00AE0A3A">
        <w:t>Carry out regular risk assessments and audits (scheduled and unscheduled) to ensure the effectiveness of policies and procedures.</w:t>
      </w:r>
    </w:p>
    <w:p w14:paraId="20945A29" w14:textId="77777777" w:rsidR="00AE0A3A" w:rsidRPr="00AE0A3A" w:rsidRDefault="00AE0A3A" w:rsidP="00AE0A3A">
      <w:pPr>
        <w:numPr>
          <w:ilvl w:val="0"/>
          <w:numId w:val="2"/>
        </w:numPr>
      </w:pPr>
      <w:r w:rsidRPr="00AE0A3A">
        <w:t>Manage team of ITC professionals, ensuring they have appropriate levels of authority and support.</w:t>
      </w:r>
    </w:p>
    <w:p w14:paraId="7653ACD6" w14:textId="77777777" w:rsidR="00AE0A3A" w:rsidRPr="00AE0A3A" w:rsidRDefault="00AE0A3A" w:rsidP="00AE0A3A">
      <w:pPr>
        <w:numPr>
          <w:ilvl w:val="0"/>
          <w:numId w:val="2"/>
        </w:numPr>
      </w:pPr>
      <w:r w:rsidRPr="00AE0A3A">
        <w:t>Monitor the Group’s whistleblowing hotline and ensure all complaints are assessed and resolved.</w:t>
      </w:r>
    </w:p>
    <w:p w14:paraId="031A74B3" w14:textId="77777777" w:rsidR="00AE0A3A" w:rsidRPr="00AE0A3A" w:rsidRDefault="00AE0A3A" w:rsidP="00AE0A3A">
      <w:pPr>
        <w:numPr>
          <w:ilvl w:val="0"/>
          <w:numId w:val="2"/>
        </w:numPr>
      </w:pPr>
      <w:r w:rsidRPr="00AE0A3A">
        <w:t>Act as Group data compliance officer for DFARS / GDPR purposes.</w:t>
      </w:r>
    </w:p>
    <w:p w14:paraId="28FB9A52" w14:textId="77777777" w:rsidR="00AE0A3A" w:rsidRPr="00AE0A3A" w:rsidRDefault="00AE0A3A" w:rsidP="00AE0A3A">
      <w:pPr>
        <w:numPr>
          <w:ilvl w:val="0"/>
          <w:numId w:val="2"/>
        </w:numPr>
      </w:pPr>
      <w:r w:rsidRPr="00AE0A3A">
        <w:t>Work collaboratively with other internal control functions (including Legal, Finance, and Internal Audit).</w:t>
      </w:r>
    </w:p>
    <w:p w14:paraId="575C0479" w14:textId="77777777" w:rsidR="00AE0A3A" w:rsidRPr="00AE0A3A" w:rsidRDefault="00AE0A3A" w:rsidP="00AE0A3A">
      <w:r w:rsidRPr="00AE0A3A">
        <w:t>Our Benefits:</w:t>
      </w:r>
    </w:p>
    <w:p w14:paraId="002467C8" w14:textId="77777777" w:rsidR="00AE0A3A" w:rsidRPr="00AE0A3A" w:rsidRDefault="00AE0A3A" w:rsidP="00AE0A3A">
      <w:pPr>
        <w:numPr>
          <w:ilvl w:val="0"/>
          <w:numId w:val="3"/>
        </w:numPr>
      </w:pPr>
      <w:r w:rsidRPr="00AE0A3A">
        <w:t>Comprehensive medical insurance</w:t>
      </w:r>
    </w:p>
    <w:p w14:paraId="0FAE249F" w14:textId="77777777" w:rsidR="00AE0A3A" w:rsidRPr="00AE0A3A" w:rsidRDefault="00AE0A3A" w:rsidP="00AE0A3A">
      <w:pPr>
        <w:numPr>
          <w:ilvl w:val="0"/>
          <w:numId w:val="3"/>
        </w:numPr>
      </w:pPr>
      <w:r w:rsidRPr="00AE0A3A">
        <w:t>Competitive PTO, holiday pay, and sick leave</w:t>
      </w:r>
    </w:p>
    <w:p w14:paraId="26BFADC0" w14:textId="77777777" w:rsidR="00AE0A3A" w:rsidRPr="00AE0A3A" w:rsidRDefault="00AE0A3A" w:rsidP="00AE0A3A">
      <w:pPr>
        <w:numPr>
          <w:ilvl w:val="0"/>
          <w:numId w:val="3"/>
        </w:numPr>
      </w:pPr>
      <w:r w:rsidRPr="00AE0A3A">
        <w:t>Company 401K plan with up to 4% matched contribution</w:t>
      </w:r>
    </w:p>
    <w:p w14:paraId="22795342" w14:textId="77777777" w:rsidR="00AE0A3A" w:rsidRPr="00AE0A3A" w:rsidRDefault="00AE0A3A" w:rsidP="00AE0A3A">
      <w:pPr>
        <w:numPr>
          <w:ilvl w:val="0"/>
          <w:numId w:val="3"/>
        </w:numPr>
      </w:pPr>
      <w:r w:rsidRPr="00AE0A3A">
        <w:t>Annual bonus program (varies by level and discretionary based on company and individual performance)</w:t>
      </w:r>
    </w:p>
    <w:p w14:paraId="237BD2FC" w14:textId="77777777" w:rsidR="00AE0A3A" w:rsidRPr="00AE0A3A" w:rsidRDefault="00AE0A3A" w:rsidP="00AE0A3A">
      <w:pPr>
        <w:numPr>
          <w:ilvl w:val="0"/>
          <w:numId w:val="3"/>
        </w:numPr>
      </w:pPr>
      <w:r w:rsidRPr="00AE0A3A">
        <w:t>Flexible working arrangements</w:t>
      </w:r>
    </w:p>
    <w:p w14:paraId="6059D660" w14:textId="77777777" w:rsidR="00AE0A3A" w:rsidRPr="00AE0A3A" w:rsidRDefault="00AE0A3A" w:rsidP="00AE0A3A">
      <w:pPr>
        <w:numPr>
          <w:ilvl w:val="0"/>
          <w:numId w:val="3"/>
        </w:numPr>
      </w:pPr>
      <w:r w:rsidRPr="00AE0A3A">
        <w:t>Paid volunteering opportunities</w:t>
      </w:r>
    </w:p>
    <w:p w14:paraId="71820FFE" w14:textId="77777777" w:rsidR="00AE0A3A" w:rsidRPr="00AE0A3A" w:rsidRDefault="00AE0A3A" w:rsidP="00AE0A3A">
      <w:pPr>
        <w:numPr>
          <w:ilvl w:val="0"/>
          <w:numId w:val="3"/>
        </w:numPr>
      </w:pPr>
      <w:r w:rsidRPr="00AE0A3A">
        <w:t>Access to mental health champions across our sites</w:t>
      </w:r>
    </w:p>
    <w:p w14:paraId="25AC6B6D" w14:textId="77777777" w:rsidR="00AE0A3A" w:rsidRPr="00AE0A3A" w:rsidRDefault="00AE0A3A" w:rsidP="00AE0A3A">
      <w:pPr>
        <w:numPr>
          <w:ilvl w:val="0"/>
          <w:numId w:val="3"/>
        </w:numPr>
      </w:pPr>
      <w:r w:rsidRPr="00AE0A3A">
        <w:lastRenderedPageBreak/>
        <w:t>Commitment to development</w:t>
      </w:r>
    </w:p>
    <w:p w14:paraId="62A1FAA7" w14:textId="77777777" w:rsidR="00AE0A3A" w:rsidRPr="00AE0A3A" w:rsidRDefault="00AE0A3A" w:rsidP="00AE0A3A">
      <w:pPr>
        <w:numPr>
          <w:ilvl w:val="0"/>
          <w:numId w:val="3"/>
        </w:numPr>
      </w:pPr>
      <w:r w:rsidRPr="00AE0A3A">
        <w:t>Employee referral program</w:t>
      </w:r>
    </w:p>
    <w:p w14:paraId="7B19D280" w14:textId="77777777" w:rsidR="00AE0A3A" w:rsidRPr="00AE0A3A" w:rsidRDefault="00AE0A3A" w:rsidP="00AE0A3A">
      <w:r w:rsidRPr="00AE0A3A">
        <w:t>Salary Range:</w:t>
      </w:r>
    </w:p>
    <w:p w14:paraId="28AD5FAE" w14:textId="77777777" w:rsidR="00AE0A3A" w:rsidRPr="00AE0A3A" w:rsidRDefault="00AE0A3A" w:rsidP="00AE0A3A">
      <w:pPr>
        <w:numPr>
          <w:ilvl w:val="0"/>
          <w:numId w:val="4"/>
        </w:numPr>
      </w:pPr>
      <w:r w:rsidRPr="00AE0A3A">
        <w:t>$200,000- $220,000/year, based on experience</w:t>
      </w:r>
    </w:p>
    <w:p w14:paraId="1E3C4E56" w14:textId="77777777" w:rsidR="00AE0A3A" w:rsidRPr="00AE0A3A" w:rsidRDefault="00AE0A3A" w:rsidP="00AE0A3A">
      <w:r w:rsidRPr="00AE0A3A">
        <w:t>#LI-Hybrid</w:t>
      </w:r>
    </w:p>
    <w:p w14:paraId="0A95EE98" w14:textId="77777777" w:rsidR="00AE0A3A" w:rsidRPr="00AE0A3A" w:rsidRDefault="00AE0A3A" w:rsidP="00AE0A3A">
      <w:r w:rsidRPr="00AE0A3A">
        <w:rPr>
          <w:i/>
          <w:iCs/>
        </w:rPr>
        <w:t>EOE/Minority/Female/Sexual Orientation/Gender Identity/Disability/Veteran</w:t>
      </w:r>
    </w:p>
    <w:p w14:paraId="34EEFD49" w14:textId="77777777" w:rsidR="00AE0A3A" w:rsidRPr="00AE0A3A" w:rsidRDefault="00AE0A3A" w:rsidP="00AE0A3A">
      <w:r w:rsidRPr="00AE0A3A">
        <w:rPr>
          <w:i/>
          <w:iCs/>
        </w:rPr>
        <w:t xml:space="preserve">Please click here to review Ontic's </w:t>
      </w:r>
      <w:hyperlink r:id="rId5" w:tgtFrame="_blank" w:history="1">
        <w:r w:rsidRPr="00AE0A3A">
          <w:rPr>
            <w:rStyle w:val="Hyperlink"/>
            <w:i/>
            <w:iCs/>
          </w:rPr>
          <w:t>California Consumer Privacy Act policy</w:t>
        </w:r>
      </w:hyperlink>
      <w:r w:rsidRPr="00AE0A3A">
        <w:rPr>
          <w:i/>
          <w:iCs/>
        </w:rPr>
        <w:t>.</w:t>
      </w:r>
    </w:p>
    <w:p w14:paraId="4F77989C" w14:textId="77777777" w:rsidR="00AE0A3A" w:rsidRPr="00AE0A3A" w:rsidRDefault="00AE0A3A" w:rsidP="00AE0A3A">
      <w:r w:rsidRPr="00AE0A3A">
        <w:rPr>
          <w:i/>
          <w:iCs/>
        </w:rPr>
        <w:t>Ontic Engineering and Manufacturing Inc. is an Equal Opportunity employer. All qualified applicants will receive consideration for employment without regard to race, color, religion, sex including sexual orientation and gender identity, national origin, disability, protected Veteran</w:t>
      </w:r>
      <w:r w:rsidRPr="00AE0A3A">
        <w:rPr>
          <w:i/>
          <w:iCs/>
        </w:rPr>
        <w:br/>
        <w:t>Status, or any other characteristic protected by applicable federal, state, or local law.</w:t>
      </w:r>
    </w:p>
    <w:p w14:paraId="3A267044" w14:textId="77777777" w:rsidR="00AE0A3A" w:rsidRPr="00AE0A3A" w:rsidRDefault="00AE0A3A" w:rsidP="00AE0A3A">
      <w:r w:rsidRPr="00AE0A3A">
        <w:rPr>
          <w:i/>
          <w:iCs/>
        </w:rPr>
        <w:t>This position must meet export control compliance requirements.  To meet export control compliance requirements, a “U.S. Person ” as defined by 22. C.F.R. §120.15 is required.  “U.S. Person” includes U.S. Citizen, lawful permanent resident, asylee, or refugee.</w:t>
      </w:r>
    </w:p>
    <w:p w14:paraId="0B056DC9" w14:textId="77777777" w:rsidR="009D0753" w:rsidRDefault="009D0753"/>
    <w:sectPr w:rsidR="009D0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50B40"/>
    <w:multiLevelType w:val="multilevel"/>
    <w:tmpl w:val="97E4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9D76C6"/>
    <w:multiLevelType w:val="multilevel"/>
    <w:tmpl w:val="AC6E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43604C"/>
    <w:multiLevelType w:val="multilevel"/>
    <w:tmpl w:val="29B4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5D0C1E"/>
    <w:multiLevelType w:val="multilevel"/>
    <w:tmpl w:val="1B20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2500494">
    <w:abstractNumId w:val="0"/>
  </w:num>
  <w:num w:numId="2" w16cid:durableId="739444860">
    <w:abstractNumId w:val="2"/>
  </w:num>
  <w:num w:numId="3" w16cid:durableId="700016212">
    <w:abstractNumId w:val="1"/>
  </w:num>
  <w:num w:numId="4" w16cid:durableId="123412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3A"/>
    <w:rsid w:val="002A3B44"/>
    <w:rsid w:val="00743C4D"/>
    <w:rsid w:val="009D0753"/>
    <w:rsid w:val="00AE0A3A"/>
    <w:rsid w:val="00E8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AAE3"/>
  <w15:chartTrackingRefBased/>
  <w15:docId w15:val="{75528DAD-21B6-4A2C-AB40-4307BCCF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A3A"/>
    <w:rPr>
      <w:rFonts w:eastAsiaTheme="majorEastAsia" w:cstheme="majorBidi"/>
      <w:color w:val="272727" w:themeColor="text1" w:themeTint="D8"/>
    </w:rPr>
  </w:style>
  <w:style w:type="paragraph" w:styleId="Title">
    <w:name w:val="Title"/>
    <w:basedOn w:val="Normal"/>
    <w:next w:val="Normal"/>
    <w:link w:val="TitleChar"/>
    <w:uiPriority w:val="10"/>
    <w:qFormat/>
    <w:rsid w:val="00AE0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A3A"/>
    <w:pPr>
      <w:spacing w:before="160"/>
      <w:jc w:val="center"/>
    </w:pPr>
    <w:rPr>
      <w:i/>
      <w:iCs/>
      <w:color w:val="404040" w:themeColor="text1" w:themeTint="BF"/>
    </w:rPr>
  </w:style>
  <w:style w:type="character" w:customStyle="1" w:styleId="QuoteChar">
    <w:name w:val="Quote Char"/>
    <w:basedOn w:val="DefaultParagraphFont"/>
    <w:link w:val="Quote"/>
    <w:uiPriority w:val="29"/>
    <w:rsid w:val="00AE0A3A"/>
    <w:rPr>
      <w:i/>
      <w:iCs/>
      <w:color w:val="404040" w:themeColor="text1" w:themeTint="BF"/>
    </w:rPr>
  </w:style>
  <w:style w:type="paragraph" w:styleId="ListParagraph">
    <w:name w:val="List Paragraph"/>
    <w:basedOn w:val="Normal"/>
    <w:uiPriority w:val="34"/>
    <w:qFormat/>
    <w:rsid w:val="00AE0A3A"/>
    <w:pPr>
      <w:ind w:left="720"/>
      <w:contextualSpacing/>
    </w:pPr>
  </w:style>
  <w:style w:type="character" w:styleId="IntenseEmphasis">
    <w:name w:val="Intense Emphasis"/>
    <w:basedOn w:val="DefaultParagraphFont"/>
    <w:uiPriority w:val="21"/>
    <w:qFormat/>
    <w:rsid w:val="00AE0A3A"/>
    <w:rPr>
      <w:i/>
      <w:iCs/>
      <w:color w:val="0F4761" w:themeColor="accent1" w:themeShade="BF"/>
    </w:rPr>
  </w:style>
  <w:style w:type="paragraph" w:styleId="IntenseQuote">
    <w:name w:val="Intense Quote"/>
    <w:basedOn w:val="Normal"/>
    <w:next w:val="Normal"/>
    <w:link w:val="IntenseQuoteChar"/>
    <w:uiPriority w:val="30"/>
    <w:qFormat/>
    <w:rsid w:val="00AE0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A3A"/>
    <w:rPr>
      <w:i/>
      <w:iCs/>
      <w:color w:val="0F4761" w:themeColor="accent1" w:themeShade="BF"/>
    </w:rPr>
  </w:style>
  <w:style w:type="character" w:styleId="IntenseReference">
    <w:name w:val="Intense Reference"/>
    <w:basedOn w:val="DefaultParagraphFont"/>
    <w:uiPriority w:val="32"/>
    <w:qFormat/>
    <w:rsid w:val="00AE0A3A"/>
    <w:rPr>
      <w:b/>
      <w:bCs/>
      <w:smallCaps/>
      <w:color w:val="0F4761" w:themeColor="accent1" w:themeShade="BF"/>
      <w:spacing w:val="5"/>
    </w:rPr>
  </w:style>
  <w:style w:type="character" w:styleId="Hyperlink">
    <w:name w:val="Hyperlink"/>
    <w:basedOn w:val="DefaultParagraphFont"/>
    <w:uiPriority w:val="99"/>
    <w:unhideWhenUsed/>
    <w:rsid w:val="00AE0A3A"/>
    <w:rPr>
      <w:color w:val="467886" w:themeColor="hyperlink"/>
      <w:u w:val="single"/>
    </w:rPr>
  </w:style>
  <w:style w:type="character" w:styleId="UnresolvedMention">
    <w:name w:val="Unresolved Mention"/>
    <w:basedOn w:val="DefaultParagraphFont"/>
    <w:uiPriority w:val="99"/>
    <w:semiHidden/>
    <w:unhideWhenUsed/>
    <w:rsid w:val="00AE0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679770">
      <w:bodyDiv w:val="1"/>
      <w:marLeft w:val="0"/>
      <w:marRight w:val="0"/>
      <w:marTop w:val="0"/>
      <w:marBottom w:val="0"/>
      <w:divBdr>
        <w:top w:val="none" w:sz="0" w:space="0" w:color="auto"/>
        <w:left w:val="none" w:sz="0" w:space="0" w:color="auto"/>
        <w:bottom w:val="none" w:sz="0" w:space="0" w:color="auto"/>
        <w:right w:val="none" w:sz="0" w:space="0" w:color="auto"/>
      </w:divBdr>
      <w:divsChild>
        <w:div w:id="1856381415">
          <w:marLeft w:val="0"/>
          <w:marRight w:val="0"/>
          <w:marTop w:val="0"/>
          <w:marBottom w:val="0"/>
          <w:divBdr>
            <w:top w:val="none" w:sz="0" w:space="0" w:color="auto"/>
            <w:left w:val="none" w:sz="0" w:space="0" w:color="auto"/>
            <w:bottom w:val="none" w:sz="0" w:space="0" w:color="auto"/>
            <w:right w:val="none" w:sz="0" w:space="0" w:color="auto"/>
          </w:divBdr>
          <w:divsChild>
            <w:div w:id="1736539448">
              <w:marLeft w:val="0"/>
              <w:marRight w:val="0"/>
              <w:marTop w:val="0"/>
              <w:marBottom w:val="0"/>
              <w:divBdr>
                <w:top w:val="none" w:sz="0" w:space="0" w:color="auto"/>
                <w:left w:val="none" w:sz="0" w:space="0" w:color="auto"/>
                <w:bottom w:val="none" w:sz="0" w:space="0" w:color="auto"/>
                <w:right w:val="none" w:sz="0" w:space="0" w:color="auto"/>
              </w:divBdr>
              <w:divsChild>
                <w:div w:id="19318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1618">
      <w:bodyDiv w:val="1"/>
      <w:marLeft w:val="0"/>
      <w:marRight w:val="0"/>
      <w:marTop w:val="0"/>
      <w:marBottom w:val="0"/>
      <w:divBdr>
        <w:top w:val="none" w:sz="0" w:space="0" w:color="auto"/>
        <w:left w:val="none" w:sz="0" w:space="0" w:color="auto"/>
        <w:bottom w:val="none" w:sz="0" w:space="0" w:color="auto"/>
        <w:right w:val="none" w:sz="0" w:space="0" w:color="auto"/>
      </w:divBdr>
      <w:divsChild>
        <w:div w:id="1688479659">
          <w:marLeft w:val="0"/>
          <w:marRight w:val="0"/>
          <w:marTop w:val="0"/>
          <w:marBottom w:val="0"/>
          <w:divBdr>
            <w:top w:val="none" w:sz="0" w:space="0" w:color="auto"/>
            <w:left w:val="none" w:sz="0" w:space="0" w:color="auto"/>
            <w:bottom w:val="none" w:sz="0" w:space="0" w:color="auto"/>
            <w:right w:val="none" w:sz="0" w:space="0" w:color="auto"/>
          </w:divBdr>
          <w:divsChild>
            <w:div w:id="28191733">
              <w:marLeft w:val="0"/>
              <w:marRight w:val="0"/>
              <w:marTop w:val="0"/>
              <w:marBottom w:val="0"/>
              <w:divBdr>
                <w:top w:val="none" w:sz="0" w:space="0" w:color="auto"/>
                <w:left w:val="none" w:sz="0" w:space="0" w:color="auto"/>
                <w:bottom w:val="none" w:sz="0" w:space="0" w:color="auto"/>
                <w:right w:val="none" w:sz="0" w:space="0" w:color="auto"/>
              </w:divBdr>
              <w:divsChild>
                <w:div w:id="18937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ntic.com/img/US-LEG-01-California-Consumer-Privacy-Policy-and-Notice-at-Collection_2023-11-02-095700_lbj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Shull, Kelsey</dc:creator>
  <cp:keywords/>
  <dc:description/>
  <cp:lastModifiedBy>Shull, Kelsey</cp:lastModifiedBy>
  <cp:revision>1</cp:revision>
  <dcterms:created xsi:type="dcterms:W3CDTF">2025-05-06T17:32:00Z</dcterms:created>
  <dcterms:modified xsi:type="dcterms:W3CDTF">2025-05-06T17:32:00Z</dcterms:modified>
</cp:coreProperties>
</file>