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FFCF0" w14:textId="77777777" w:rsidR="00A714AD" w:rsidRPr="00A714AD" w:rsidRDefault="00A714AD" w:rsidP="00A714AD">
      <w:pPr>
        <w:shd w:val="clear" w:color="auto" w:fill="FFFFFF"/>
        <w:spacing w:after="0" w:line="240" w:lineRule="auto"/>
        <w:outlineLvl w:val="1"/>
        <w:rPr>
          <w:rFonts w:ascii="Segoe UI" w:eastAsia="Times New Roman" w:hAnsi="Segoe UI" w:cs="Segoe UI"/>
          <w:color w:val="4F5666"/>
          <w:kern w:val="0"/>
          <w:sz w:val="45"/>
          <w:szCs w:val="45"/>
          <w14:ligatures w14:val="none"/>
        </w:rPr>
      </w:pPr>
      <w:r w:rsidRPr="00A714AD">
        <w:rPr>
          <w:rFonts w:ascii="Segoe UI" w:eastAsia="Times New Roman" w:hAnsi="Segoe UI" w:cs="Segoe UI"/>
          <w:color w:val="4F5666"/>
          <w:kern w:val="0"/>
          <w:sz w:val="45"/>
          <w:szCs w:val="45"/>
          <w14:ligatures w14:val="none"/>
        </w:rPr>
        <w:t>Job ID</w:t>
      </w:r>
    </w:p>
    <w:p w14:paraId="3F55903E" w14:textId="508B7F27" w:rsidR="00A714AD" w:rsidRDefault="00A714AD" w:rsidP="00A714AD">
      <w:pPr>
        <w:shd w:val="clear" w:color="auto" w:fill="FFFFFF"/>
        <w:spacing w:after="0" w:line="240" w:lineRule="auto"/>
        <w:outlineLvl w:val="1"/>
        <w:rPr>
          <w:rFonts w:ascii="Segoe UI" w:eastAsia="Times New Roman" w:hAnsi="Segoe UI" w:cs="Segoe UI"/>
          <w:color w:val="4F5666"/>
          <w:kern w:val="0"/>
          <w:sz w:val="45"/>
          <w:szCs w:val="45"/>
          <w14:ligatures w14:val="none"/>
        </w:rPr>
      </w:pPr>
      <w:r w:rsidRPr="00A714AD">
        <w:rPr>
          <w:rFonts w:ascii="Segoe UI" w:eastAsia="Times New Roman" w:hAnsi="Segoe UI" w:cs="Segoe UI"/>
          <w:color w:val="4F5666"/>
          <w:kern w:val="0"/>
          <w:sz w:val="45"/>
          <w:szCs w:val="45"/>
          <w14:ligatures w14:val="none"/>
        </w:rPr>
        <w:t>767243</w:t>
      </w:r>
    </w:p>
    <w:p w14:paraId="323A2326" w14:textId="77777777" w:rsidR="00A714AD" w:rsidRDefault="00A714AD" w:rsidP="00A714AD">
      <w:pPr>
        <w:shd w:val="clear" w:color="auto" w:fill="FFFFFF"/>
        <w:spacing w:after="0" w:line="240" w:lineRule="auto"/>
        <w:outlineLvl w:val="1"/>
        <w:rPr>
          <w:rFonts w:ascii="Segoe UI" w:eastAsia="Times New Roman" w:hAnsi="Segoe UI" w:cs="Segoe UI"/>
          <w:color w:val="4F5666"/>
          <w:kern w:val="0"/>
          <w:sz w:val="45"/>
          <w:szCs w:val="45"/>
          <w14:ligatures w14:val="none"/>
        </w:rPr>
      </w:pPr>
    </w:p>
    <w:p w14:paraId="23FCEB71" w14:textId="696BA577" w:rsidR="00A714AD" w:rsidRDefault="00A714AD" w:rsidP="00A714AD">
      <w:pPr>
        <w:shd w:val="clear" w:color="auto" w:fill="FFFFFF"/>
        <w:spacing w:after="0" w:line="240" w:lineRule="auto"/>
        <w:outlineLvl w:val="1"/>
        <w:rPr>
          <w:rFonts w:ascii="Segoe UI" w:eastAsia="Times New Roman" w:hAnsi="Segoe UI" w:cs="Segoe UI"/>
          <w:color w:val="4F5666"/>
          <w:kern w:val="0"/>
          <w:sz w:val="45"/>
          <w:szCs w:val="45"/>
          <w14:ligatures w14:val="none"/>
        </w:rPr>
      </w:pPr>
      <w:r>
        <w:rPr>
          <w:rFonts w:ascii="Segoe UI" w:eastAsia="Times New Roman" w:hAnsi="Segoe UI" w:cs="Segoe UI"/>
          <w:color w:val="4F5666"/>
          <w:kern w:val="0"/>
          <w:sz w:val="45"/>
          <w:szCs w:val="45"/>
          <w14:ligatures w14:val="none"/>
        </w:rPr>
        <w:t xml:space="preserve">Apply at this link: </w:t>
      </w:r>
      <w:hyperlink r:id="rId5" w:history="1">
        <w:r w:rsidRPr="00A714AD">
          <w:rPr>
            <w:rStyle w:val="Hyperlink"/>
            <w:rFonts w:ascii="Segoe UI" w:eastAsia="Times New Roman" w:hAnsi="Segoe UI" w:cs="Segoe UI"/>
            <w:kern w:val="0"/>
            <w:sz w:val="45"/>
            <w:szCs w:val="45"/>
            <w14:ligatures w14:val="none"/>
          </w:rPr>
          <w:t>Trade Compliance Advisor | Ericsson</w:t>
        </w:r>
      </w:hyperlink>
    </w:p>
    <w:p w14:paraId="2A98DEC3" w14:textId="77777777" w:rsidR="00A714AD" w:rsidRDefault="00A714AD" w:rsidP="00A714AD">
      <w:pPr>
        <w:shd w:val="clear" w:color="auto" w:fill="FFFFFF"/>
        <w:spacing w:after="0" w:line="240" w:lineRule="auto"/>
        <w:outlineLvl w:val="1"/>
        <w:rPr>
          <w:rFonts w:ascii="Segoe UI" w:eastAsia="Times New Roman" w:hAnsi="Segoe UI" w:cs="Segoe UI"/>
          <w:color w:val="4F5666"/>
          <w:kern w:val="0"/>
          <w:sz w:val="45"/>
          <w:szCs w:val="45"/>
          <w14:ligatures w14:val="none"/>
        </w:rPr>
      </w:pPr>
    </w:p>
    <w:p w14:paraId="6444A743" w14:textId="750797C0" w:rsidR="00A714AD" w:rsidRPr="00A714AD" w:rsidRDefault="00A714AD" w:rsidP="00A714AD">
      <w:pPr>
        <w:shd w:val="clear" w:color="auto" w:fill="FFFFFF"/>
        <w:spacing w:after="0" w:line="240" w:lineRule="auto"/>
        <w:outlineLvl w:val="1"/>
        <w:rPr>
          <w:rFonts w:ascii="Segoe UI" w:eastAsia="Times New Roman" w:hAnsi="Segoe UI" w:cs="Segoe UI"/>
          <w:color w:val="4F5666"/>
          <w:kern w:val="0"/>
          <w:sz w:val="45"/>
          <w:szCs w:val="45"/>
          <w14:ligatures w14:val="none"/>
        </w:rPr>
      </w:pPr>
      <w:r w:rsidRPr="00A714AD">
        <w:rPr>
          <w:rFonts w:ascii="Segoe UI" w:eastAsia="Times New Roman" w:hAnsi="Segoe UI" w:cs="Segoe UI"/>
          <w:color w:val="4F5666"/>
          <w:kern w:val="0"/>
          <w:sz w:val="45"/>
          <w:szCs w:val="45"/>
          <w14:ligatures w14:val="none"/>
        </w:rPr>
        <w:t>Join our Team</w:t>
      </w:r>
    </w:p>
    <w:p w14:paraId="38D1A835" w14:textId="77777777" w:rsidR="00A714AD" w:rsidRPr="00A714AD" w:rsidRDefault="00A714AD" w:rsidP="00A714AD">
      <w:pPr>
        <w:shd w:val="clear" w:color="auto" w:fill="FFFFFF"/>
        <w:spacing w:after="120"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b/>
          <w:bCs/>
          <w:color w:val="4F5666"/>
          <w:kern w:val="0"/>
          <w:sz w:val="27"/>
          <w:szCs w:val="27"/>
          <w14:ligatures w14:val="none"/>
        </w:rPr>
        <w:t>About this opportunity:</w:t>
      </w:r>
    </w:p>
    <w:p w14:paraId="5E2EBE30" w14:textId="77777777" w:rsidR="00A714AD" w:rsidRPr="00A714AD" w:rsidRDefault="00A714AD" w:rsidP="00A714AD">
      <w:pPr>
        <w:shd w:val="clear" w:color="auto" w:fill="FFFFFF"/>
        <w:spacing w:after="120"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Assist in managing the company's U.S. import activities in accordance with current policies, standards, and procedures, while ensuring the company's objectives are met in terms of profitability, efficiency, and regulatory compliance.   </w:t>
      </w:r>
    </w:p>
    <w:p w14:paraId="42431579" w14:textId="77777777" w:rsidR="00A714AD" w:rsidRPr="00A714AD" w:rsidRDefault="00A714AD" w:rsidP="00A714AD">
      <w:pPr>
        <w:shd w:val="clear" w:color="auto" w:fill="FFFFFF"/>
        <w:spacing w:after="120"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Ericsson Inc. does not sponsor US work authorizations for this job position including H-1B, O-1, L-1 and TN. Ericsson also does not hire F-1’s working on EAD for this position.</w:t>
      </w:r>
    </w:p>
    <w:p w14:paraId="229B9B3A" w14:textId="77777777" w:rsidR="00A714AD" w:rsidRPr="00A714AD" w:rsidRDefault="00A714AD" w:rsidP="00A714AD">
      <w:pPr>
        <w:shd w:val="clear" w:color="auto" w:fill="FFFFFF"/>
        <w:spacing w:after="120"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 </w:t>
      </w:r>
    </w:p>
    <w:p w14:paraId="469EB27F" w14:textId="77777777" w:rsidR="00A714AD" w:rsidRPr="00A714AD" w:rsidRDefault="00A714AD" w:rsidP="00A714AD">
      <w:pPr>
        <w:shd w:val="clear" w:color="auto" w:fill="FFFFFF"/>
        <w:spacing w:after="120"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b/>
          <w:bCs/>
          <w:color w:val="4F5666"/>
          <w:kern w:val="0"/>
          <w:sz w:val="27"/>
          <w:szCs w:val="27"/>
          <w14:ligatures w14:val="none"/>
        </w:rPr>
        <w:t>What you will do:</w:t>
      </w:r>
    </w:p>
    <w:p w14:paraId="51329557" w14:textId="77777777" w:rsidR="00A714AD" w:rsidRPr="00A714AD" w:rsidRDefault="00A714AD" w:rsidP="00A714AD">
      <w:pPr>
        <w:numPr>
          <w:ilvl w:val="0"/>
          <w:numId w:val="1"/>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Develop and implement strategies to optimize import flows, as well as monitor compliance with customs and foreign trade regulations applicable to the company's import operations.</w:t>
      </w:r>
    </w:p>
    <w:p w14:paraId="1C981754" w14:textId="77777777" w:rsidR="00A714AD" w:rsidRPr="00A714AD" w:rsidRDefault="00A714AD" w:rsidP="00A714AD">
      <w:pPr>
        <w:numPr>
          <w:ilvl w:val="0"/>
          <w:numId w:val="1"/>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Advise and assist stakeholders regarding trade compliance matters.  </w:t>
      </w:r>
    </w:p>
    <w:p w14:paraId="11C3BA80" w14:textId="77777777" w:rsidR="00A714AD" w:rsidRPr="00A714AD" w:rsidRDefault="00A714AD" w:rsidP="00A714AD">
      <w:pPr>
        <w:numPr>
          <w:ilvl w:val="0"/>
          <w:numId w:val="1"/>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Broker management - conduct monthly entry audits, participate in operations meetings with broker.</w:t>
      </w:r>
    </w:p>
    <w:p w14:paraId="1CD670D5" w14:textId="77777777" w:rsidR="00A714AD" w:rsidRPr="00A714AD" w:rsidRDefault="00A714AD" w:rsidP="00A714AD">
      <w:pPr>
        <w:numPr>
          <w:ilvl w:val="0"/>
          <w:numId w:val="1"/>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Monitor imports and resolve issues associated with shipment delays</w:t>
      </w:r>
    </w:p>
    <w:p w14:paraId="69B354EC" w14:textId="77777777" w:rsidR="00A714AD" w:rsidRPr="00A714AD" w:rsidRDefault="00A714AD" w:rsidP="00A714AD">
      <w:pPr>
        <w:numPr>
          <w:ilvl w:val="0"/>
          <w:numId w:val="1"/>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Management of trade compliance requirements related to logistics service providers</w:t>
      </w:r>
    </w:p>
    <w:p w14:paraId="1FCDCEC2" w14:textId="77777777" w:rsidR="00A714AD" w:rsidRPr="00A714AD" w:rsidRDefault="00A714AD" w:rsidP="00A714AD">
      <w:pPr>
        <w:numPr>
          <w:ilvl w:val="0"/>
          <w:numId w:val="1"/>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Create and update processes, work instructions when required.  </w:t>
      </w:r>
    </w:p>
    <w:p w14:paraId="3581A6F8" w14:textId="77777777" w:rsidR="00A714AD" w:rsidRPr="00A714AD" w:rsidRDefault="00A714AD" w:rsidP="00A714AD">
      <w:pPr>
        <w:numPr>
          <w:ilvl w:val="0"/>
          <w:numId w:val="1"/>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Provide subject matter expertise and training to other process areas and organizations.  </w:t>
      </w:r>
    </w:p>
    <w:p w14:paraId="49EF3E4D" w14:textId="77777777" w:rsidR="00A714AD" w:rsidRPr="00A714AD" w:rsidRDefault="00A714AD" w:rsidP="00A714AD">
      <w:pPr>
        <w:numPr>
          <w:ilvl w:val="0"/>
          <w:numId w:val="1"/>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lastRenderedPageBreak/>
        <w:t>HTS Classification with proper application of trade remedies and participating government agency requirements</w:t>
      </w:r>
    </w:p>
    <w:p w14:paraId="7A35F160" w14:textId="77777777" w:rsidR="00A714AD" w:rsidRPr="00A714AD" w:rsidRDefault="00A714AD" w:rsidP="00A714AD">
      <w:pPr>
        <w:numPr>
          <w:ilvl w:val="0"/>
          <w:numId w:val="1"/>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Importer Security Filing – ensure timely &amp; accurate filing with U.S. Customs &amp; Border Protection (CBP)</w:t>
      </w:r>
    </w:p>
    <w:p w14:paraId="0279F52D" w14:textId="77777777" w:rsidR="00A714AD" w:rsidRPr="00A714AD" w:rsidRDefault="00A714AD" w:rsidP="00A714AD">
      <w:pPr>
        <w:numPr>
          <w:ilvl w:val="0"/>
          <w:numId w:val="1"/>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Customs Trade Partnership Against Terrorism (CTPAT Security) – Assist with supplier questionnaire evaluation, process management and security profile maintenance activities.  </w:t>
      </w:r>
    </w:p>
    <w:p w14:paraId="1BBF7839" w14:textId="77777777" w:rsidR="00A714AD" w:rsidRPr="00A714AD" w:rsidRDefault="00A714AD" w:rsidP="00A714AD">
      <w:pPr>
        <w:numPr>
          <w:ilvl w:val="0"/>
          <w:numId w:val="1"/>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CTPAT Trade Compliance – Assist with ongoing program activities  </w:t>
      </w:r>
    </w:p>
    <w:p w14:paraId="1B73D105" w14:textId="77777777" w:rsidR="00A714AD" w:rsidRPr="00A714AD" w:rsidRDefault="00A714AD" w:rsidP="00A714AD">
      <w:pPr>
        <w:numPr>
          <w:ilvl w:val="0"/>
          <w:numId w:val="1"/>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Import recordkeeping management</w:t>
      </w:r>
    </w:p>
    <w:p w14:paraId="45265AAC" w14:textId="77777777" w:rsidR="00A714AD" w:rsidRPr="00A714AD" w:rsidRDefault="00A714AD" w:rsidP="00A714AD">
      <w:pPr>
        <w:numPr>
          <w:ilvl w:val="0"/>
          <w:numId w:val="1"/>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Perform free trade agreements, tariff and trade remedy analysis   </w:t>
      </w:r>
    </w:p>
    <w:p w14:paraId="6B71589D" w14:textId="77777777" w:rsidR="00A714AD" w:rsidRPr="00A714AD" w:rsidRDefault="00A714AD" w:rsidP="00A714AD">
      <w:pPr>
        <w:shd w:val="clear" w:color="auto" w:fill="FFFFFF"/>
        <w:spacing w:after="120"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 </w:t>
      </w:r>
    </w:p>
    <w:p w14:paraId="766180F5" w14:textId="77777777" w:rsidR="00A714AD" w:rsidRPr="00A714AD" w:rsidRDefault="00A714AD" w:rsidP="00A714AD">
      <w:pPr>
        <w:shd w:val="clear" w:color="auto" w:fill="FFFFFF"/>
        <w:spacing w:after="120"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b/>
          <w:bCs/>
          <w:color w:val="4F5666"/>
          <w:kern w:val="0"/>
          <w:sz w:val="27"/>
          <w:szCs w:val="27"/>
          <w14:ligatures w14:val="none"/>
        </w:rPr>
        <w:t>The skills you bring:</w:t>
      </w:r>
    </w:p>
    <w:p w14:paraId="159D3603" w14:textId="77777777" w:rsidR="00A714AD" w:rsidRPr="00A714AD" w:rsidRDefault="00A714AD" w:rsidP="00A714AD">
      <w:pPr>
        <w:numPr>
          <w:ilvl w:val="0"/>
          <w:numId w:val="2"/>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Bachelor’s degree</w:t>
      </w:r>
    </w:p>
    <w:p w14:paraId="4B2DC012" w14:textId="77777777" w:rsidR="00A714AD" w:rsidRPr="00A714AD" w:rsidRDefault="00A714AD" w:rsidP="00A714AD">
      <w:pPr>
        <w:numPr>
          <w:ilvl w:val="0"/>
          <w:numId w:val="2"/>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Minimum 5 years work experience in U.S. Imports</w:t>
      </w:r>
    </w:p>
    <w:p w14:paraId="352E481C" w14:textId="77777777" w:rsidR="00A714AD" w:rsidRPr="00A714AD" w:rsidRDefault="00A714AD" w:rsidP="00A714AD">
      <w:pPr>
        <w:numPr>
          <w:ilvl w:val="0"/>
          <w:numId w:val="2"/>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Valid U.S. Customs Broker’s License or ability to obtain</w:t>
      </w:r>
    </w:p>
    <w:p w14:paraId="4B911E48" w14:textId="77777777" w:rsidR="00A714AD" w:rsidRPr="00A714AD" w:rsidRDefault="00A714AD" w:rsidP="00A714AD">
      <w:pPr>
        <w:numPr>
          <w:ilvl w:val="0"/>
          <w:numId w:val="2"/>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Understanding of U.S. import regulations (19 CFR)</w:t>
      </w:r>
    </w:p>
    <w:p w14:paraId="19438E45" w14:textId="77777777" w:rsidR="00A714AD" w:rsidRPr="00A714AD" w:rsidRDefault="00A714AD" w:rsidP="00A714AD">
      <w:pPr>
        <w:numPr>
          <w:ilvl w:val="0"/>
          <w:numId w:val="2"/>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U.S. Harmonized Tariff Schedule (HTS) knowledge</w:t>
      </w:r>
    </w:p>
    <w:p w14:paraId="4FB5A5F0" w14:textId="77777777" w:rsidR="00A714AD" w:rsidRPr="00A714AD" w:rsidRDefault="00A714AD" w:rsidP="00A714AD">
      <w:pPr>
        <w:numPr>
          <w:ilvl w:val="0"/>
          <w:numId w:val="2"/>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Free trade agreement rules of origin; emphasis on USMCA</w:t>
      </w:r>
    </w:p>
    <w:p w14:paraId="06ABBCDC" w14:textId="77777777" w:rsidR="00A714AD" w:rsidRPr="00A714AD" w:rsidRDefault="00A714AD" w:rsidP="00A714AD">
      <w:pPr>
        <w:numPr>
          <w:ilvl w:val="0"/>
          <w:numId w:val="2"/>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Knowledge of international logistics - land, air and sea traffic.  </w:t>
      </w:r>
    </w:p>
    <w:p w14:paraId="05790124" w14:textId="77777777" w:rsidR="00A714AD" w:rsidRPr="00A714AD" w:rsidRDefault="00A714AD" w:rsidP="00A714AD">
      <w:pPr>
        <w:numPr>
          <w:ilvl w:val="0"/>
          <w:numId w:val="2"/>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Experience in the management of import operations, including air, sea, and land transportation.</w:t>
      </w:r>
    </w:p>
    <w:p w14:paraId="0E2D84EB" w14:textId="77777777" w:rsidR="00A714AD" w:rsidRPr="00A714AD" w:rsidRDefault="00A714AD" w:rsidP="00A714AD">
      <w:pPr>
        <w:numPr>
          <w:ilvl w:val="0"/>
          <w:numId w:val="2"/>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Experience with automation of internal processes and with external service providers</w:t>
      </w:r>
    </w:p>
    <w:p w14:paraId="0350DFC0" w14:textId="77777777" w:rsidR="00A714AD" w:rsidRPr="00A714AD" w:rsidRDefault="00A714AD" w:rsidP="00A714AD">
      <w:pPr>
        <w:numPr>
          <w:ilvl w:val="0"/>
          <w:numId w:val="2"/>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HTS classification experience; preferably with high tech, telecom, electronics products</w:t>
      </w:r>
    </w:p>
    <w:p w14:paraId="50A47AF4" w14:textId="77777777" w:rsidR="00A714AD" w:rsidRPr="00A714AD" w:rsidRDefault="00A714AD" w:rsidP="00A714AD">
      <w:pPr>
        <w:numPr>
          <w:ilvl w:val="0"/>
          <w:numId w:val="2"/>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SAP knowledge including PO structure, Goods Receipt and Invoice Receipt</w:t>
      </w:r>
    </w:p>
    <w:p w14:paraId="510DB0F1" w14:textId="77777777" w:rsidR="00A714AD" w:rsidRPr="00A714AD" w:rsidRDefault="00A714AD" w:rsidP="00A714AD">
      <w:pPr>
        <w:numPr>
          <w:ilvl w:val="0"/>
          <w:numId w:val="2"/>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SAP GTS proficiency</w:t>
      </w:r>
    </w:p>
    <w:p w14:paraId="1549F747" w14:textId="77777777" w:rsidR="00A714AD" w:rsidRPr="00A714AD" w:rsidRDefault="00A714AD" w:rsidP="00A714AD">
      <w:pPr>
        <w:shd w:val="clear" w:color="auto" w:fill="FFFFFF"/>
        <w:spacing w:after="120"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Skills:</w:t>
      </w:r>
    </w:p>
    <w:p w14:paraId="51A01D95" w14:textId="77777777" w:rsidR="00A714AD" w:rsidRPr="00A714AD" w:rsidRDefault="00A714AD" w:rsidP="00A714AD">
      <w:pPr>
        <w:numPr>
          <w:ilvl w:val="0"/>
          <w:numId w:val="3"/>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Leadership, negotiation, and communication skills</w:t>
      </w:r>
    </w:p>
    <w:p w14:paraId="069BBF37" w14:textId="77777777" w:rsidR="00A714AD" w:rsidRPr="00A714AD" w:rsidRDefault="00A714AD" w:rsidP="00A714AD">
      <w:pPr>
        <w:numPr>
          <w:ilvl w:val="0"/>
          <w:numId w:val="3"/>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Excellent personal skills to collaborate with stakeholders and management</w:t>
      </w:r>
    </w:p>
    <w:p w14:paraId="20034B8B" w14:textId="77777777" w:rsidR="00A714AD" w:rsidRPr="00A714AD" w:rsidRDefault="00A714AD" w:rsidP="00A714AD">
      <w:pPr>
        <w:numPr>
          <w:ilvl w:val="0"/>
          <w:numId w:val="3"/>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proofErr w:type="spellStart"/>
      <w:r w:rsidRPr="00A714AD">
        <w:rPr>
          <w:rFonts w:ascii="Segoe UI" w:eastAsia="Times New Roman" w:hAnsi="Segoe UI" w:cs="Segoe UI"/>
          <w:color w:val="4F5666"/>
          <w:kern w:val="0"/>
          <w:sz w:val="27"/>
          <w:szCs w:val="27"/>
          <w14:ligatures w14:val="none"/>
        </w:rPr>
        <w:lastRenderedPageBreak/>
        <w:t>eam</w:t>
      </w:r>
      <w:proofErr w:type="spellEnd"/>
      <w:r w:rsidRPr="00A714AD">
        <w:rPr>
          <w:rFonts w:ascii="Segoe UI" w:eastAsia="Times New Roman" w:hAnsi="Segoe UI" w:cs="Segoe UI"/>
          <w:color w:val="4F5666"/>
          <w:kern w:val="0"/>
          <w:sz w:val="27"/>
          <w:szCs w:val="27"/>
          <w14:ligatures w14:val="none"/>
        </w:rPr>
        <w:t xml:space="preserve"> player</w:t>
      </w:r>
    </w:p>
    <w:p w14:paraId="3975CD91" w14:textId="77777777" w:rsidR="00A714AD" w:rsidRPr="00A714AD" w:rsidRDefault="00A714AD" w:rsidP="00A714AD">
      <w:pPr>
        <w:numPr>
          <w:ilvl w:val="0"/>
          <w:numId w:val="3"/>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Problem solving</w:t>
      </w:r>
    </w:p>
    <w:p w14:paraId="775C04BF" w14:textId="77777777" w:rsidR="00A714AD" w:rsidRPr="00A714AD" w:rsidRDefault="00A714AD" w:rsidP="00A714AD">
      <w:pPr>
        <w:numPr>
          <w:ilvl w:val="0"/>
          <w:numId w:val="3"/>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Results oriented</w:t>
      </w:r>
    </w:p>
    <w:p w14:paraId="202F01C2" w14:textId="77777777" w:rsidR="00A714AD" w:rsidRPr="00A714AD" w:rsidRDefault="00A714AD" w:rsidP="00A714AD">
      <w:pPr>
        <w:numPr>
          <w:ilvl w:val="0"/>
          <w:numId w:val="3"/>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Advanced Excel knowledge</w:t>
      </w:r>
    </w:p>
    <w:p w14:paraId="46633862" w14:textId="77777777" w:rsidR="00A714AD" w:rsidRPr="00A714AD" w:rsidRDefault="00A714AD" w:rsidP="00A714AD">
      <w:pPr>
        <w:numPr>
          <w:ilvl w:val="0"/>
          <w:numId w:val="3"/>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Power BI knowledge</w:t>
      </w:r>
    </w:p>
    <w:p w14:paraId="6776D753" w14:textId="77777777" w:rsidR="00A714AD" w:rsidRPr="00A714AD" w:rsidRDefault="00A714AD" w:rsidP="00A714AD">
      <w:pPr>
        <w:numPr>
          <w:ilvl w:val="0"/>
          <w:numId w:val="3"/>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Power Automate Desktop knowledge</w:t>
      </w:r>
    </w:p>
    <w:p w14:paraId="552F6F2E" w14:textId="77777777" w:rsidR="00A714AD" w:rsidRPr="00A714AD" w:rsidRDefault="00A714AD" w:rsidP="00A714AD">
      <w:pPr>
        <w:numPr>
          <w:ilvl w:val="0"/>
          <w:numId w:val="3"/>
        </w:numPr>
        <w:shd w:val="clear" w:color="auto" w:fill="FFFFFF"/>
        <w:spacing w:before="100" w:beforeAutospacing="1" w:after="100" w:afterAutospacing="1" w:line="240" w:lineRule="auto"/>
        <w:rPr>
          <w:rFonts w:ascii="Segoe UI" w:eastAsia="Times New Roman" w:hAnsi="Segoe UI" w:cs="Segoe UI"/>
          <w:color w:val="4F5666"/>
          <w:kern w:val="0"/>
          <w:sz w:val="27"/>
          <w:szCs w:val="27"/>
          <w14:ligatures w14:val="none"/>
        </w:rPr>
      </w:pPr>
      <w:r w:rsidRPr="00A714AD">
        <w:rPr>
          <w:rFonts w:ascii="Segoe UI" w:eastAsia="Times New Roman" w:hAnsi="Segoe UI" w:cs="Segoe UI"/>
          <w:color w:val="4F5666"/>
          <w:kern w:val="0"/>
          <w:sz w:val="27"/>
          <w:szCs w:val="27"/>
          <w14:ligatures w14:val="none"/>
        </w:rPr>
        <w:t>Ability to work in a fast-paced operational management environment</w:t>
      </w:r>
    </w:p>
    <w:p w14:paraId="17C9245C" w14:textId="77777777" w:rsidR="00A714AD" w:rsidRPr="00A714AD" w:rsidRDefault="00A714AD" w:rsidP="00A714AD">
      <w:pPr>
        <w:shd w:val="clear" w:color="auto" w:fill="FFFFFF"/>
        <w:spacing w:after="120" w:line="240" w:lineRule="auto"/>
        <w:rPr>
          <w:rFonts w:ascii="ericsson-hilda-regular" w:eastAsia="Times New Roman" w:hAnsi="ericsson-hilda-regular" w:cs="Times New Roman"/>
          <w:color w:val="4F5666"/>
          <w:kern w:val="0"/>
          <w:sz w:val="27"/>
          <w:szCs w:val="27"/>
          <w14:ligatures w14:val="none"/>
        </w:rPr>
      </w:pPr>
      <w:r w:rsidRPr="00A714AD">
        <w:rPr>
          <w:rFonts w:ascii="ericsson-hilda-regular" w:eastAsia="Times New Roman" w:hAnsi="ericsson-hilda-regular" w:cs="Times New Roman"/>
          <w:color w:val="4F5666"/>
          <w:kern w:val="0"/>
          <w:sz w:val="27"/>
          <w:szCs w:val="27"/>
          <w14:ligatures w14:val="none"/>
        </w:rPr>
        <w:t>Why join Ericsson?</w:t>
      </w:r>
    </w:p>
    <w:p w14:paraId="1A849F70" w14:textId="77777777" w:rsidR="00A714AD" w:rsidRPr="00A714AD" w:rsidRDefault="00A714AD" w:rsidP="00A714AD">
      <w:pPr>
        <w:shd w:val="clear" w:color="auto" w:fill="FFFFFF"/>
        <w:spacing w:after="120" w:line="240" w:lineRule="auto"/>
        <w:rPr>
          <w:rFonts w:ascii="ericsson-hilda-regular" w:eastAsia="Times New Roman" w:hAnsi="ericsson-hilda-regular" w:cs="Times New Roman"/>
          <w:color w:val="4F5666"/>
          <w:kern w:val="0"/>
          <w:sz w:val="27"/>
          <w:szCs w:val="27"/>
          <w14:ligatures w14:val="none"/>
        </w:rPr>
      </w:pPr>
      <w:r w:rsidRPr="00A714AD">
        <w:rPr>
          <w:rFonts w:ascii="ericsson-hilda-regular" w:eastAsia="Times New Roman" w:hAnsi="ericsson-hilda-regular" w:cs="Times New Roman"/>
          <w:color w:val="4F5666"/>
          <w:kern w:val="0"/>
          <w:sz w:val="27"/>
          <w:szCs w:val="27"/>
          <w14:ligatures w14:val="none"/>
        </w:rPr>
        <w:t>At Ericsson, you´ll have an outstanding opportunity. The chance to use your skills and imagination to push the boundaries of what´s possible. To build solutions never seen before to some of the world’s toughest problems. You´ll be challenged, but you won’t be alone. You´ll be joining a team of diverse innovators, all driven to go beyond the status quo to craft what comes next.</w:t>
      </w:r>
    </w:p>
    <w:p w14:paraId="6CE54023" w14:textId="77777777" w:rsidR="00A714AD" w:rsidRPr="00A714AD" w:rsidRDefault="00A714AD" w:rsidP="00A714AD">
      <w:pPr>
        <w:shd w:val="clear" w:color="auto" w:fill="FFFFFF"/>
        <w:spacing w:after="120" w:line="240" w:lineRule="auto"/>
        <w:rPr>
          <w:rFonts w:ascii="ericsson-hilda-regular" w:eastAsia="Times New Roman" w:hAnsi="ericsson-hilda-regular" w:cs="Times New Roman"/>
          <w:color w:val="4F5666"/>
          <w:kern w:val="0"/>
          <w:sz w:val="27"/>
          <w:szCs w:val="27"/>
          <w14:ligatures w14:val="none"/>
        </w:rPr>
      </w:pPr>
      <w:r w:rsidRPr="00A714AD">
        <w:rPr>
          <w:rFonts w:ascii="ericsson-hilda-regular" w:eastAsia="Times New Roman" w:hAnsi="ericsson-hilda-regular" w:cs="Times New Roman"/>
          <w:color w:val="4F5666"/>
          <w:kern w:val="0"/>
          <w:sz w:val="27"/>
          <w:szCs w:val="27"/>
          <w14:ligatures w14:val="none"/>
        </w:rPr>
        <w:t> </w:t>
      </w:r>
    </w:p>
    <w:p w14:paraId="31DA5E40" w14:textId="77777777" w:rsidR="00A714AD" w:rsidRPr="00A714AD" w:rsidRDefault="00A714AD" w:rsidP="00A714AD">
      <w:pPr>
        <w:shd w:val="clear" w:color="auto" w:fill="FFFFFF"/>
        <w:spacing w:after="120" w:line="240" w:lineRule="auto"/>
        <w:rPr>
          <w:rFonts w:ascii="ericsson-hilda-regular" w:eastAsia="Times New Roman" w:hAnsi="ericsson-hilda-regular" w:cs="Times New Roman"/>
          <w:color w:val="4F5666"/>
          <w:kern w:val="0"/>
          <w:sz w:val="27"/>
          <w:szCs w:val="27"/>
          <w14:ligatures w14:val="none"/>
        </w:rPr>
      </w:pPr>
      <w:r w:rsidRPr="00A714AD">
        <w:rPr>
          <w:rFonts w:ascii="ericsson-hilda-regular" w:eastAsia="Times New Roman" w:hAnsi="ericsson-hilda-regular" w:cs="Times New Roman"/>
          <w:color w:val="4F5666"/>
          <w:kern w:val="0"/>
          <w:sz w:val="27"/>
          <w:szCs w:val="27"/>
          <w14:ligatures w14:val="none"/>
        </w:rPr>
        <w:t>What happens once you apply?</w:t>
      </w:r>
      <w:r w:rsidRPr="00A714AD">
        <w:rPr>
          <w:rFonts w:ascii="Segoe UI" w:eastAsia="Times New Roman" w:hAnsi="Segoe UI" w:cs="Segoe UI"/>
          <w:color w:val="4F5666"/>
          <w:kern w:val="0"/>
          <w:sz w:val="27"/>
          <w:szCs w:val="27"/>
          <w14:ligatures w14:val="none"/>
        </w:rPr>
        <w:br/>
      </w:r>
      <w:hyperlink r:id="rId6" w:history="1">
        <w:r w:rsidRPr="00A714AD">
          <w:rPr>
            <w:rFonts w:ascii="Segoe UI" w:eastAsia="Times New Roman" w:hAnsi="Segoe UI" w:cs="Segoe UI"/>
            <w:color w:val="0C0C0C"/>
            <w:kern w:val="0"/>
            <w:sz w:val="27"/>
            <w:szCs w:val="27"/>
            <w:u w:val="single"/>
            <w14:ligatures w14:val="none"/>
          </w:rPr>
          <w:t>Click Here</w:t>
        </w:r>
      </w:hyperlink>
      <w:r w:rsidRPr="00A714AD">
        <w:rPr>
          <w:rFonts w:ascii="ericsson-hilda-regular" w:eastAsia="Times New Roman" w:hAnsi="ericsson-hilda-regular" w:cs="Times New Roman"/>
          <w:color w:val="4F5666"/>
          <w:kern w:val="0"/>
          <w:sz w:val="27"/>
          <w:szCs w:val="27"/>
          <w14:ligatures w14:val="none"/>
        </w:rPr>
        <w:t> to find all you need to know about what our typical hiring process looks like.</w:t>
      </w:r>
    </w:p>
    <w:p w14:paraId="215E8782" w14:textId="77777777" w:rsidR="00A714AD" w:rsidRPr="00A714AD" w:rsidRDefault="00A714AD" w:rsidP="00A714AD">
      <w:pPr>
        <w:shd w:val="clear" w:color="auto" w:fill="FFFFFF"/>
        <w:spacing w:after="120" w:line="240" w:lineRule="auto"/>
        <w:rPr>
          <w:rFonts w:ascii="ericsson-hilda-regular" w:eastAsia="Times New Roman" w:hAnsi="ericsson-hilda-regular" w:cs="Times New Roman"/>
          <w:color w:val="4F5666"/>
          <w:kern w:val="0"/>
          <w:sz w:val="27"/>
          <w:szCs w:val="27"/>
          <w14:ligatures w14:val="none"/>
        </w:rPr>
      </w:pPr>
      <w:r w:rsidRPr="00A714AD">
        <w:rPr>
          <w:rFonts w:ascii="ericsson-hilda-regular" w:eastAsia="Times New Roman" w:hAnsi="ericsson-hilda-regular" w:cs="Times New Roman"/>
          <w:color w:val="4F5666"/>
          <w:kern w:val="0"/>
          <w:sz w:val="27"/>
          <w:szCs w:val="27"/>
          <w14:ligatures w14:val="none"/>
        </w:rPr>
        <w:t> </w:t>
      </w:r>
    </w:p>
    <w:p w14:paraId="428139ED" w14:textId="77777777" w:rsidR="00A714AD" w:rsidRPr="00A714AD" w:rsidRDefault="00A714AD" w:rsidP="00A714AD">
      <w:pPr>
        <w:shd w:val="clear" w:color="auto" w:fill="FFFFFF"/>
        <w:spacing w:after="120" w:line="240" w:lineRule="auto"/>
        <w:rPr>
          <w:rFonts w:ascii="ericsson-hilda-regular" w:eastAsia="Times New Roman" w:hAnsi="ericsson-hilda-regular" w:cs="Times New Roman"/>
          <w:color w:val="4F5666"/>
          <w:kern w:val="0"/>
          <w:sz w:val="27"/>
          <w:szCs w:val="27"/>
          <w14:ligatures w14:val="none"/>
        </w:rPr>
      </w:pPr>
      <w:r w:rsidRPr="00A714AD">
        <w:rPr>
          <w:rFonts w:ascii="ericsson-hilda-regular" w:eastAsia="Times New Roman" w:hAnsi="ericsson-hilda-regular" w:cs="Times New Roman"/>
          <w:color w:val="4F5666"/>
          <w:kern w:val="0"/>
          <w:sz w:val="27"/>
          <w:szCs w:val="27"/>
          <w14:ligatures w14:val="none"/>
        </w:rPr>
        <w:t>Ericsson uses a merit-based hiring approach that values people with different experiences, perspectives and skillsets. We truly believe this approach drives innovation, which is essential for our future growth. We encourage people from all backgrounds to apply and realize their full potential as part of our Ericsson team.  Ericsson is proud to be an Equal Opportunity employer, </w:t>
      </w:r>
      <w:hyperlink r:id="rId7" w:history="1">
        <w:r w:rsidRPr="00A714AD">
          <w:rPr>
            <w:rFonts w:ascii="Segoe UI" w:eastAsia="Times New Roman" w:hAnsi="Segoe UI" w:cs="Segoe UI"/>
            <w:color w:val="0C0C0C"/>
            <w:kern w:val="0"/>
            <w:sz w:val="27"/>
            <w:szCs w:val="27"/>
            <w:u w:val="single"/>
            <w14:ligatures w14:val="none"/>
          </w:rPr>
          <w:t>learn more</w:t>
        </w:r>
      </w:hyperlink>
      <w:r w:rsidRPr="00A714AD">
        <w:rPr>
          <w:rFonts w:ascii="ericsson-hilda-regular" w:eastAsia="Times New Roman" w:hAnsi="ericsson-hilda-regular" w:cs="Times New Roman"/>
          <w:color w:val="4F5666"/>
          <w:kern w:val="0"/>
          <w:sz w:val="27"/>
          <w:szCs w:val="27"/>
          <w14:ligatures w14:val="none"/>
        </w:rPr>
        <w:t>.</w:t>
      </w:r>
    </w:p>
    <w:p w14:paraId="72981FAC" w14:textId="77777777" w:rsidR="00A714AD" w:rsidRPr="00A714AD" w:rsidRDefault="00A714AD" w:rsidP="00A714AD">
      <w:pPr>
        <w:shd w:val="clear" w:color="auto" w:fill="FFFFFF"/>
        <w:spacing w:after="120" w:line="240" w:lineRule="auto"/>
        <w:rPr>
          <w:rFonts w:ascii="ericsson-hilda-regular" w:eastAsia="Times New Roman" w:hAnsi="ericsson-hilda-regular" w:cs="Times New Roman"/>
          <w:color w:val="4F5666"/>
          <w:kern w:val="0"/>
          <w:sz w:val="27"/>
          <w:szCs w:val="27"/>
          <w14:ligatures w14:val="none"/>
        </w:rPr>
      </w:pPr>
      <w:r w:rsidRPr="00A714AD">
        <w:rPr>
          <w:rFonts w:ascii="ericsson-hilda-regular" w:eastAsia="Times New Roman" w:hAnsi="ericsson-hilda-regular" w:cs="Times New Roman"/>
          <w:color w:val="4F5666"/>
          <w:kern w:val="0"/>
          <w:sz w:val="27"/>
          <w:szCs w:val="27"/>
          <w14:ligatures w14:val="none"/>
        </w:rPr>
        <w:t> </w:t>
      </w:r>
    </w:p>
    <w:p w14:paraId="5103FCE0" w14:textId="77777777" w:rsidR="00A714AD" w:rsidRPr="00A714AD" w:rsidRDefault="00A714AD" w:rsidP="00A714AD">
      <w:pPr>
        <w:shd w:val="clear" w:color="auto" w:fill="FFFFFF"/>
        <w:spacing w:after="120" w:line="240" w:lineRule="auto"/>
        <w:rPr>
          <w:rFonts w:ascii="ericsson-hilda-regular" w:eastAsia="Times New Roman" w:hAnsi="ericsson-hilda-regular" w:cs="Times New Roman"/>
          <w:color w:val="4F5666"/>
          <w:kern w:val="0"/>
          <w:sz w:val="27"/>
          <w:szCs w:val="27"/>
          <w14:ligatures w14:val="none"/>
        </w:rPr>
      </w:pPr>
      <w:r w:rsidRPr="00A714AD">
        <w:rPr>
          <w:rFonts w:ascii="ericsson-hilda-regular" w:eastAsia="Times New Roman" w:hAnsi="ericsson-hilda-regular" w:cs="Times New Roman"/>
          <w:color w:val="4F5666"/>
          <w:kern w:val="0"/>
          <w:sz w:val="27"/>
          <w:szCs w:val="27"/>
          <w14:ligatures w14:val="none"/>
        </w:rPr>
        <w:t>If you need assistance or to request an accommodation due to a disability, please contact Ericsson at hr.direct.mana@ericsson.com. </w:t>
      </w:r>
    </w:p>
    <w:p w14:paraId="2108ECBA" w14:textId="77777777" w:rsidR="00A714AD" w:rsidRPr="00A714AD" w:rsidRDefault="00A714AD" w:rsidP="00A714AD">
      <w:pPr>
        <w:shd w:val="clear" w:color="auto" w:fill="FFFFFF"/>
        <w:spacing w:after="120" w:line="240" w:lineRule="auto"/>
        <w:rPr>
          <w:rFonts w:ascii="ericsson-hilda-regular" w:eastAsia="Times New Roman" w:hAnsi="ericsson-hilda-regular" w:cs="Times New Roman"/>
          <w:color w:val="4F5666"/>
          <w:kern w:val="0"/>
          <w:sz w:val="27"/>
          <w:szCs w:val="27"/>
          <w14:ligatures w14:val="none"/>
        </w:rPr>
      </w:pPr>
      <w:r w:rsidRPr="00A714AD">
        <w:rPr>
          <w:rFonts w:ascii="ericsson-hilda-regular" w:eastAsia="Times New Roman" w:hAnsi="ericsson-hilda-regular" w:cs="Times New Roman"/>
          <w:color w:val="4F5666"/>
          <w:kern w:val="0"/>
          <w:sz w:val="27"/>
          <w:szCs w:val="27"/>
          <w14:ligatures w14:val="none"/>
        </w:rPr>
        <w:t> </w:t>
      </w:r>
    </w:p>
    <w:p w14:paraId="6E6E5CC1" w14:textId="77777777" w:rsidR="00A714AD" w:rsidRPr="00A714AD" w:rsidRDefault="00A714AD" w:rsidP="00A714AD">
      <w:pPr>
        <w:shd w:val="clear" w:color="auto" w:fill="FFFFFF"/>
        <w:spacing w:after="120" w:line="240" w:lineRule="auto"/>
        <w:rPr>
          <w:rFonts w:ascii="ericsson-hilda-regular" w:eastAsia="Times New Roman" w:hAnsi="ericsson-hilda-regular" w:cs="Times New Roman"/>
          <w:color w:val="4F5666"/>
          <w:kern w:val="0"/>
          <w:sz w:val="27"/>
          <w:szCs w:val="27"/>
          <w14:ligatures w14:val="none"/>
        </w:rPr>
      </w:pPr>
      <w:r w:rsidRPr="00A714AD">
        <w:rPr>
          <w:rFonts w:ascii="ericsson-hilda-regular" w:eastAsia="Times New Roman" w:hAnsi="ericsson-hilda-regular" w:cs="Times New Roman"/>
          <w:color w:val="4F5666"/>
          <w:kern w:val="0"/>
          <w:sz w:val="27"/>
          <w:szCs w:val="27"/>
          <w14:ligatures w14:val="none"/>
        </w:rPr>
        <w:t>DISCLAIMER: The above statements are intended to describe the general nature and level of work being performed by employees in this position. They are not an exhaustive list of all responsibilities, duties and skills required for this position, and you may be required to perform additional job tasks as assigned.</w:t>
      </w:r>
    </w:p>
    <w:p w14:paraId="1AE9595E" w14:textId="77777777" w:rsidR="00A714AD" w:rsidRPr="00A714AD" w:rsidRDefault="00A714AD" w:rsidP="00A714AD">
      <w:pPr>
        <w:shd w:val="clear" w:color="auto" w:fill="FFFFFF"/>
        <w:spacing w:after="120" w:line="240" w:lineRule="auto"/>
        <w:rPr>
          <w:rFonts w:ascii="ericsson-hilda-regular" w:eastAsia="Times New Roman" w:hAnsi="ericsson-hilda-regular" w:cs="Times New Roman"/>
          <w:color w:val="4F5666"/>
          <w:kern w:val="0"/>
          <w:sz w:val="27"/>
          <w:szCs w:val="27"/>
          <w14:ligatures w14:val="none"/>
        </w:rPr>
      </w:pPr>
      <w:r w:rsidRPr="00A714AD">
        <w:rPr>
          <w:rFonts w:ascii="ericsson-hilda-regular" w:eastAsia="Times New Roman" w:hAnsi="ericsson-hilda-regular" w:cs="Times New Roman"/>
          <w:color w:val="4F5666"/>
          <w:kern w:val="0"/>
          <w:sz w:val="27"/>
          <w:szCs w:val="27"/>
          <w14:ligatures w14:val="none"/>
        </w:rPr>
        <w:t> </w:t>
      </w:r>
    </w:p>
    <w:p w14:paraId="05162B5E" w14:textId="77777777" w:rsidR="00A714AD" w:rsidRPr="00A714AD" w:rsidRDefault="00A714AD" w:rsidP="00A714AD">
      <w:pPr>
        <w:shd w:val="clear" w:color="auto" w:fill="FFFFFF"/>
        <w:spacing w:after="120" w:line="240" w:lineRule="auto"/>
        <w:rPr>
          <w:rFonts w:ascii="ericsson-hilda-regular" w:eastAsia="Times New Roman" w:hAnsi="ericsson-hilda-regular" w:cs="Times New Roman"/>
          <w:color w:val="4F5666"/>
          <w:kern w:val="0"/>
          <w:sz w:val="27"/>
          <w:szCs w:val="27"/>
          <w14:ligatures w14:val="none"/>
        </w:rPr>
      </w:pPr>
      <w:r w:rsidRPr="00A714AD">
        <w:rPr>
          <w:rFonts w:ascii="ericsson-hilda-regular" w:eastAsia="Times New Roman" w:hAnsi="ericsson-hilda-regular" w:cs="Times New Roman"/>
          <w:color w:val="4F5666"/>
          <w:kern w:val="0"/>
          <w:sz w:val="27"/>
          <w:szCs w:val="27"/>
          <w14:ligatures w14:val="none"/>
        </w:rPr>
        <w:lastRenderedPageBreak/>
        <w:t>Primary country and city: United States (US) || Plano</w:t>
      </w:r>
      <w:r w:rsidRPr="00A714AD">
        <w:rPr>
          <w:rFonts w:ascii="Segoe UI" w:eastAsia="Times New Roman" w:hAnsi="Segoe UI" w:cs="Segoe UI"/>
          <w:color w:val="4F5666"/>
          <w:kern w:val="0"/>
          <w:sz w:val="27"/>
          <w:szCs w:val="27"/>
          <w14:ligatures w14:val="none"/>
        </w:rPr>
        <w:br/>
      </w:r>
      <w:r w:rsidRPr="00A714AD">
        <w:rPr>
          <w:rFonts w:ascii="ericsson-hilda-regular" w:eastAsia="Times New Roman" w:hAnsi="ericsson-hilda-regular" w:cs="Times New Roman"/>
          <w:color w:val="4F5666"/>
          <w:kern w:val="0"/>
          <w:sz w:val="27"/>
          <w:szCs w:val="27"/>
          <w14:ligatures w14:val="none"/>
        </w:rPr>
        <w:t>Job details: Trade Compliance</w:t>
      </w:r>
      <w:r w:rsidRPr="00A714AD">
        <w:rPr>
          <w:rFonts w:ascii="Segoe UI" w:eastAsia="Times New Roman" w:hAnsi="Segoe UI" w:cs="Segoe UI"/>
          <w:color w:val="4F5666"/>
          <w:kern w:val="0"/>
          <w:sz w:val="27"/>
          <w:szCs w:val="27"/>
          <w14:ligatures w14:val="none"/>
        </w:rPr>
        <w:br/>
      </w:r>
      <w:r w:rsidRPr="00A714AD">
        <w:rPr>
          <w:rFonts w:ascii="ericsson-hilda-regular" w:eastAsia="Times New Roman" w:hAnsi="ericsson-hilda-regular" w:cs="Times New Roman"/>
          <w:color w:val="4F5666"/>
          <w:kern w:val="0"/>
          <w:sz w:val="27"/>
          <w:szCs w:val="27"/>
          <w14:ligatures w14:val="none"/>
        </w:rPr>
        <w:t> </w:t>
      </w:r>
    </w:p>
    <w:p w14:paraId="3E8A5BD0" w14:textId="77777777" w:rsidR="00A714AD" w:rsidRPr="00A714AD" w:rsidRDefault="00A714AD" w:rsidP="00A714AD">
      <w:pPr>
        <w:shd w:val="clear" w:color="auto" w:fill="FFFFFF"/>
        <w:spacing w:after="120" w:line="240" w:lineRule="auto"/>
        <w:rPr>
          <w:rFonts w:ascii="ericsson-hilda-regular" w:eastAsia="Times New Roman" w:hAnsi="ericsson-hilda-regular" w:cs="Times New Roman"/>
          <w:color w:val="4F5666"/>
          <w:kern w:val="0"/>
          <w:sz w:val="27"/>
          <w:szCs w:val="27"/>
          <w14:ligatures w14:val="none"/>
        </w:rPr>
      </w:pPr>
      <w:r w:rsidRPr="00A714AD">
        <w:rPr>
          <w:rFonts w:ascii="ericsson-hilda-regular" w:eastAsia="Times New Roman" w:hAnsi="ericsson-hilda-regular" w:cs="Times New Roman"/>
          <w:color w:val="4F5666"/>
          <w:kern w:val="0"/>
          <w:sz w:val="27"/>
          <w:szCs w:val="27"/>
          <w14:ligatures w14:val="none"/>
        </w:rPr>
        <w:t>Compensation and Benefits at Ericsson</w:t>
      </w:r>
      <w:r w:rsidRPr="00A714AD">
        <w:rPr>
          <w:rFonts w:ascii="Segoe UI" w:eastAsia="Times New Roman" w:hAnsi="Segoe UI" w:cs="Segoe UI"/>
          <w:color w:val="4F5666"/>
          <w:kern w:val="0"/>
          <w:sz w:val="27"/>
          <w:szCs w:val="27"/>
          <w14:ligatures w14:val="none"/>
        </w:rPr>
        <w:br/>
      </w:r>
      <w:r w:rsidRPr="00A714AD">
        <w:rPr>
          <w:rFonts w:ascii="ericsson-hilda-regular" w:eastAsia="Times New Roman" w:hAnsi="ericsson-hilda-regular" w:cs="Times New Roman"/>
          <w:color w:val="4F5666"/>
          <w:kern w:val="0"/>
          <w:sz w:val="27"/>
          <w:szCs w:val="27"/>
          <w14:ligatures w14:val="none"/>
        </w:rPr>
        <w:t>At Ericsson, we know that our people are the key to our success. We offer a competitive package to help with your individual needs and goals.</w:t>
      </w:r>
    </w:p>
    <w:p w14:paraId="5CF109E9" w14:textId="77777777" w:rsidR="00A714AD" w:rsidRPr="00A714AD" w:rsidRDefault="00A714AD" w:rsidP="00A714AD">
      <w:pPr>
        <w:shd w:val="clear" w:color="auto" w:fill="FFFFFF"/>
        <w:spacing w:after="120" w:line="240" w:lineRule="auto"/>
        <w:rPr>
          <w:rFonts w:ascii="ericsson-hilda-regular" w:eastAsia="Times New Roman" w:hAnsi="ericsson-hilda-regular" w:cs="Times New Roman"/>
          <w:color w:val="4F5666"/>
          <w:kern w:val="0"/>
          <w:sz w:val="27"/>
          <w:szCs w:val="27"/>
          <w14:ligatures w14:val="none"/>
        </w:rPr>
      </w:pPr>
      <w:r w:rsidRPr="00A714AD">
        <w:rPr>
          <w:rFonts w:ascii="ericsson-hilda-regular" w:eastAsia="Times New Roman" w:hAnsi="ericsson-hilda-regular" w:cs="Times New Roman"/>
          <w:color w:val="4F5666"/>
          <w:kern w:val="0"/>
          <w:sz w:val="27"/>
          <w:szCs w:val="27"/>
          <w14:ligatures w14:val="none"/>
        </w:rPr>
        <w:t> </w:t>
      </w:r>
    </w:p>
    <w:p w14:paraId="26161733" w14:textId="77777777" w:rsidR="00A714AD" w:rsidRPr="00A714AD" w:rsidRDefault="00A714AD" w:rsidP="00A714AD">
      <w:pPr>
        <w:shd w:val="clear" w:color="auto" w:fill="FFFFFF"/>
        <w:spacing w:after="120" w:line="240" w:lineRule="auto"/>
        <w:rPr>
          <w:rFonts w:ascii="ericsson-hilda-regular" w:eastAsia="Times New Roman" w:hAnsi="ericsson-hilda-regular" w:cs="Times New Roman"/>
          <w:color w:val="4F5666"/>
          <w:kern w:val="0"/>
          <w:sz w:val="27"/>
          <w:szCs w:val="27"/>
          <w14:ligatures w14:val="none"/>
        </w:rPr>
      </w:pPr>
      <w:r w:rsidRPr="00A714AD">
        <w:rPr>
          <w:rFonts w:ascii="ericsson-hilda-regular" w:eastAsia="Times New Roman" w:hAnsi="ericsson-hilda-regular" w:cs="Times New Roman"/>
          <w:color w:val="4F5666"/>
          <w:kern w:val="0"/>
          <w:sz w:val="27"/>
          <w:szCs w:val="27"/>
          <w14:ligatures w14:val="none"/>
        </w:rPr>
        <w:t>Your Pay</w:t>
      </w:r>
      <w:r w:rsidRPr="00A714AD">
        <w:rPr>
          <w:rFonts w:ascii="Segoe UI" w:eastAsia="Times New Roman" w:hAnsi="Segoe UI" w:cs="Segoe UI"/>
          <w:color w:val="4F5666"/>
          <w:kern w:val="0"/>
          <w:sz w:val="27"/>
          <w:szCs w:val="27"/>
          <w14:ligatures w14:val="none"/>
        </w:rPr>
        <w:br/>
      </w:r>
      <w:r w:rsidRPr="00A714AD">
        <w:rPr>
          <w:rFonts w:ascii="ericsson-hilda-regular" w:eastAsia="Times New Roman" w:hAnsi="ericsson-hilda-regular" w:cs="Times New Roman"/>
          <w:color w:val="4F5666"/>
          <w:kern w:val="0"/>
          <w:sz w:val="27"/>
          <w:szCs w:val="27"/>
          <w14:ligatures w14:val="none"/>
        </w:rPr>
        <w:t>The salary range for this position is dependent on various factors including, but not limited to, location, and the candidate’s combination of job-related knowledge, qualifications, skills, education, training, and experience.</w:t>
      </w:r>
    </w:p>
    <w:p w14:paraId="3884B40E" w14:textId="77777777" w:rsidR="00A714AD" w:rsidRPr="00A714AD" w:rsidRDefault="00A714AD" w:rsidP="00A714AD">
      <w:pPr>
        <w:shd w:val="clear" w:color="auto" w:fill="FFFFFF"/>
        <w:spacing w:after="120" w:line="240" w:lineRule="auto"/>
        <w:rPr>
          <w:rFonts w:ascii="ericsson-hilda-regular" w:eastAsia="Times New Roman" w:hAnsi="ericsson-hilda-regular" w:cs="Times New Roman"/>
          <w:color w:val="4F5666"/>
          <w:kern w:val="0"/>
          <w:sz w:val="27"/>
          <w:szCs w:val="27"/>
          <w14:ligatures w14:val="none"/>
        </w:rPr>
      </w:pPr>
      <w:r w:rsidRPr="00A714AD">
        <w:rPr>
          <w:rFonts w:ascii="ericsson-hilda-regular" w:eastAsia="Times New Roman" w:hAnsi="ericsson-hilda-regular" w:cs="Times New Roman"/>
          <w:color w:val="4F5666"/>
          <w:kern w:val="0"/>
          <w:sz w:val="27"/>
          <w:szCs w:val="27"/>
          <w14:ligatures w14:val="none"/>
        </w:rPr>
        <w:t> </w:t>
      </w:r>
    </w:p>
    <w:p w14:paraId="55FC3D39" w14:textId="77777777" w:rsidR="00A714AD" w:rsidRPr="00A714AD" w:rsidRDefault="00A714AD" w:rsidP="00A714AD">
      <w:pPr>
        <w:shd w:val="clear" w:color="auto" w:fill="FFFFFF"/>
        <w:spacing w:after="120" w:line="240" w:lineRule="auto"/>
        <w:rPr>
          <w:rFonts w:ascii="ericsson-hilda-regular" w:eastAsia="Times New Roman" w:hAnsi="ericsson-hilda-regular" w:cs="Times New Roman"/>
          <w:color w:val="4F5666"/>
          <w:kern w:val="0"/>
          <w:sz w:val="27"/>
          <w:szCs w:val="27"/>
          <w14:ligatures w14:val="none"/>
        </w:rPr>
      </w:pPr>
      <w:r w:rsidRPr="00A714AD">
        <w:rPr>
          <w:rFonts w:ascii="ericsson-hilda-regular" w:eastAsia="Times New Roman" w:hAnsi="ericsson-hilda-regular" w:cs="Times New Roman"/>
          <w:color w:val="4F5666"/>
          <w:kern w:val="0"/>
          <w:sz w:val="27"/>
          <w:szCs w:val="27"/>
          <w14:ligatures w14:val="none"/>
        </w:rPr>
        <w:t>Short-Term Variable Compensation Plan: Your pay also includes the opportunity for an annual bonus. Actual bonus payouts are based on performance of the business against the unit’s objectives, individual performance, and the individual bonus target. Certain eligibility and pro-ration rules apply. </w:t>
      </w:r>
    </w:p>
    <w:p w14:paraId="48C5A021" w14:textId="77777777" w:rsidR="00A714AD" w:rsidRPr="00A714AD" w:rsidRDefault="00A714AD" w:rsidP="00A714AD">
      <w:pPr>
        <w:shd w:val="clear" w:color="auto" w:fill="FFFFFF"/>
        <w:spacing w:after="120" w:line="240" w:lineRule="auto"/>
        <w:rPr>
          <w:rFonts w:ascii="ericsson-hilda-regular" w:eastAsia="Times New Roman" w:hAnsi="ericsson-hilda-regular" w:cs="Times New Roman"/>
          <w:color w:val="4F5666"/>
          <w:kern w:val="0"/>
          <w:sz w:val="27"/>
          <w:szCs w:val="27"/>
          <w14:ligatures w14:val="none"/>
        </w:rPr>
      </w:pPr>
      <w:r w:rsidRPr="00A714AD">
        <w:rPr>
          <w:rFonts w:ascii="ericsson-hilda-regular" w:eastAsia="Times New Roman" w:hAnsi="ericsson-hilda-regular" w:cs="Times New Roman"/>
          <w:color w:val="4F5666"/>
          <w:kern w:val="0"/>
          <w:sz w:val="27"/>
          <w:szCs w:val="27"/>
          <w14:ligatures w14:val="none"/>
        </w:rPr>
        <w:t> </w:t>
      </w:r>
    </w:p>
    <w:p w14:paraId="609CE575" w14:textId="77777777" w:rsidR="00A714AD" w:rsidRPr="00A714AD" w:rsidRDefault="00A714AD" w:rsidP="00A714AD">
      <w:pPr>
        <w:shd w:val="clear" w:color="auto" w:fill="FFFFFF"/>
        <w:spacing w:after="120" w:line="240" w:lineRule="auto"/>
        <w:rPr>
          <w:rFonts w:ascii="ericsson-hilda-regular" w:eastAsia="Times New Roman" w:hAnsi="ericsson-hilda-regular" w:cs="Times New Roman"/>
          <w:color w:val="4F5666"/>
          <w:kern w:val="0"/>
          <w:sz w:val="27"/>
          <w:szCs w:val="27"/>
          <w14:ligatures w14:val="none"/>
        </w:rPr>
      </w:pPr>
      <w:r w:rsidRPr="00A714AD">
        <w:rPr>
          <w:rFonts w:ascii="ericsson-hilda-regular" w:eastAsia="Times New Roman" w:hAnsi="ericsson-hilda-regular" w:cs="Times New Roman"/>
          <w:color w:val="4F5666"/>
          <w:kern w:val="0"/>
          <w:sz w:val="27"/>
          <w:szCs w:val="27"/>
          <w14:ligatures w14:val="none"/>
        </w:rPr>
        <w:t>Sales Incentive Plan: Your pay also includes the opportunity for sales incentives as a part of Ericsson’s Sales Incentive Plan. Actual payouts are based on performance of the business against the unit’s objectives, individual performance, and the individual incentive target. Certain eligibility and pro-ration rules apply.</w:t>
      </w:r>
    </w:p>
    <w:p w14:paraId="7E1BA0AD" w14:textId="77777777" w:rsidR="00A714AD" w:rsidRPr="00A714AD" w:rsidRDefault="00A714AD" w:rsidP="00A714AD">
      <w:pPr>
        <w:shd w:val="clear" w:color="auto" w:fill="FFFFFF"/>
        <w:spacing w:after="120" w:line="240" w:lineRule="auto"/>
        <w:rPr>
          <w:rFonts w:ascii="ericsson-hilda-regular" w:eastAsia="Times New Roman" w:hAnsi="ericsson-hilda-regular" w:cs="Times New Roman"/>
          <w:color w:val="4F5666"/>
          <w:kern w:val="0"/>
          <w:sz w:val="27"/>
          <w:szCs w:val="27"/>
          <w14:ligatures w14:val="none"/>
        </w:rPr>
      </w:pPr>
      <w:r w:rsidRPr="00A714AD">
        <w:rPr>
          <w:rFonts w:ascii="ericsson-hilda-regular" w:eastAsia="Times New Roman" w:hAnsi="ericsson-hilda-regular" w:cs="Times New Roman"/>
          <w:color w:val="4F5666"/>
          <w:kern w:val="0"/>
          <w:sz w:val="27"/>
          <w:szCs w:val="27"/>
          <w14:ligatures w14:val="none"/>
        </w:rPr>
        <w:t> </w:t>
      </w:r>
    </w:p>
    <w:p w14:paraId="04F011A0" w14:textId="77777777" w:rsidR="00A714AD" w:rsidRPr="00A714AD" w:rsidRDefault="00A714AD" w:rsidP="00A714AD">
      <w:pPr>
        <w:shd w:val="clear" w:color="auto" w:fill="FFFFFF"/>
        <w:spacing w:after="120" w:line="240" w:lineRule="auto"/>
        <w:rPr>
          <w:rFonts w:ascii="ericsson-hilda-regular" w:eastAsia="Times New Roman" w:hAnsi="ericsson-hilda-regular" w:cs="Times New Roman"/>
          <w:color w:val="4F5666"/>
          <w:kern w:val="0"/>
          <w:sz w:val="27"/>
          <w:szCs w:val="27"/>
          <w14:ligatures w14:val="none"/>
        </w:rPr>
      </w:pPr>
      <w:r w:rsidRPr="00A714AD">
        <w:rPr>
          <w:rFonts w:ascii="ericsson-hilda-regular" w:eastAsia="Times New Roman" w:hAnsi="ericsson-hilda-regular" w:cs="Times New Roman"/>
          <w:color w:val="4F5666"/>
          <w:kern w:val="0"/>
          <w:sz w:val="27"/>
          <w:szCs w:val="27"/>
          <w14:ligatures w14:val="none"/>
        </w:rPr>
        <w:t>Your Health</w:t>
      </w:r>
      <w:r w:rsidRPr="00A714AD">
        <w:rPr>
          <w:rFonts w:ascii="Segoe UI" w:eastAsia="Times New Roman" w:hAnsi="Segoe UI" w:cs="Segoe UI"/>
          <w:color w:val="4F5666"/>
          <w:kern w:val="0"/>
          <w:sz w:val="27"/>
          <w:szCs w:val="27"/>
          <w14:ligatures w14:val="none"/>
        </w:rPr>
        <w:br/>
      </w:r>
      <w:r w:rsidRPr="00A714AD">
        <w:rPr>
          <w:rFonts w:ascii="ericsson-hilda-regular" w:eastAsia="Times New Roman" w:hAnsi="ericsson-hilda-regular" w:cs="Times New Roman"/>
          <w:color w:val="4F5666"/>
          <w:kern w:val="0"/>
          <w:sz w:val="27"/>
          <w:szCs w:val="27"/>
          <w14:ligatures w14:val="none"/>
        </w:rPr>
        <w:t>Ericsson offers excellent health benefits including the choice of three medical plan options and a dental plan option that allow an employee to select the level of coverage that suits their needs. Employees will receive company credits in an amount equal to the cost that Ericsson pays toward the cost of their medical and dental premiums for themselves and eligible covered dependents.</w:t>
      </w:r>
    </w:p>
    <w:p w14:paraId="08E0D582" w14:textId="77777777" w:rsidR="00A714AD" w:rsidRPr="00A714AD" w:rsidRDefault="00A714AD" w:rsidP="00A714AD">
      <w:pPr>
        <w:shd w:val="clear" w:color="auto" w:fill="FFFFFF"/>
        <w:spacing w:after="120" w:line="240" w:lineRule="auto"/>
        <w:rPr>
          <w:rFonts w:ascii="ericsson-hilda-regular" w:eastAsia="Times New Roman" w:hAnsi="ericsson-hilda-regular" w:cs="Times New Roman"/>
          <w:color w:val="4F5666"/>
          <w:kern w:val="0"/>
          <w:sz w:val="27"/>
          <w:szCs w:val="27"/>
          <w14:ligatures w14:val="none"/>
        </w:rPr>
      </w:pPr>
      <w:r w:rsidRPr="00A714AD">
        <w:rPr>
          <w:rFonts w:ascii="ericsson-hilda-regular" w:eastAsia="Times New Roman" w:hAnsi="ericsson-hilda-regular" w:cs="Times New Roman"/>
          <w:color w:val="4F5666"/>
          <w:kern w:val="0"/>
          <w:sz w:val="27"/>
          <w:szCs w:val="27"/>
          <w14:ligatures w14:val="none"/>
        </w:rPr>
        <w:t> </w:t>
      </w:r>
    </w:p>
    <w:p w14:paraId="346BA06A" w14:textId="77777777" w:rsidR="00A714AD" w:rsidRPr="00A714AD" w:rsidRDefault="00A714AD" w:rsidP="00A714AD">
      <w:pPr>
        <w:shd w:val="clear" w:color="auto" w:fill="FFFFFF"/>
        <w:spacing w:after="120" w:line="240" w:lineRule="auto"/>
        <w:rPr>
          <w:rFonts w:ascii="ericsson-hilda-regular" w:eastAsia="Times New Roman" w:hAnsi="ericsson-hilda-regular" w:cs="Times New Roman"/>
          <w:color w:val="4F5666"/>
          <w:kern w:val="0"/>
          <w:sz w:val="27"/>
          <w:szCs w:val="27"/>
          <w14:ligatures w14:val="none"/>
        </w:rPr>
      </w:pPr>
      <w:r w:rsidRPr="00A714AD">
        <w:rPr>
          <w:rFonts w:ascii="ericsson-hilda-regular" w:eastAsia="Times New Roman" w:hAnsi="ericsson-hilda-regular" w:cs="Times New Roman"/>
          <w:color w:val="4F5666"/>
          <w:kern w:val="0"/>
          <w:sz w:val="27"/>
          <w:szCs w:val="27"/>
          <w14:ligatures w14:val="none"/>
        </w:rPr>
        <w:t>Your Financial Security</w:t>
      </w:r>
    </w:p>
    <w:p w14:paraId="1FF5C13A" w14:textId="77777777" w:rsidR="00A714AD" w:rsidRPr="00A714AD" w:rsidRDefault="00A714AD" w:rsidP="00A714AD">
      <w:pPr>
        <w:shd w:val="clear" w:color="auto" w:fill="FFFFFF"/>
        <w:spacing w:after="120" w:line="240" w:lineRule="auto"/>
        <w:rPr>
          <w:rFonts w:ascii="ericsson-hilda-regular" w:eastAsia="Times New Roman" w:hAnsi="ericsson-hilda-regular" w:cs="Times New Roman"/>
          <w:color w:val="4F5666"/>
          <w:kern w:val="0"/>
          <w:sz w:val="27"/>
          <w:szCs w:val="27"/>
          <w14:ligatures w14:val="none"/>
        </w:rPr>
      </w:pPr>
      <w:r w:rsidRPr="00A714AD">
        <w:rPr>
          <w:rFonts w:ascii="ericsson-hilda-regular" w:eastAsia="Times New Roman" w:hAnsi="ericsson-hilda-regular" w:cs="Times New Roman"/>
          <w:color w:val="4F5666"/>
          <w:kern w:val="0"/>
          <w:sz w:val="27"/>
          <w:szCs w:val="27"/>
          <w14:ligatures w14:val="none"/>
        </w:rPr>
        <w:t xml:space="preserve">We invest in both your short and long-term financial wellbeing. The Ericsson US 401(k) Plan offers an automatic 3% company contribution and Ericsson matches $1 for every $1 you put into the 401(k) Plan on the first 3% of your eligible pay, plus 50 cents on every $1 on the next 2% of eligible pay. When you contribute at least 5% of eligible pay, you are receiving Ericsson’s full matching contributions. </w:t>
      </w:r>
      <w:r w:rsidRPr="00A714AD">
        <w:rPr>
          <w:rFonts w:ascii="ericsson-hilda-regular" w:eastAsia="Times New Roman" w:hAnsi="ericsson-hilda-regular" w:cs="Times New Roman"/>
          <w:color w:val="4F5666"/>
          <w:kern w:val="0"/>
          <w:sz w:val="27"/>
          <w:szCs w:val="27"/>
          <w14:ligatures w14:val="none"/>
        </w:rPr>
        <w:lastRenderedPageBreak/>
        <w:t>Matching and company automatic contributions stop when your total eligible pay for the year reaches the IRS limits. Employees will also receive company credits in an amount equal to the cost of basic life insurance and basic accidental death and dismemberment coverage, as well as short-term and long-term disability coverage. Employees also have the option to participate in Ericsson’s Stock Purchase Plan.</w:t>
      </w:r>
    </w:p>
    <w:p w14:paraId="320282D2" w14:textId="77777777" w:rsidR="00A714AD" w:rsidRPr="00A714AD" w:rsidRDefault="00A714AD" w:rsidP="00A714AD">
      <w:pPr>
        <w:shd w:val="clear" w:color="auto" w:fill="FFFFFF"/>
        <w:spacing w:after="120" w:line="240" w:lineRule="auto"/>
        <w:rPr>
          <w:rFonts w:ascii="ericsson-hilda-regular" w:eastAsia="Times New Roman" w:hAnsi="ericsson-hilda-regular" w:cs="Times New Roman"/>
          <w:color w:val="4F5666"/>
          <w:kern w:val="0"/>
          <w:sz w:val="27"/>
          <w:szCs w:val="27"/>
          <w14:ligatures w14:val="none"/>
        </w:rPr>
      </w:pPr>
      <w:r w:rsidRPr="00A714AD">
        <w:rPr>
          <w:rFonts w:ascii="ericsson-hilda-regular" w:eastAsia="Times New Roman" w:hAnsi="ericsson-hilda-regular" w:cs="Times New Roman"/>
          <w:color w:val="4F5666"/>
          <w:kern w:val="0"/>
          <w:sz w:val="27"/>
          <w:szCs w:val="27"/>
          <w14:ligatures w14:val="none"/>
        </w:rPr>
        <w:t> </w:t>
      </w:r>
    </w:p>
    <w:p w14:paraId="25618756" w14:textId="77777777" w:rsidR="00A714AD" w:rsidRPr="00A714AD" w:rsidRDefault="00A714AD" w:rsidP="00A714AD">
      <w:pPr>
        <w:shd w:val="clear" w:color="auto" w:fill="FFFFFF"/>
        <w:spacing w:after="120" w:line="240" w:lineRule="auto"/>
        <w:rPr>
          <w:rFonts w:ascii="ericsson-hilda-regular" w:eastAsia="Times New Roman" w:hAnsi="ericsson-hilda-regular" w:cs="Times New Roman"/>
          <w:color w:val="4F5666"/>
          <w:kern w:val="0"/>
          <w:sz w:val="27"/>
          <w:szCs w:val="27"/>
          <w14:ligatures w14:val="none"/>
        </w:rPr>
      </w:pPr>
      <w:r w:rsidRPr="00A714AD">
        <w:rPr>
          <w:rFonts w:ascii="ericsson-hilda-regular" w:eastAsia="Times New Roman" w:hAnsi="ericsson-hilda-regular" w:cs="Times New Roman"/>
          <w:color w:val="4F5666"/>
          <w:kern w:val="0"/>
          <w:sz w:val="27"/>
          <w:szCs w:val="27"/>
          <w14:ligatures w14:val="none"/>
        </w:rPr>
        <w:t>Your Time</w:t>
      </w:r>
      <w:r w:rsidRPr="00A714AD">
        <w:rPr>
          <w:rFonts w:ascii="Segoe UI" w:eastAsia="Times New Roman" w:hAnsi="Segoe UI" w:cs="Segoe UI"/>
          <w:color w:val="4F5666"/>
          <w:kern w:val="0"/>
          <w:sz w:val="27"/>
          <w:szCs w:val="27"/>
          <w14:ligatures w14:val="none"/>
        </w:rPr>
        <w:br/>
      </w:r>
      <w:r w:rsidRPr="00A714AD">
        <w:rPr>
          <w:rFonts w:ascii="ericsson-hilda-regular" w:eastAsia="Times New Roman" w:hAnsi="ericsson-hilda-regular" w:cs="Times New Roman"/>
          <w:color w:val="4F5666"/>
          <w:kern w:val="0"/>
          <w:sz w:val="27"/>
          <w:szCs w:val="27"/>
          <w14:ligatures w14:val="none"/>
        </w:rPr>
        <w:t>Your work-life balance is important to us. New employees are provided a minimum of 15 days of accrued vacation, up to 3 personal days per year, 11 annual holidays, 8 hours of volunteer time, and 80 hours of sick time annually. Please note paid time off is pro-rated based on the employee’s start date. Furthermore, Ericsson provides up to 16 weeks of paid maternity leave and 6 weeks of parental or adoption leave at 100% of pay.</w:t>
      </w:r>
    </w:p>
    <w:p w14:paraId="2991A7F0" w14:textId="77777777" w:rsidR="00A714AD" w:rsidRPr="00A714AD" w:rsidRDefault="00A714AD" w:rsidP="00A714AD">
      <w:pPr>
        <w:shd w:val="clear" w:color="auto" w:fill="FFFFFF"/>
        <w:spacing w:after="120" w:line="240" w:lineRule="auto"/>
        <w:rPr>
          <w:rFonts w:ascii="ericsson-hilda-regular" w:eastAsia="Times New Roman" w:hAnsi="ericsson-hilda-regular" w:cs="Times New Roman"/>
          <w:color w:val="4F5666"/>
          <w:kern w:val="0"/>
          <w:sz w:val="27"/>
          <w:szCs w:val="27"/>
          <w14:ligatures w14:val="none"/>
        </w:rPr>
      </w:pPr>
      <w:r w:rsidRPr="00A714AD">
        <w:rPr>
          <w:rFonts w:ascii="ericsson-hilda-regular" w:eastAsia="Times New Roman" w:hAnsi="ericsson-hilda-regular" w:cs="Times New Roman"/>
          <w:color w:val="4F5666"/>
          <w:kern w:val="0"/>
          <w:sz w:val="27"/>
          <w:szCs w:val="27"/>
          <w14:ligatures w14:val="none"/>
        </w:rPr>
        <w:t> </w:t>
      </w:r>
    </w:p>
    <w:p w14:paraId="53E476C8" w14:textId="77777777" w:rsidR="00A714AD" w:rsidRPr="00A714AD" w:rsidRDefault="00A714AD" w:rsidP="00A714AD">
      <w:pPr>
        <w:shd w:val="clear" w:color="auto" w:fill="FFFFFF"/>
        <w:spacing w:after="120" w:line="240" w:lineRule="auto"/>
        <w:rPr>
          <w:rFonts w:ascii="ericsson-hilda-regular" w:eastAsia="Times New Roman" w:hAnsi="ericsson-hilda-regular" w:cs="Times New Roman"/>
          <w:color w:val="4F5666"/>
          <w:kern w:val="0"/>
          <w:sz w:val="27"/>
          <w:szCs w:val="27"/>
          <w14:ligatures w14:val="none"/>
        </w:rPr>
      </w:pPr>
      <w:r w:rsidRPr="00A714AD">
        <w:rPr>
          <w:rFonts w:ascii="ericsson-hilda-regular" w:eastAsia="Times New Roman" w:hAnsi="ericsson-hilda-regular" w:cs="Times New Roman"/>
          <w:color w:val="4F5666"/>
          <w:kern w:val="0"/>
          <w:sz w:val="27"/>
          <w:szCs w:val="27"/>
          <w14:ligatures w14:val="none"/>
        </w:rPr>
        <w:t>Additional Benefits</w:t>
      </w:r>
      <w:r w:rsidRPr="00A714AD">
        <w:rPr>
          <w:rFonts w:ascii="Segoe UI" w:eastAsia="Times New Roman" w:hAnsi="Segoe UI" w:cs="Segoe UI"/>
          <w:color w:val="4F5666"/>
          <w:kern w:val="0"/>
          <w:sz w:val="27"/>
          <w:szCs w:val="27"/>
          <w14:ligatures w14:val="none"/>
        </w:rPr>
        <w:br/>
      </w:r>
      <w:r w:rsidRPr="00A714AD">
        <w:rPr>
          <w:rFonts w:ascii="ericsson-hilda-regular" w:eastAsia="Times New Roman" w:hAnsi="ericsson-hilda-regular" w:cs="Times New Roman"/>
          <w:color w:val="4F5666"/>
          <w:kern w:val="0"/>
          <w:sz w:val="27"/>
          <w:szCs w:val="27"/>
          <w14:ligatures w14:val="none"/>
        </w:rPr>
        <w:t>Ericsson offers many other company-paid benefits such as financial wellness programs, educational assistance, matching gifts, and recognition programs.</w:t>
      </w:r>
    </w:p>
    <w:p w14:paraId="5FE40252" w14:textId="77777777" w:rsidR="005A17D8" w:rsidRDefault="005A17D8"/>
    <w:sectPr w:rsidR="005A1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ericsson-hilda-regula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A5A26"/>
    <w:multiLevelType w:val="multilevel"/>
    <w:tmpl w:val="511E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D255C0"/>
    <w:multiLevelType w:val="multilevel"/>
    <w:tmpl w:val="D048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D63738"/>
    <w:multiLevelType w:val="multilevel"/>
    <w:tmpl w:val="5156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220101">
    <w:abstractNumId w:val="2"/>
  </w:num>
  <w:num w:numId="2" w16cid:durableId="1028873804">
    <w:abstractNumId w:val="0"/>
  </w:num>
  <w:num w:numId="3" w16cid:durableId="599918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AD"/>
    <w:rsid w:val="001B15F8"/>
    <w:rsid w:val="004947F1"/>
    <w:rsid w:val="005A17D8"/>
    <w:rsid w:val="006C39FB"/>
    <w:rsid w:val="009F3CD9"/>
    <w:rsid w:val="00A714AD"/>
    <w:rsid w:val="00B62A22"/>
    <w:rsid w:val="00D77B14"/>
    <w:rsid w:val="00DC1C6A"/>
    <w:rsid w:val="00FA6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69B8"/>
  <w15:chartTrackingRefBased/>
  <w15:docId w15:val="{833C0F26-752B-4F71-84F0-D892EDF4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4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4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4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4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4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4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4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4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4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4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4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4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4AD"/>
    <w:rPr>
      <w:rFonts w:eastAsiaTheme="majorEastAsia" w:cstheme="majorBidi"/>
      <w:color w:val="272727" w:themeColor="text1" w:themeTint="D8"/>
    </w:rPr>
  </w:style>
  <w:style w:type="paragraph" w:styleId="Title">
    <w:name w:val="Title"/>
    <w:basedOn w:val="Normal"/>
    <w:next w:val="Normal"/>
    <w:link w:val="TitleChar"/>
    <w:uiPriority w:val="10"/>
    <w:qFormat/>
    <w:rsid w:val="00A71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4AD"/>
    <w:pPr>
      <w:spacing w:before="160"/>
      <w:jc w:val="center"/>
    </w:pPr>
    <w:rPr>
      <w:i/>
      <w:iCs/>
      <w:color w:val="404040" w:themeColor="text1" w:themeTint="BF"/>
    </w:rPr>
  </w:style>
  <w:style w:type="character" w:customStyle="1" w:styleId="QuoteChar">
    <w:name w:val="Quote Char"/>
    <w:basedOn w:val="DefaultParagraphFont"/>
    <w:link w:val="Quote"/>
    <w:uiPriority w:val="29"/>
    <w:rsid w:val="00A714AD"/>
    <w:rPr>
      <w:i/>
      <w:iCs/>
      <w:color w:val="404040" w:themeColor="text1" w:themeTint="BF"/>
    </w:rPr>
  </w:style>
  <w:style w:type="paragraph" w:styleId="ListParagraph">
    <w:name w:val="List Paragraph"/>
    <w:basedOn w:val="Normal"/>
    <w:uiPriority w:val="34"/>
    <w:qFormat/>
    <w:rsid w:val="00A714AD"/>
    <w:pPr>
      <w:ind w:left="720"/>
      <w:contextualSpacing/>
    </w:pPr>
  </w:style>
  <w:style w:type="character" w:styleId="IntenseEmphasis">
    <w:name w:val="Intense Emphasis"/>
    <w:basedOn w:val="DefaultParagraphFont"/>
    <w:uiPriority w:val="21"/>
    <w:qFormat/>
    <w:rsid w:val="00A714AD"/>
    <w:rPr>
      <w:i/>
      <w:iCs/>
      <w:color w:val="0F4761" w:themeColor="accent1" w:themeShade="BF"/>
    </w:rPr>
  </w:style>
  <w:style w:type="paragraph" w:styleId="IntenseQuote">
    <w:name w:val="Intense Quote"/>
    <w:basedOn w:val="Normal"/>
    <w:next w:val="Normal"/>
    <w:link w:val="IntenseQuoteChar"/>
    <w:uiPriority w:val="30"/>
    <w:qFormat/>
    <w:rsid w:val="00A71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4AD"/>
    <w:rPr>
      <w:i/>
      <w:iCs/>
      <w:color w:val="0F4761" w:themeColor="accent1" w:themeShade="BF"/>
    </w:rPr>
  </w:style>
  <w:style w:type="character" w:styleId="IntenseReference">
    <w:name w:val="Intense Reference"/>
    <w:basedOn w:val="DefaultParagraphFont"/>
    <w:uiPriority w:val="32"/>
    <w:qFormat/>
    <w:rsid w:val="00A714AD"/>
    <w:rPr>
      <w:b/>
      <w:bCs/>
      <w:smallCaps/>
      <w:color w:val="0F4761" w:themeColor="accent1" w:themeShade="BF"/>
      <w:spacing w:val="5"/>
    </w:rPr>
  </w:style>
  <w:style w:type="character" w:styleId="Hyperlink">
    <w:name w:val="Hyperlink"/>
    <w:basedOn w:val="DefaultParagraphFont"/>
    <w:uiPriority w:val="99"/>
    <w:unhideWhenUsed/>
    <w:rsid w:val="00A714AD"/>
    <w:rPr>
      <w:color w:val="467886" w:themeColor="hyperlink"/>
      <w:u w:val="single"/>
    </w:rPr>
  </w:style>
  <w:style w:type="character" w:styleId="UnresolvedMention">
    <w:name w:val="Unresolved Mention"/>
    <w:basedOn w:val="DefaultParagraphFont"/>
    <w:uiPriority w:val="99"/>
    <w:semiHidden/>
    <w:unhideWhenUsed/>
    <w:rsid w:val="00A71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95178">
      <w:bodyDiv w:val="1"/>
      <w:marLeft w:val="0"/>
      <w:marRight w:val="0"/>
      <w:marTop w:val="0"/>
      <w:marBottom w:val="0"/>
      <w:divBdr>
        <w:top w:val="none" w:sz="0" w:space="0" w:color="auto"/>
        <w:left w:val="none" w:sz="0" w:space="0" w:color="auto"/>
        <w:bottom w:val="none" w:sz="0" w:space="0" w:color="auto"/>
        <w:right w:val="none" w:sz="0" w:space="0" w:color="auto"/>
      </w:divBdr>
      <w:divsChild>
        <w:div w:id="307830123">
          <w:marLeft w:val="0"/>
          <w:marRight w:val="0"/>
          <w:marTop w:val="0"/>
          <w:marBottom w:val="0"/>
          <w:divBdr>
            <w:top w:val="none" w:sz="0" w:space="0" w:color="auto"/>
            <w:left w:val="none" w:sz="0" w:space="0" w:color="auto"/>
            <w:bottom w:val="none" w:sz="0" w:space="0" w:color="auto"/>
            <w:right w:val="none" w:sz="0" w:space="0" w:color="auto"/>
          </w:divBdr>
          <w:divsChild>
            <w:div w:id="1291400673">
              <w:marLeft w:val="0"/>
              <w:marRight w:val="0"/>
              <w:marTop w:val="0"/>
              <w:marBottom w:val="0"/>
              <w:divBdr>
                <w:top w:val="none" w:sz="0" w:space="0" w:color="auto"/>
                <w:left w:val="none" w:sz="0" w:space="0" w:color="auto"/>
                <w:bottom w:val="none" w:sz="0" w:space="0" w:color="auto"/>
                <w:right w:val="none" w:sz="0" w:space="0" w:color="auto"/>
              </w:divBdr>
              <w:divsChild>
                <w:div w:id="844519946">
                  <w:marLeft w:val="0"/>
                  <w:marRight w:val="0"/>
                  <w:marTop w:val="0"/>
                  <w:marBottom w:val="0"/>
                  <w:divBdr>
                    <w:top w:val="none" w:sz="0" w:space="0" w:color="auto"/>
                    <w:left w:val="none" w:sz="0" w:space="0" w:color="auto"/>
                    <w:bottom w:val="none" w:sz="0" w:space="0" w:color="auto"/>
                    <w:right w:val="none" w:sz="0" w:space="0" w:color="auto"/>
                  </w:divBdr>
                </w:div>
                <w:div w:id="156174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48473">
      <w:bodyDiv w:val="1"/>
      <w:marLeft w:val="0"/>
      <w:marRight w:val="0"/>
      <w:marTop w:val="0"/>
      <w:marBottom w:val="0"/>
      <w:divBdr>
        <w:top w:val="none" w:sz="0" w:space="0" w:color="auto"/>
        <w:left w:val="none" w:sz="0" w:space="0" w:color="auto"/>
        <w:bottom w:val="none" w:sz="0" w:space="0" w:color="auto"/>
        <w:right w:val="none" w:sz="0" w:space="0" w:color="auto"/>
      </w:divBdr>
      <w:divsChild>
        <w:div w:id="1072773801">
          <w:marLeft w:val="0"/>
          <w:marRight w:val="0"/>
          <w:marTop w:val="0"/>
          <w:marBottom w:val="0"/>
          <w:divBdr>
            <w:top w:val="none" w:sz="0" w:space="0" w:color="auto"/>
            <w:left w:val="none" w:sz="0" w:space="0" w:color="auto"/>
            <w:bottom w:val="none" w:sz="0" w:space="0" w:color="auto"/>
            <w:right w:val="none" w:sz="0" w:space="0" w:color="auto"/>
          </w:divBdr>
          <w:divsChild>
            <w:div w:id="1364868609">
              <w:marLeft w:val="0"/>
              <w:marRight w:val="0"/>
              <w:marTop w:val="0"/>
              <w:marBottom w:val="0"/>
              <w:divBdr>
                <w:top w:val="none" w:sz="0" w:space="0" w:color="auto"/>
                <w:left w:val="none" w:sz="0" w:space="0" w:color="auto"/>
                <w:bottom w:val="none" w:sz="0" w:space="0" w:color="auto"/>
                <w:right w:val="none" w:sz="0" w:space="0" w:color="auto"/>
              </w:divBdr>
              <w:divsChild>
                <w:div w:id="567569603">
                  <w:marLeft w:val="0"/>
                  <w:marRight w:val="0"/>
                  <w:marTop w:val="0"/>
                  <w:marBottom w:val="0"/>
                  <w:divBdr>
                    <w:top w:val="none" w:sz="0" w:space="0" w:color="auto"/>
                    <w:left w:val="none" w:sz="0" w:space="0" w:color="auto"/>
                    <w:bottom w:val="none" w:sz="0" w:space="0" w:color="auto"/>
                    <w:right w:val="none" w:sz="0" w:space="0" w:color="auto"/>
                  </w:divBdr>
                </w:div>
                <w:div w:id="47201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33109">
      <w:bodyDiv w:val="1"/>
      <w:marLeft w:val="0"/>
      <w:marRight w:val="0"/>
      <w:marTop w:val="0"/>
      <w:marBottom w:val="0"/>
      <w:divBdr>
        <w:top w:val="none" w:sz="0" w:space="0" w:color="auto"/>
        <w:left w:val="none" w:sz="0" w:space="0" w:color="auto"/>
        <w:bottom w:val="none" w:sz="0" w:space="0" w:color="auto"/>
        <w:right w:val="none" w:sz="0" w:space="0" w:color="auto"/>
      </w:divBdr>
      <w:divsChild>
        <w:div w:id="105972478">
          <w:marLeft w:val="0"/>
          <w:marRight w:val="0"/>
          <w:marTop w:val="0"/>
          <w:marBottom w:val="0"/>
          <w:divBdr>
            <w:top w:val="none" w:sz="0" w:space="0" w:color="auto"/>
            <w:left w:val="none" w:sz="0" w:space="0" w:color="auto"/>
            <w:bottom w:val="none" w:sz="0" w:space="0" w:color="auto"/>
            <w:right w:val="none" w:sz="0" w:space="0" w:color="auto"/>
          </w:divBdr>
          <w:divsChild>
            <w:div w:id="290981258">
              <w:marLeft w:val="0"/>
              <w:marRight w:val="0"/>
              <w:marTop w:val="0"/>
              <w:marBottom w:val="0"/>
              <w:divBdr>
                <w:top w:val="none" w:sz="0" w:space="0" w:color="auto"/>
                <w:left w:val="none" w:sz="0" w:space="0" w:color="auto"/>
                <w:bottom w:val="none" w:sz="0" w:space="0" w:color="auto"/>
                <w:right w:val="none" w:sz="0" w:space="0" w:color="auto"/>
              </w:divBdr>
              <w:divsChild>
                <w:div w:id="2059276556">
                  <w:marLeft w:val="0"/>
                  <w:marRight w:val="0"/>
                  <w:marTop w:val="0"/>
                  <w:marBottom w:val="0"/>
                  <w:divBdr>
                    <w:top w:val="none" w:sz="0" w:space="0" w:color="auto"/>
                    <w:left w:val="none" w:sz="0" w:space="0" w:color="auto"/>
                    <w:bottom w:val="none" w:sz="0" w:space="0" w:color="auto"/>
                    <w:right w:val="none" w:sz="0" w:space="0" w:color="auto"/>
                  </w:divBdr>
                </w:div>
                <w:div w:id="10055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ricsson.com/en/care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icsson.com/en/careers/hiring-process" TargetMode="External"/><Relationship Id="rId5" Type="http://schemas.openxmlformats.org/officeDocument/2006/relationships/hyperlink" Target="https://jobs.ericsson.com/careers?query=767243&amp;start=0&amp;pid=563121765187065&amp;sort_by=sol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1099</Words>
  <Characters>6270</Characters>
  <Application>Microsoft Office Word</Application>
  <DocSecurity>0</DocSecurity>
  <Lines>52</Lines>
  <Paragraphs>14</Paragraphs>
  <ScaleCrop>false</ScaleCrop>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Hoffman</dc:creator>
  <cp:keywords/>
  <dc:description/>
  <cp:lastModifiedBy>Melissa Hoffman</cp:lastModifiedBy>
  <cp:revision>1</cp:revision>
  <dcterms:created xsi:type="dcterms:W3CDTF">2025-05-29T20:08:00Z</dcterms:created>
  <dcterms:modified xsi:type="dcterms:W3CDTF">2025-05-29T20:15:00Z</dcterms:modified>
</cp:coreProperties>
</file>