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Patrick Lemberg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179 Fischer Spur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Newnan, GA 30265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Email: ptlemberg@gmail.com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Cell: 404-538-7405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LinkedIn: https://www.linkedin.com/in/ptlemberg/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Strong planning, leadership, critical thinking, collaborative, and crisis management skills. Focused on working with a team of people to achieve a goal. Respected for work ethic and willingness to do what is necessary to achieve a positive result.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University of Georgia, Masters of International Policy, August 2023 - Present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Creation of Policy Memos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Group Research Projects and Presentations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Literature and Data Analysis and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Heavy Focus on Export Controls and Trade Policy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Capstone on Space Export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University of Alabama, Bachelors of Arts in Philosophy, August of 2017 to May 2022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Hours 1</w:t>
      </w:r>
      <w:r w:rsidDel="00000000" w:rsidR="00000000" w:rsidRPr="00000000">
        <w:rPr>
          <w:rtl w:val="0"/>
        </w:rPr>
        <w:t xml:space="preserve">30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 GPA 3.38</w:t>
      </w: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Pursued a degree in Aerospace Engineering until switching to a degree in Philosophy with a concentration of Jurisprudence with a minor in Communications.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Graduated with Honors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Georgia Governor’s Honors Program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 –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Elective – 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Crane Worldwide Logistics Atlanta, GA May 2022 – July 2023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Reference:  Clinton Valdez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clinton.valdez@craneww.com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Track Ocean Freight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Communicate with International Clients and Colleagues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 high volumes of freight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Route freight from overseas to destinations in the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Track Customs compliance of imports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with a variety of Steamship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Optum Construction Group LLC Gainesville, GA May 2019 – July 2019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Reference: Ed Maxwell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emaxwell@optumconst.com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Construction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overseeing subcontractors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Temporary Site Superintendent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Heavy Machinery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all site activity to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Perimeter Construction Group LLC Powder Springs, GA June 2018 – August 2018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Reference: Thomas Phillips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thomas@perimeterconstructiongroup.com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construction site labor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temporary 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OSHA 30 Hour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Camp Fire Georgia Toccoa, GA May 2017 – July 2017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Oversaw youth campers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teaching youth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Engaged in leadership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Generals Youth Football and Cheerleading Association 2016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Coached youth in football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Native English speaker; Grammatical knowledge of Japanese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OSHA 30 Hour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in Windows 10, all Microsoft Office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simple and complicated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and comprehending government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Knowledge of ITAR and 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Volunteer Work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Head of Foreign Policy for Chase Oliver Presidential Campaign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Planning long term and repeating group events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homas@perimeterconstructiongroup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linton.valdez@craneww.com" TargetMode="External"/><Relationship Id="rId8" Type="http://schemas.openxmlformats.org/officeDocument/2006/relationships/hyperlink" Target="mailto:emaxwell@optumcons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6g8IzcFzfk2o3VcN65i57q1omA==">CgMxLjA4AHIhMWRweUtVTGk1bW5sbXozT01PSWxMZ1B1LXhVRFVhOWxq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