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0892F" w14:textId="2FBE699F" w:rsidR="008C4722" w:rsidRPr="0039563D" w:rsidRDefault="00E705D1" w:rsidP="00246BFD">
      <w:pPr>
        <w:widowControl w:val="0"/>
        <w:pBdr>
          <w:top w:val="nil"/>
          <w:left w:val="nil"/>
          <w:bottom w:val="single" w:sz="12" w:space="1" w:color="000000" w:themeColor="text1"/>
          <w:right w:val="nil"/>
          <w:between w:val="nil"/>
        </w:pBdr>
        <w:spacing w:after="0" w:line="276" w:lineRule="auto"/>
        <w:rPr>
          <w:rFonts w:ascii="Tahoma" w:eastAsia="Tahoma" w:hAnsi="Tahoma" w:cs="Tahoma"/>
          <w:b/>
          <w:color w:val="000000"/>
          <w:sz w:val="40"/>
          <w:szCs w:val="40"/>
          <w:lang w:val="en-US"/>
        </w:rPr>
      </w:pPr>
      <w:r w:rsidRPr="002C5F2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813EA" wp14:editId="5787C68C">
                <wp:simplePos x="0" y="0"/>
                <wp:positionH relativeFrom="column">
                  <wp:posOffset>-487512</wp:posOffset>
                </wp:positionH>
                <wp:positionV relativeFrom="page">
                  <wp:align>top</wp:align>
                </wp:positionV>
                <wp:extent cx="219075" cy="10088712"/>
                <wp:effectExtent l="0" t="0" r="28575" b="27305"/>
                <wp:wrapNone/>
                <wp:docPr id="21339044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088712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C7079" id="Rectangle 1" o:spid="_x0000_s1026" style="position:absolute;margin-left:-38.4pt;margin-top:0;width:17.25pt;height:79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J3BhdAIAAEgFAAAOAAAAZHJzL2Uyb0RvYy54bWysVEtv2zAMvg/YfxB0X21n6ZoGdYqsRYcB RRusHXpWZCk2IIsapbz260fJjhO0xQ7DLjJpkh8f+qir611r2Eahb8CWvDjLOVNWQtXYVcl/Pt99 mnDmg7CVMGBVyffK8+vZxw9XWzdVI6jBVAoZgVg/3bqS1yG4aZZ5WatW+DNwypJRA7YikIqrrEKx JfTWZKM8/5JtASuHIJX39Pe2M/JZwtdayfCotVeBmZJTbSGdmM5lPLPZlZiuULi6kX0Z4h+qaEVj KekAdSuCYGts3kC1jUTwoMOZhDYDrRupUg/UTZG/6uapFk6lXmg43g1j8v8PVj5sntwCaQxb56ee xNjFTmMbv1Qf26Vh7YdhqV1gkn6Oisv84pwzSaYizyeTi2IUx5kdwx368E1By6JQcqTbSEMSm3sf OteDS8zmwTTVXWNMUnC1vDHINoJu7nMxGV9+7dFP3LJj0UkKe6NisLE/lGZNFctMGROf1IAnpFQ2 FJ2pFpXq0hTneZ4oQT0MEamjBBiRNZU3YPcAkatvsbv+ev8YqhIdh+D8b4V1wUNEygw2DMFtYwHf AzDUVZ+586fyT0YTxSVU+wUyhG4ZvJN3Dd3PvfBhIZDYT3tCGx0e6dAGtiWHXuKsBvz93v/oT6Qk K2db2qaS+19rgYoz890SXS+L8TiuX1LG5xcjUvDUsjy12HV7A3TtBb0dTiYx+gdzEDVC+0KLP49Z ySSspNwllwEPyk3otpyeDqnm8+RGK+dEuLdPTkbwONXIv+fdi0DXkzQQvx/gsHli+oqrnW+MtDBf B9BNIvJxrv28aV0TcfqnJb4Hp3ryOj6Asz8AAAD//wMAUEsDBBQABgAIAAAAIQD7bv8y3gAAAAkB AAAPAAAAZHJzL2Rvd25yZXYueG1sTI9BT4NAFITvJv6HzTPxRhdriwRZGtuoPfREbXresk9A2bfI Li3+e58nPU5mMvNNvppsJ844+NaRgrtZDAKpcqalWsHh7SVKQfigyejOESr4Rg+r4voq15lxFyrx vA+14BLymVbQhNBnUvqqQav9zPVI7L27werAcqilGfSFy20n53GcSKtb4oVG97hpsPrcj1ZBYpaL r6F63o7l+sOsd8fXcrO1St3eTE+PIAJO4S8Mv/iMDgUzndxIxotOQfSQMHpQwI/YjhbzexAnzi3T NAVZ5PL/g+IHAAD//wMAUEsBAi0AFAAGAAgAAAAhALaDOJL+AAAA4QEAABMAAAAAAAAAAAAAAAAA AAAAAFtDb250ZW50X1R5cGVzXS54bWxQSwECLQAUAAYACAAAACEAOP0h/9YAAACUAQAACwAAAAAA AAAAAAAAAAAvAQAAX3JlbHMvLnJlbHNQSwECLQAUAAYACAAAACEAuSdwYXQCAABIBQAADgAAAAAA AAAAAAAAAAAuAgAAZHJzL2Uyb0RvYy54bWxQSwECLQAUAAYACAAAACEA+27/Mt4AAAAJAQAADwAA AAAAAAAAAAAAAADOBAAAZHJzL2Rvd25yZXYueG1sUEsFBgAAAAAEAAQA8wAAANkFAAAAAA== " fillcolor="#31849b" strokecolor="#09101d [484]" strokeweight="1pt">
                <w10:wrap anchory="page"/>
              </v:rect>
            </w:pict>
          </mc:Fallback>
        </mc:AlternateContent>
      </w:r>
      <w:r w:rsidR="00BE7982" w:rsidRPr="002C5F23">
        <w:rPr>
          <w:rFonts w:ascii="Tahoma" w:eastAsia="Tahoma" w:hAnsi="Tahoma" w:cs="Tahoma"/>
          <w:b/>
          <w:color w:val="000000"/>
          <w:sz w:val="28"/>
          <w:szCs w:val="28"/>
          <w:lang w:val="en-US"/>
        </w:rPr>
        <w:t>Catharine Freiday</w:t>
      </w:r>
      <w:r w:rsidR="00D84742" w:rsidRPr="002C5F23">
        <w:rPr>
          <w:rFonts w:ascii="Tahoma" w:eastAsia="Tahoma" w:hAnsi="Tahoma" w:cs="Tahoma"/>
          <w:b/>
          <w:color w:val="000000"/>
          <w:sz w:val="28"/>
          <w:szCs w:val="28"/>
          <w:lang w:val="en-US"/>
        </w:rPr>
        <w:t xml:space="preserve">             </w:t>
      </w:r>
      <w:r w:rsidR="00BE64DC" w:rsidRPr="002C5F23">
        <w:rPr>
          <w:noProof/>
          <w:sz w:val="18"/>
          <w:szCs w:val="18"/>
        </w:rPr>
        <w:t xml:space="preserve">          </w:t>
      </w:r>
      <w:r w:rsidR="00E1505A" w:rsidRPr="002C5F23">
        <w:rPr>
          <w:noProof/>
          <w:sz w:val="20"/>
          <w:szCs w:val="20"/>
        </w:rPr>
        <w:t xml:space="preserve">     </w:t>
      </w:r>
      <w:r w:rsidR="002C5F23">
        <w:rPr>
          <w:noProof/>
        </w:rPr>
        <w:t xml:space="preserve">            </w:t>
      </w:r>
      <w:r w:rsidR="00E1505A" w:rsidRPr="002C5F23">
        <w:rPr>
          <w:noProof/>
        </w:rPr>
        <w:t xml:space="preserve">      </w:t>
      </w:r>
      <w:r w:rsidR="00BE64DC" w:rsidRPr="002C5F23">
        <w:rPr>
          <w:noProof/>
        </w:rPr>
        <w:t xml:space="preserve">  </w:t>
      </w:r>
      <w:r w:rsidR="00D84742" w:rsidRPr="002C5F23">
        <w:rPr>
          <w:noProof/>
        </w:rPr>
        <w:t xml:space="preserve"> </w:t>
      </w:r>
    </w:p>
    <w:p w14:paraId="794AA081" w14:textId="77777777" w:rsidR="008D57EF" w:rsidRPr="008D57EF" w:rsidRDefault="008D57EF" w:rsidP="008D57EF">
      <w:pPr>
        <w:pStyle w:val="NoSpacing"/>
        <w:rPr>
          <w:sz w:val="4"/>
          <w:szCs w:val="4"/>
        </w:rPr>
      </w:pPr>
    </w:p>
    <w:p w14:paraId="7D53DB78" w14:textId="76381504" w:rsidR="00E1505A" w:rsidRDefault="008D57EF" w:rsidP="008D57EF">
      <w:pPr>
        <w:pStyle w:val="NoSpacing"/>
        <w:jc w:val="center"/>
        <w:rPr>
          <w:rFonts w:ascii="Calibri" w:hAnsi="Calibri" w:cs="Calibri"/>
          <w:b/>
          <w:bCs/>
          <w:color w:val="31849B"/>
          <w:sz w:val="24"/>
          <w:szCs w:val="24"/>
        </w:rPr>
      </w:pPr>
      <w:r w:rsidRPr="008D57EF">
        <w:rPr>
          <w:rFonts w:ascii="Calibri" w:hAnsi="Calibri" w:cs="Calibri"/>
          <w:b/>
          <w:bCs/>
          <w:color w:val="31849B"/>
          <w:sz w:val="24"/>
          <w:szCs w:val="24"/>
        </w:rPr>
        <w:t>GLOBAL TRADE COMPLIANCE PROGRAM MANAGER</w:t>
      </w:r>
    </w:p>
    <w:p w14:paraId="52C7601D" w14:textId="77777777" w:rsidR="00F44BB2" w:rsidRPr="00F44BB2" w:rsidRDefault="00F44BB2" w:rsidP="008D57EF">
      <w:pPr>
        <w:pStyle w:val="NoSpacing"/>
        <w:jc w:val="center"/>
        <w:rPr>
          <w:rFonts w:ascii="Calibri" w:hAnsi="Calibri" w:cs="Calibri"/>
          <w:b/>
          <w:bCs/>
          <w:color w:val="31849B"/>
          <w:sz w:val="2"/>
          <w:szCs w:val="2"/>
        </w:rPr>
      </w:pPr>
    </w:p>
    <w:p w14:paraId="568C39B7" w14:textId="53716FB7" w:rsidR="00473516" w:rsidRPr="00BA7305" w:rsidRDefault="002A729E" w:rsidP="00473516">
      <w:pPr>
        <w:pStyle w:val="NoSpacing"/>
        <w:jc w:val="both"/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</w:pPr>
      <w:r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Forward-thinking </w:t>
      </w:r>
      <w:r w:rsidR="00B43D73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senior </w:t>
      </w:r>
      <w:r w:rsidR="00BA7305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>analyst</w:t>
      </w:r>
      <w:r w:rsidR="00B43D73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 </w:t>
      </w:r>
      <w:r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with extensive experience in overseeing global trade compliance, managing </w:t>
      </w:r>
      <w:r w:rsidR="00687DEF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&gt; $300M in </w:t>
      </w:r>
      <w:r w:rsidR="001A230E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annual </w:t>
      </w:r>
      <w:r w:rsidR="000B23F8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>exports</w:t>
      </w:r>
      <w:r w:rsidR="009159FB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>,</w:t>
      </w:r>
      <w:r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 </w:t>
      </w:r>
      <w:r w:rsidR="00B43D73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and </w:t>
      </w:r>
      <w:r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>leading large-scale projects</w:t>
      </w:r>
      <w:r w:rsidR="00B43D73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. Partner with </w:t>
      </w:r>
      <w:r w:rsidR="00687DEF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>key</w:t>
      </w:r>
      <w:r w:rsidR="00BA7305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 </w:t>
      </w:r>
      <w:r w:rsidR="00B43D73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stakeholders to </w:t>
      </w:r>
      <w:r w:rsidR="00F80EBF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>drive innovation and optimize compliance</w:t>
      </w:r>
      <w:r w:rsidR="00687DEF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>,</w:t>
      </w:r>
      <w:r w:rsidR="00F532E5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 </w:t>
      </w:r>
      <w:r w:rsidR="00687DEF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 xml:space="preserve">aligning with </w:t>
      </w:r>
      <w:r w:rsidR="00F532E5"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>business objectives</w:t>
      </w:r>
      <w:r w:rsidRPr="00BA7305">
        <w:rPr>
          <w:rFonts w:ascii="Calibri" w:hAnsi="Calibri" w:cs="Calibri"/>
          <w:i/>
          <w:iCs/>
          <w:color w:val="000000" w:themeColor="text1"/>
          <w:spacing w:val="-4"/>
          <w:sz w:val="20"/>
          <w:szCs w:val="20"/>
        </w:rPr>
        <w:t>.</w:t>
      </w:r>
    </w:p>
    <w:p w14:paraId="779C444F" w14:textId="77777777" w:rsidR="00473516" w:rsidRPr="00507356" w:rsidRDefault="00473516" w:rsidP="00473516">
      <w:pPr>
        <w:pStyle w:val="NoSpacing"/>
        <w:jc w:val="both"/>
        <w:rPr>
          <w:rFonts w:ascii="Calibri" w:hAnsi="Calibri" w:cs="Calibri"/>
          <w:i/>
          <w:iCs/>
          <w:color w:val="000000" w:themeColor="text1"/>
          <w:sz w:val="12"/>
          <w:szCs w:val="12"/>
        </w:rPr>
      </w:pPr>
    </w:p>
    <w:p w14:paraId="235119F1" w14:textId="5C8F116C" w:rsidR="008C4722" w:rsidRPr="006D292B" w:rsidRDefault="00E705D1" w:rsidP="00473516">
      <w:pPr>
        <w:pStyle w:val="NoSpacing"/>
        <w:jc w:val="both"/>
        <w:rPr>
          <w:rFonts w:ascii="Calibri" w:hAnsi="Calibri" w:cs="Calibri"/>
          <w:b/>
          <w:color w:val="000000"/>
          <w:sz w:val="23"/>
          <w:szCs w:val="23"/>
        </w:rPr>
      </w:pPr>
      <w:r w:rsidRPr="006D292B">
        <w:rPr>
          <w:rFonts w:ascii="Calibri" w:hAnsi="Calibri" w:cs="Calibri"/>
          <w:b/>
          <w:color w:val="000000"/>
          <w:sz w:val="23"/>
          <w:szCs w:val="23"/>
        </w:rPr>
        <w:t>CORE EXPERTISE</w:t>
      </w:r>
    </w:p>
    <w:p w14:paraId="5534C173" w14:textId="77777777" w:rsidR="0071178D" w:rsidRPr="00F83E68" w:rsidRDefault="0071178D" w:rsidP="00473516">
      <w:pPr>
        <w:pStyle w:val="NoSpacing"/>
        <w:jc w:val="both"/>
        <w:rPr>
          <w:rFonts w:ascii="Calibri" w:hAnsi="Calibri" w:cs="Calibri"/>
          <w:b/>
          <w:color w:val="000000"/>
          <w:sz w:val="6"/>
          <w:szCs w:val="6"/>
        </w:rPr>
      </w:pPr>
    </w:p>
    <w:p w14:paraId="7C64670A" w14:textId="338B93F1" w:rsidR="008C4722" w:rsidRPr="00FE2AA7" w:rsidRDefault="00D4654A" w:rsidP="00FE2AA7">
      <w:pPr>
        <w:pBdr>
          <w:top w:val="single" w:sz="12" w:space="1" w:color="31849B"/>
          <w:bottom w:val="single" w:sz="12" w:space="1" w:color="31849B"/>
        </w:pBdr>
        <w:shd w:val="clear" w:color="auto" w:fill="BFBFBF" w:themeFill="background1" w:themeFillShade="BF"/>
        <w:spacing w:after="0" w:line="240" w:lineRule="auto"/>
        <w:jc w:val="both"/>
        <w:rPr>
          <w:b/>
          <w:color w:val="000000"/>
          <w:sz w:val="20"/>
          <w:szCs w:val="20"/>
          <w:lang w:val="en-US"/>
        </w:rPr>
      </w:pPr>
      <w:r w:rsidRPr="00FE2AA7">
        <w:rPr>
          <w:sz w:val="20"/>
          <w:szCs w:val="20"/>
        </w:rPr>
        <w:t>Team Leadership</w:t>
      </w:r>
      <w:r w:rsidR="00E705D1" w:rsidRPr="00FE2AA7">
        <w:rPr>
          <w:b/>
          <w:color w:val="000000"/>
          <w:sz w:val="18"/>
          <w:szCs w:val="18"/>
          <w:lang w:val="en-US"/>
        </w:rPr>
        <w:t xml:space="preserve"> </w:t>
      </w:r>
      <w:r w:rsidR="00341537" w:rsidRPr="00FE2AA7">
        <w:rPr>
          <w:color w:val="31849B"/>
          <w:sz w:val="20"/>
          <w:szCs w:val="20"/>
        </w:rPr>
        <w:t>▪</w:t>
      </w:r>
      <w:r w:rsidR="00E705D1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0B23F8" w:rsidRPr="00FE2AA7">
        <w:rPr>
          <w:bCs/>
          <w:color w:val="000000"/>
          <w:sz w:val="20"/>
          <w:szCs w:val="20"/>
          <w:lang w:val="en-US"/>
        </w:rPr>
        <w:t>Trade Operations</w:t>
      </w:r>
      <w:r w:rsidR="000B23F8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0B23F8" w:rsidRPr="00FE2AA7">
        <w:rPr>
          <w:color w:val="31849B"/>
          <w:sz w:val="20"/>
          <w:szCs w:val="20"/>
        </w:rPr>
        <w:t>▪</w:t>
      </w:r>
      <w:r w:rsidR="000B23F8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83372A" w:rsidRPr="00FE2AA7">
        <w:rPr>
          <w:rFonts w:cstheme="minorHAnsi"/>
          <w:color w:val="000000" w:themeColor="text1"/>
          <w:sz w:val="20"/>
          <w:szCs w:val="20"/>
        </w:rPr>
        <w:t>Pro</w:t>
      </w:r>
      <w:r w:rsidR="0073404E" w:rsidRPr="00FE2AA7">
        <w:rPr>
          <w:rFonts w:cstheme="minorHAnsi"/>
          <w:color w:val="000000" w:themeColor="text1"/>
          <w:sz w:val="20"/>
          <w:szCs w:val="20"/>
        </w:rPr>
        <w:t xml:space="preserve">gram </w:t>
      </w:r>
      <w:r w:rsidR="0083372A" w:rsidRPr="00FE2AA7">
        <w:rPr>
          <w:rFonts w:cstheme="minorHAnsi"/>
          <w:color w:val="000000" w:themeColor="text1"/>
          <w:sz w:val="20"/>
          <w:szCs w:val="20"/>
        </w:rPr>
        <w:t>Management</w:t>
      </w:r>
      <w:r w:rsidR="006A49E1" w:rsidRPr="00FE2AA7">
        <w:rPr>
          <w:rFonts w:cstheme="minorHAnsi"/>
          <w:color w:val="000000" w:themeColor="text1"/>
          <w:sz w:val="20"/>
          <w:szCs w:val="20"/>
        </w:rPr>
        <w:t xml:space="preserve"> </w:t>
      </w:r>
      <w:r w:rsidR="006A49E1" w:rsidRPr="00FE2AA7">
        <w:rPr>
          <w:color w:val="31849B"/>
          <w:sz w:val="20"/>
          <w:szCs w:val="20"/>
        </w:rPr>
        <w:t>▪</w:t>
      </w:r>
      <w:r w:rsidR="00D45557" w:rsidRPr="00FE2AA7">
        <w:rPr>
          <w:color w:val="31849B"/>
          <w:sz w:val="20"/>
          <w:szCs w:val="20"/>
        </w:rPr>
        <w:t xml:space="preserve"> </w:t>
      </w:r>
      <w:r w:rsidR="00FE2AA7" w:rsidRPr="00FE2AA7">
        <w:rPr>
          <w:sz w:val="20"/>
          <w:szCs w:val="20"/>
        </w:rPr>
        <w:t>Process Improvements</w:t>
      </w:r>
      <w:r w:rsidR="00FE2AA7" w:rsidRPr="00FE2AA7">
        <w:rPr>
          <w:b/>
          <w:sz w:val="20"/>
          <w:szCs w:val="20"/>
          <w:lang w:val="en-US"/>
        </w:rPr>
        <w:t xml:space="preserve"> </w:t>
      </w:r>
      <w:r w:rsidR="00FE2AA7" w:rsidRPr="00FE2AA7">
        <w:rPr>
          <w:color w:val="31849B"/>
          <w:sz w:val="20"/>
          <w:szCs w:val="20"/>
        </w:rPr>
        <w:t>▪</w:t>
      </w:r>
      <w:r w:rsidR="00FE2AA7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D45557" w:rsidRPr="00FE2AA7">
        <w:rPr>
          <w:sz w:val="20"/>
          <w:szCs w:val="20"/>
        </w:rPr>
        <w:t>Supply Chain Management</w:t>
      </w:r>
      <w:r w:rsidR="00E705D1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6A49E1" w:rsidRPr="00FE2AA7">
        <w:rPr>
          <w:color w:val="31849B"/>
          <w:sz w:val="20"/>
          <w:szCs w:val="20"/>
        </w:rPr>
        <w:t>▪</w:t>
      </w:r>
      <w:r w:rsidR="00E705D1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89285F" w:rsidRPr="00FE2AA7">
        <w:rPr>
          <w:bCs/>
          <w:color w:val="000000"/>
          <w:sz w:val="20"/>
          <w:szCs w:val="20"/>
          <w:lang w:val="en-US"/>
        </w:rPr>
        <w:t>Change Management</w:t>
      </w:r>
      <w:r w:rsidR="00E705D1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6A49E1" w:rsidRPr="00FE2AA7">
        <w:rPr>
          <w:color w:val="31849B"/>
          <w:sz w:val="20"/>
          <w:szCs w:val="20"/>
        </w:rPr>
        <w:t>▪</w:t>
      </w:r>
      <w:r w:rsidR="00E705D1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993A89" w:rsidRPr="00FE2AA7">
        <w:rPr>
          <w:bCs/>
          <w:color w:val="000000"/>
          <w:sz w:val="20"/>
          <w:szCs w:val="20"/>
          <w:lang w:val="en-US"/>
        </w:rPr>
        <w:t>US Customs Regulations</w:t>
      </w:r>
      <w:r w:rsidR="00993A89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993A89" w:rsidRPr="00FE2AA7">
        <w:rPr>
          <w:color w:val="31849B"/>
          <w:sz w:val="20"/>
          <w:szCs w:val="20"/>
        </w:rPr>
        <w:t>▪</w:t>
      </w:r>
      <w:r w:rsidR="00993A89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6D6CE3" w:rsidRPr="00FE2AA7">
        <w:rPr>
          <w:rFonts w:cstheme="minorHAnsi"/>
          <w:color w:val="000000" w:themeColor="text1"/>
          <w:sz w:val="20"/>
          <w:szCs w:val="20"/>
        </w:rPr>
        <w:t>Key Performance Metrics</w:t>
      </w:r>
      <w:r w:rsidR="007B3902" w:rsidRPr="00FE2AA7">
        <w:rPr>
          <w:b/>
          <w:color w:val="000000"/>
          <w:sz w:val="18"/>
          <w:szCs w:val="18"/>
          <w:lang w:val="en-US"/>
        </w:rPr>
        <w:t xml:space="preserve"> </w:t>
      </w:r>
      <w:r w:rsidR="006A49E1" w:rsidRPr="00FE2AA7">
        <w:rPr>
          <w:color w:val="31849B"/>
          <w:sz w:val="20"/>
          <w:szCs w:val="20"/>
        </w:rPr>
        <w:t>▪</w:t>
      </w:r>
      <w:r w:rsidR="00E705D1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1A07D2" w:rsidRPr="00FE2AA7">
        <w:rPr>
          <w:rFonts w:cstheme="minorHAnsi"/>
          <w:color w:val="000000" w:themeColor="text1"/>
          <w:sz w:val="20"/>
          <w:szCs w:val="20"/>
        </w:rPr>
        <w:t xml:space="preserve">Risk Assessment </w:t>
      </w:r>
      <w:r w:rsidR="006A49E1" w:rsidRPr="00FE2AA7">
        <w:rPr>
          <w:color w:val="31849B"/>
          <w:sz w:val="20"/>
          <w:szCs w:val="20"/>
        </w:rPr>
        <w:t xml:space="preserve">▪ </w:t>
      </w:r>
      <w:r w:rsidR="006A49E1" w:rsidRPr="00FE2AA7">
        <w:rPr>
          <w:rFonts w:cstheme="minorHAnsi"/>
          <w:color w:val="000000" w:themeColor="text1"/>
          <w:sz w:val="20"/>
          <w:szCs w:val="20"/>
        </w:rPr>
        <w:t>Training &amp; Development</w:t>
      </w:r>
      <w:r w:rsidR="00923CCF" w:rsidRPr="00FE2AA7">
        <w:t xml:space="preserve"> </w:t>
      </w:r>
      <w:r w:rsidR="006A49E1" w:rsidRPr="00FE2AA7">
        <w:rPr>
          <w:color w:val="31849B"/>
          <w:sz w:val="20"/>
          <w:szCs w:val="20"/>
        </w:rPr>
        <w:t>▪</w:t>
      </w:r>
      <w:r w:rsidR="00E705D1" w:rsidRPr="00FE2AA7">
        <w:rPr>
          <w:b/>
          <w:color w:val="000000"/>
          <w:sz w:val="20"/>
          <w:szCs w:val="20"/>
          <w:lang w:val="en-US"/>
        </w:rPr>
        <w:t xml:space="preserve"> </w:t>
      </w:r>
      <w:r w:rsidR="004775A9" w:rsidRPr="00FE2AA7">
        <w:rPr>
          <w:rFonts w:cstheme="minorHAnsi"/>
          <w:color w:val="000000" w:themeColor="text1"/>
          <w:sz w:val="20"/>
          <w:szCs w:val="20"/>
        </w:rPr>
        <w:t xml:space="preserve">Quality </w:t>
      </w:r>
      <w:r w:rsidR="00625ADB" w:rsidRPr="00FE2AA7">
        <w:rPr>
          <w:rFonts w:cstheme="minorHAnsi"/>
          <w:color w:val="000000" w:themeColor="text1"/>
          <w:sz w:val="20"/>
          <w:szCs w:val="20"/>
        </w:rPr>
        <w:t>Management</w:t>
      </w:r>
    </w:p>
    <w:p w14:paraId="74469000" w14:textId="77777777" w:rsidR="005868AE" w:rsidRPr="006D292B" w:rsidRDefault="00E705D1" w:rsidP="00465D3E">
      <w:pPr>
        <w:spacing w:before="160" w:after="0" w:line="240" w:lineRule="auto"/>
        <w:jc w:val="both"/>
        <w:rPr>
          <w:b/>
          <w:color w:val="000000"/>
          <w:sz w:val="23"/>
          <w:szCs w:val="23"/>
          <w:lang w:val="en-US"/>
        </w:rPr>
      </w:pPr>
      <w:r w:rsidRPr="006D292B">
        <w:rPr>
          <w:b/>
          <w:color w:val="000000"/>
          <w:sz w:val="23"/>
          <w:szCs w:val="23"/>
          <w:lang w:val="en-US"/>
        </w:rPr>
        <w:t>PROFESSIONAL EXPERIENCE</w:t>
      </w:r>
    </w:p>
    <w:p w14:paraId="03EAC845" w14:textId="77777777" w:rsidR="00465D3E" w:rsidRPr="00CA11F8" w:rsidRDefault="00465D3E" w:rsidP="00465D3E">
      <w:pPr>
        <w:pStyle w:val="NoSpacing"/>
        <w:rPr>
          <w:sz w:val="4"/>
          <w:szCs w:val="4"/>
        </w:rPr>
      </w:pPr>
    </w:p>
    <w:p w14:paraId="7C3B31FF" w14:textId="2ADCE4C7" w:rsidR="002E74EC" w:rsidRPr="00FD33DE" w:rsidRDefault="00E705D1" w:rsidP="00AB5286">
      <w:pPr>
        <w:pStyle w:val="NoSpacing"/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</w:pPr>
      <w:r w:rsidRPr="0016068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1C9856" wp14:editId="730CF767">
                <wp:simplePos x="0" y="0"/>
                <wp:positionH relativeFrom="column">
                  <wp:posOffset>-2290444</wp:posOffset>
                </wp:positionH>
                <wp:positionV relativeFrom="paragraph">
                  <wp:posOffset>443018</wp:posOffset>
                </wp:positionV>
                <wp:extent cx="502920" cy="50165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501650"/>
                        </a:xfrm>
                        <a:prstGeom prst="flowChartConnector">
                          <a:avLst/>
                        </a:prstGeom>
                        <a:solidFill>
                          <a:srgbClr val="00CC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717AF" w14:textId="77777777" w:rsidR="009A0616" w:rsidRPr="0037705C" w:rsidRDefault="00E705D1" w:rsidP="00C9551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A4908E0" wp14:editId="2EE625E2">
                                  <wp:extent cx="166370" cy="166370"/>
                                  <wp:effectExtent l="0" t="0" r="5080" b="5080"/>
                                  <wp:docPr id="897880173" name="Picture 897880173" descr="Image result for CAREE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CAREER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1C985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Text Box 90" o:spid="_x0000_s1026" type="#_x0000_t120" style="position:absolute;margin-left:-180.35pt;margin-top:34.9pt;width:39.6pt;height: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J5PjNAIAAGIEAAAOAAAAZHJzL2Uyb0RvYy54bWysVEuP2jAQvlfqf7B8LwkUaEGEFc2KqtJq dyW22rNxHBLJ8bhjQ0J/fccOr257qnpxxp73981kcdc1mh0UuhpMxoeDlDNlJBS12WX8+8v6w2fO nBemEBqMyvhROX63fP9u0dq5GkEFulDIKIhx89ZmvPLezpPEyUo1wg3AKkPKErARnq64SwoULUVv dDJK02nSAhYWQSrn6PW+V/JljF+WSvqnsnTKM51xqs3HE+O5DWeyXIj5DoWtankqQ/xDFY2oDSW9 hLoXXrA91n+EamqJ4KD0AwlNAmVZSxV7oG6G6ZtuNpWwKvZC4Dh7gcn9v7Dy8bCxz8h89wU6IjAA 0lo3d/QY+ulKbMKXKmWkJwiPF9hU55mkx0k6mo1II0k1SYfTSYQ1uTpbdP6rgoYFIeOlhjavBPoc jCGGACN04vDgPKUnx7NDyOxA18W61jpecLfNNbKDCHymeT6bhYrJ5TczbVib8elHqiR4GQj+vZ02 ZH7tMEi+23antrdQHAkNhH5QnJXrmmp+EM4/C6TJoDZp2v0THaGNjMNJ4qwC/Pm392BPhJGWs5Ym LePux16g4kx/M0TlbDgeh9GMl/HkU4ASbzXbW43ZNzlQ80PaKyujGOy9PoslQvNKS7EKWUkljKTc GfdnMff9/NNSSbVaRSMaRiv8g9lYGUIH0AIHL92rQHuizRPfj3CeSTF/w1dv28O92nso60hmALhH 9YQ7DXIk7LR0YVNu79Hq+mtY/gIAAP//AwBQSwMEFAAGAAgAAAAhAMfTw1XhAAAADAEAAA8AAABk cnMvZG93bnJldi54bWxMj8tOwzAQRfdI/IM1SOxSpwVCCHEqBKrYIAhpP8CNh8SqH1HsNOHvGVaw HM3RveeW28UadsYxaO8ErFcpMHStV9p1Ag77XZIDC1E6JY13KOAbA2yry4tSFsrP7hPPTewYhbhQ SAF9jEPBeWh7tDKs/ICOfl9+tDLSOXZcjXKmcGv4Jk0zbqV21NDLAZ97bE/NZAVYPXzs5sbEg57e p9Prvn55q2shrq+Wp0dgEZf4B8OvPqlDRU5HPzkVmBGQ3GTpPbECsgfaQESyydd3wI7E3uY58Krk /0dUPwAAAP//AwBQSwECLQAUAAYACAAAACEAtoM4kv4AAADhAQAAEwAAAAAAAAAAAAAAAAAAAAAA W0NvbnRlbnRfVHlwZXNdLnhtbFBLAQItABQABgAIAAAAIQA4/SH/1gAAAJQBAAALAAAAAAAAAAAA AAAAAC8BAABfcmVscy8ucmVsc1BLAQItABQABgAIAAAAIQAWJ5PjNAIAAGIEAAAOAAAAAAAAAAAA AAAAAC4CAABkcnMvZTJvRG9jLnhtbFBLAQItABQABgAIAAAAIQDH08NV4QAAAAwBAAAPAAAAAAAA AAAAAAAAAI4EAABkcnMvZG93bnJldi54bWxQSwUGAAAAAAQABADzAAAAnAUAAAAA " fillcolor="#0c9" stroked="f" strokeweight=".5pt">
                <v:textbox>
                  <w:txbxContent>
                    <w:p w14:paraId="000717AF" w14:textId="77777777" w:rsidR="009A0616" w:rsidRPr="0037705C" w:rsidRDefault="00E705D1" w:rsidP="00C9551D">
                      <w:pPr>
                        <w:spacing w:after="0"/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A4908E0" wp14:editId="2EE625E2">
                            <wp:extent cx="166370" cy="166370"/>
                            <wp:effectExtent l="0" t="0" r="5080" b="5080"/>
                            <wp:docPr id="897880173" name="Picture 897880173" descr="Image result for CAREER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mage result for CAREER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4EB3" w:rsidRPr="0016068B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Medtronic, Inc. </w:t>
      </w:r>
      <w:r w:rsidR="002E74EC" w:rsidRPr="0016068B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– </w:t>
      </w:r>
      <w:r w:rsidR="00514EB3" w:rsidRPr="0016068B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>North Haven, CT</w:t>
      </w:r>
      <w:r w:rsidR="002E74EC" w:rsidRPr="0016068B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</w:t>
      </w:r>
      <w:r w:rsidR="002E74EC" w:rsidRPr="0016068B">
        <w:rPr>
          <w:rFonts w:asciiTheme="minorHAnsi" w:hAnsiTheme="minorHAnsi" w:cstheme="minorHAnsi"/>
          <w:color w:val="000000" w:themeColor="text1"/>
          <w:sz w:val="20"/>
          <w:szCs w:val="20"/>
        </w:rPr>
        <w:t>| J</w:t>
      </w:r>
      <w:r w:rsidR="00B4789B" w:rsidRPr="0016068B">
        <w:rPr>
          <w:rFonts w:asciiTheme="minorHAnsi" w:hAnsiTheme="minorHAnsi" w:cstheme="minorHAnsi"/>
          <w:color w:val="000000" w:themeColor="text1"/>
          <w:sz w:val="20"/>
          <w:szCs w:val="20"/>
        </w:rPr>
        <w:t>anuary</w:t>
      </w:r>
      <w:r w:rsidR="002E74EC" w:rsidRPr="001606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201</w:t>
      </w:r>
      <w:r w:rsidR="00B4789B" w:rsidRPr="0016068B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2E74EC" w:rsidRPr="0016068B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 xml:space="preserve"> – </w:t>
      </w:r>
      <w:r w:rsidR="00B4789B" w:rsidRPr="0016068B">
        <w:rPr>
          <w:rFonts w:asciiTheme="minorHAnsi" w:hAnsiTheme="minorHAnsi" w:cstheme="minorHAnsi"/>
          <w:color w:val="000000" w:themeColor="text1"/>
          <w:spacing w:val="-2"/>
          <w:sz w:val="20"/>
          <w:szCs w:val="20"/>
        </w:rPr>
        <w:t>Present</w:t>
      </w:r>
    </w:p>
    <w:p w14:paraId="39CFABC5" w14:textId="6646542D" w:rsidR="0020448A" w:rsidRPr="003D1363" w:rsidRDefault="002E74EC" w:rsidP="003D1363">
      <w:pPr>
        <w:pStyle w:val="NoSpacing"/>
        <w:ind w:hanging="140"/>
        <w:rPr>
          <w:rFonts w:ascii="Calibri" w:eastAsiaTheme="minorEastAsia" w:hAnsi="Calibri" w:cs="Calibri"/>
          <w:b/>
          <w:bCs/>
          <w:color w:val="31849B"/>
          <w:sz w:val="20"/>
          <w:szCs w:val="20"/>
        </w:rPr>
      </w:pPr>
      <w:r w:rsidRPr="00B60F4A">
        <w:rPr>
          <w:rFonts w:asciiTheme="minorHAnsi" w:hAnsiTheme="minorHAnsi" w:cstheme="minorHAnsi"/>
          <w:b/>
          <w:bCs/>
          <w:color w:val="31849B"/>
          <w:sz w:val="21"/>
          <w:szCs w:val="21"/>
        </w:rPr>
        <w:t xml:space="preserve">   </w:t>
      </w:r>
      <w:r w:rsidR="00B4789B" w:rsidRPr="003D1363">
        <w:rPr>
          <w:rFonts w:asciiTheme="minorHAnsi" w:hAnsiTheme="minorHAnsi" w:cstheme="minorHAnsi"/>
          <w:b/>
          <w:bCs/>
          <w:color w:val="31849B"/>
          <w:sz w:val="20"/>
          <w:szCs w:val="20"/>
        </w:rPr>
        <w:t xml:space="preserve">GLOBAL TRADE LEGAL COMPLIANCE PRINCIPAL </w:t>
      </w:r>
      <w:r w:rsidRPr="003D1363">
        <w:rPr>
          <w:rFonts w:asciiTheme="minorHAnsi" w:hAnsiTheme="minorHAnsi" w:cstheme="minorHAnsi"/>
          <w:b/>
          <w:bCs/>
          <w:color w:val="31849B"/>
          <w:sz w:val="20"/>
          <w:szCs w:val="20"/>
        </w:rPr>
        <w:t>ANALY</w:t>
      </w:r>
      <w:r w:rsidR="00B4789B" w:rsidRPr="003D1363">
        <w:rPr>
          <w:rFonts w:asciiTheme="minorHAnsi" w:hAnsiTheme="minorHAnsi" w:cstheme="minorHAnsi"/>
          <w:b/>
          <w:bCs/>
          <w:color w:val="31849B"/>
          <w:sz w:val="20"/>
          <w:szCs w:val="20"/>
        </w:rPr>
        <w:t>S</w:t>
      </w:r>
      <w:r w:rsidRPr="003D1363">
        <w:rPr>
          <w:rFonts w:asciiTheme="minorHAnsi" w:hAnsiTheme="minorHAnsi" w:cstheme="minorHAnsi"/>
          <w:b/>
          <w:bCs/>
          <w:color w:val="31849B"/>
          <w:sz w:val="20"/>
          <w:szCs w:val="20"/>
        </w:rPr>
        <w:t>T</w:t>
      </w:r>
      <w:r w:rsidR="003D1363" w:rsidRPr="003D1363">
        <w:rPr>
          <w:rFonts w:asciiTheme="minorHAnsi" w:hAnsiTheme="minorHAnsi" w:cstheme="minorHAnsi"/>
          <w:b/>
          <w:bCs/>
          <w:color w:val="31849B"/>
          <w:sz w:val="20"/>
          <w:szCs w:val="20"/>
        </w:rPr>
        <w:t xml:space="preserve"> | </w:t>
      </w:r>
      <w:r w:rsidR="00AC7A81" w:rsidRPr="003D1363">
        <w:rPr>
          <w:rFonts w:ascii="Calibri" w:eastAsiaTheme="minorEastAsia" w:hAnsi="Calibri" w:cs="Calibri"/>
          <w:b/>
          <w:bCs/>
          <w:color w:val="31849B"/>
          <w:sz w:val="20"/>
          <w:szCs w:val="20"/>
        </w:rPr>
        <w:t>TRADE COMPLIANCE TRAINING PROGRAM MANAGER</w:t>
      </w:r>
    </w:p>
    <w:p w14:paraId="12BB1F2B" w14:textId="798A5BC2" w:rsidR="007E1C30" w:rsidRPr="007E1C30" w:rsidRDefault="004B0467" w:rsidP="007E1C30">
      <w:pPr>
        <w:pStyle w:val="NoSpacing"/>
        <w:jc w:val="both"/>
        <w:rPr>
          <w:rFonts w:asciiTheme="minorHAnsi" w:eastAsia="Calibri" w:hAnsiTheme="minorHAnsi" w:cs="Calibri"/>
          <w:color w:val="0E101A"/>
          <w:spacing w:val="-4"/>
          <w:sz w:val="20"/>
          <w:szCs w:val="20"/>
        </w:rPr>
      </w:pPr>
      <w:r w:rsidRPr="007E1C30">
        <w:rPr>
          <w:rFonts w:asciiTheme="minorHAnsi" w:hAnsiTheme="minorHAnsi" w:cstheme="minorHAnsi"/>
          <w:spacing w:val="-4"/>
          <w:sz w:val="20"/>
          <w:szCs w:val="20"/>
        </w:rPr>
        <w:t>C</w:t>
      </w:r>
      <w:r w:rsidRPr="007E1C30">
        <w:rPr>
          <w:rFonts w:asciiTheme="minorHAnsi" w:eastAsiaTheme="minorEastAsia" w:hAnsiTheme="minorHAnsi" w:cstheme="minorHAnsi"/>
          <w:color w:val="000000" w:themeColor="text1"/>
          <w:spacing w:val="-4"/>
          <w:sz w:val="20"/>
          <w:szCs w:val="20"/>
        </w:rPr>
        <w:t>ompiled/Presented all trade-related requirements to training content vendor, managing contract renewal and ongoing vendor relationship.</w:t>
      </w:r>
      <w:r w:rsidR="00057C48" w:rsidRPr="007E1C30">
        <w:rPr>
          <w:rFonts w:asciiTheme="minorHAnsi" w:eastAsiaTheme="minorEastAsia" w:hAnsiTheme="minorHAnsi" w:cstheme="minorHAnsi"/>
          <w:color w:val="000000" w:themeColor="text1"/>
          <w:spacing w:val="-4"/>
          <w:sz w:val="20"/>
          <w:szCs w:val="20"/>
        </w:rPr>
        <w:t xml:space="preserve"> Resolved vast range of global trade compliance matters in collaboration with team, Global Trade Operations, and other key stakeholders.</w:t>
      </w:r>
      <w:r w:rsidR="0020448A" w:rsidRPr="007E1C30">
        <w:rPr>
          <w:rFonts w:asciiTheme="minorHAnsi" w:eastAsiaTheme="minorEastAsia" w:hAnsiTheme="minorHAnsi" w:cstheme="minorHAnsi"/>
          <w:color w:val="000000" w:themeColor="text1"/>
          <w:spacing w:val="-4"/>
          <w:sz w:val="20"/>
          <w:szCs w:val="20"/>
        </w:rPr>
        <w:t xml:space="preserve"> </w:t>
      </w:r>
      <w:r w:rsidR="0020448A" w:rsidRPr="007E1C30">
        <w:rPr>
          <w:rFonts w:asciiTheme="minorHAnsi" w:eastAsia="Calibri" w:hAnsiTheme="minorHAnsi" w:cstheme="minorHAnsi"/>
          <w:color w:val="0E101A"/>
          <w:spacing w:val="-4"/>
          <w:sz w:val="20"/>
          <w:szCs w:val="20"/>
        </w:rPr>
        <w:t xml:space="preserve">Advocated </w:t>
      </w:r>
      <w:r w:rsidR="0020448A" w:rsidRPr="007E1C30">
        <w:rPr>
          <w:rFonts w:asciiTheme="minorHAnsi" w:hAnsiTheme="minorHAnsi" w:cstheme="minorHAnsi"/>
          <w:color w:val="0E101A"/>
          <w:spacing w:val="-4"/>
          <w:sz w:val="20"/>
          <w:szCs w:val="20"/>
        </w:rPr>
        <w:t xml:space="preserve">for </w:t>
      </w:r>
      <w:r w:rsidR="0089285F">
        <w:rPr>
          <w:rFonts w:asciiTheme="minorHAnsi" w:hAnsiTheme="minorHAnsi" w:cstheme="minorHAnsi"/>
          <w:color w:val="0E101A"/>
          <w:spacing w:val="-4"/>
          <w:sz w:val="20"/>
          <w:szCs w:val="20"/>
        </w:rPr>
        <w:t xml:space="preserve">organizational </w:t>
      </w:r>
      <w:r w:rsidR="0020448A" w:rsidRPr="007E1C30">
        <w:rPr>
          <w:rFonts w:asciiTheme="minorHAnsi" w:eastAsia="Calibri" w:hAnsiTheme="minorHAnsi" w:cstheme="minorHAnsi"/>
          <w:color w:val="0E101A"/>
          <w:spacing w:val="-4"/>
          <w:sz w:val="20"/>
          <w:szCs w:val="20"/>
        </w:rPr>
        <w:t>global trade compliance</w:t>
      </w:r>
      <w:r w:rsidR="0022307B">
        <w:rPr>
          <w:rFonts w:asciiTheme="minorHAnsi" w:eastAsia="Calibri" w:hAnsiTheme="minorHAnsi" w:cstheme="minorHAnsi"/>
          <w:color w:val="0E101A"/>
          <w:spacing w:val="-4"/>
          <w:sz w:val="20"/>
          <w:szCs w:val="20"/>
        </w:rPr>
        <w:t xml:space="preserve"> and s</w:t>
      </w:r>
      <w:r w:rsidR="007E1C30" w:rsidRPr="007E1C30">
        <w:rPr>
          <w:rFonts w:asciiTheme="minorHAnsi" w:hAnsiTheme="minorHAnsi" w:cs="Calibri"/>
          <w:color w:val="0E101A"/>
          <w:spacing w:val="-4"/>
          <w:sz w:val="20"/>
          <w:szCs w:val="20"/>
        </w:rPr>
        <w:t>treamlined/</w:t>
      </w:r>
      <w:r w:rsidR="0022307B">
        <w:rPr>
          <w:rFonts w:asciiTheme="minorHAnsi" w:hAnsiTheme="minorHAnsi" w:cs="Calibri"/>
          <w:color w:val="0E101A"/>
          <w:spacing w:val="-4"/>
          <w:sz w:val="20"/>
          <w:szCs w:val="20"/>
        </w:rPr>
        <w:t>b</w:t>
      </w:r>
      <w:r w:rsidR="007E1C30" w:rsidRPr="007E1C30">
        <w:rPr>
          <w:rFonts w:asciiTheme="minorHAnsi" w:hAnsiTheme="minorHAnsi" w:cs="Calibri"/>
          <w:color w:val="0E101A"/>
          <w:spacing w:val="-4"/>
          <w:sz w:val="20"/>
          <w:szCs w:val="20"/>
        </w:rPr>
        <w:t>uilt processes for sanction country distributor due diligence.</w:t>
      </w:r>
    </w:p>
    <w:p w14:paraId="02E1B96B" w14:textId="77777777" w:rsidR="005B2376" w:rsidRPr="00D8769B" w:rsidRDefault="002E62C4" w:rsidP="00B40EC1">
      <w:pPr>
        <w:pStyle w:val="NoSpacing"/>
        <w:numPr>
          <w:ilvl w:val="0"/>
          <w:numId w:val="12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D8769B">
        <w:rPr>
          <w:rFonts w:ascii="Calibri" w:eastAsiaTheme="minorEastAsia" w:hAnsi="Calibri" w:cs="Calibri"/>
          <w:b/>
          <w:bCs/>
          <w:color w:val="000000" w:themeColor="text1"/>
          <w:sz w:val="20"/>
          <w:szCs w:val="20"/>
        </w:rPr>
        <w:t>P</w:t>
      </w:r>
      <w:r w:rsidR="00514EB3" w:rsidRPr="00D8769B">
        <w:rPr>
          <w:rFonts w:ascii="Calibri" w:hAnsi="Calibri" w:cs="Calibri"/>
          <w:b/>
          <w:bCs/>
          <w:sz w:val="20"/>
          <w:szCs w:val="20"/>
        </w:rPr>
        <w:t>artnered with key stakeholders and training content vendor to develop</w:t>
      </w:r>
      <w:r w:rsidRPr="00D8769B">
        <w:rPr>
          <w:rFonts w:ascii="Calibri" w:hAnsi="Calibri" w:cs="Calibri"/>
          <w:b/>
          <w:bCs/>
          <w:sz w:val="20"/>
          <w:szCs w:val="20"/>
        </w:rPr>
        <w:t>/deploy</w:t>
      </w:r>
      <w:r w:rsidR="00514EB3" w:rsidRPr="00D8769B">
        <w:rPr>
          <w:rFonts w:ascii="Calibri" w:hAnsi="Calibri" w:cs="Calibri"/>
          <w:b/>
          <w:bCs/>
          <w:sz w:val="20"/>
          <w:szCs w:val="20"/>
        </w:rPr>
        <w:t xml:space="preserve"> interactive training</w:t>
      </w:r>
      <w:r w:rsidR="00DA0C0E" w:rsidRPr="00D8769B">
        <w:rPr>
          <w:rFonts w:ascii="Calibri" w:hAnsi="Calibri" w:cs="Calibri"/>
          <w:b/>
          <w:bCs/>
          <w:sz w:val="20"/>
          <w:szCs w:val="20"/>
        </w:rPr>
        <w:t xml:space="preserve"> to 50K</w:t>
      </w:r>
      <w:r w:rsidR="00514EB3" w:rsidRPr="00D876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B2376" w:rsidRPr="00D8769B">
        <w:rPr>
          <w:rFonts w:ascii="Calibri" w:hAnsi="Calibri" w:cs="Calibri"/>
          <w:b/>
          <w:bCs/>
          <w:sz w:val="20"/>
          <w:szCs w:val="20"/>
        </w:rPr>
        <w:t>global employees in 10 languages</w:t>
      </w:r>
      <w:r w:rsidR="005B2376" w:rsidRPr="00D8769B">
        <w:rPr>
          <w:rFonts w:ascii="Calibri" w:hAnsi="Calibri" w:cs="Calibri"/>
          <w:sz w:val="20"/>
          <w:szCs w:val="20"/>
        </w:rPr>
        <w:t xml:space="preserve"> </w:t>
      </w:r>
      <w:r w:rsidR="00514EB3" w:rsidRPr="00D8769B">
        <w:rPr>
          <w:rFonts w:ascii="Calibri" w:hAnsi="Calibri" w:cs="Calibri"/>
          <w:sz w:val="20"/>
          <w:szCs w:val="20"/>
        </w:rPr>
        <w:t xml:space="preserve">via Learning Management System </w:t>
      </w:r>
    </w:p>
    <w:p w14:paraId="35A0A3FB" w14:textId="02B29236" w:rsidR="00514EB3" w:rsidRPr="0022307B" w:rsidRDefault="00514EB3" w:rsidP="00B40EC1">
      <w:pPr>
        <w:pStyle w:val="NoSpacing"/>
        <w:numPr>
          <w:ilvl w:val="0"/>
          <w:numId w:val="12"/>
        </w:numPr>
        <w:ind w:left="360"/>
        <w:jc w:val="both"/>
        <w:rPr>
          <w:rFonts w:ascii="Calibri" w:eastAsiaTheme="minorEastAsia" w:hAnsi="Calibri" w:cs="Calibri"/>
          <w:color w:val="000000" w:themeColor="text1"/>
          <w:sz w:val="20"/>
          <w:szCs w:val="20"/>
        </w:rPr>
      </w:pPr>
      <w:r w:rsidRPr="0022307B">
        <w:rPr>
          <w:rFonts w:ascii="Calibri" w:eastAsiaTheme="minorEastAsia" w:hAnsi="Calibri" w:cs="Calibri"/>
          <w:b/>
          <w:bCs/>
          <w:color w:val="000000" w:themeColor="text1"/>
          <w:sz w:val="20"/>
          <w:szCs w:val="20"/>
        </w:rPr>
        <w:t>D</w:t>
      </w:r>
      <w:r w:rsidR="008D2C7B">
        <w:rPr>
          <w:rFonts w:ascii="Calibri" w:eastAsiaTheme="minorEastAsia" w:hAnsi="Calibri" w:cs="Calibri"/>
          <w:b/>
          <w:bCs/>
          <w:color w:val="000000" w:themeColor="text1"/>
          <w:sz w:val="20"/>
          <w:szCs w:val="20"/>
        </w:rPr>
        <w:t>raft</w:t>
      </w:r>
      <w:r w:rsidRPr="0022307B">
        <w:rPr>
          <w:rFonts w:ascii="Calibri" w:eastAsiaTheme="minorEastAsia" w:hAnsi="Calibri" w:cs="Calibri"/>
          <w:b/>
          <w:bCs/>
          <w:color w:val="000000" w:themeColor="text1"/>
          <w:sz w:val="20"/>
          <w:szCs w:val="20"/>
        </w:rPr>
        <w:t xml:space="preserve">ed </w:t>
      </w:r>
      <w:r w:rsidR="004B0467" w:rsidRPr="0022307B">
        <w:rPr>
          <w:rFonts w:ascii="Calibri" w:eastAsiaTheme="minorEastAsia" w:hAnsi="Calibri" w:cs="Calibri"/>
          <w:b/>
          <w:bCs/>
          <w:color w:val="000000" w:themeColor="text1"/>
          <w:sz w:val="20"/>
          <w:szCs w:val="20"/>
        </w:rPr>
        <w:t>3</w:t>
      </w:r>
      <w:r w:rsidRPr="0022307B">
        <w:rPr>
          <w:rFonts w:ascii="Calibri" w:eastAsiaTheme="minorEastAsia" w:hAnsi="Calibri" w:cs="Calibri"/>
          <w:b/>
          <w:bCs/>
          <w:color w:val="000000" w:themeColor="text1"/>
          <w:sz w:val="20"/>
          <w:szCs w:val="20"/>
        </w:rPr>
        <w:t>-year roadmap to track training schedule</w:t>
      </w:r>
      <w:r w:rsidR="0022307B" w:rsidRPr="0022307B">
        <w:rPr>
          <w:rFonts w:ascii="Calibri" w:eastAsiaTheme="minorEastAsia" w:hAnsi="Calibri" w:cs="Calibri"/>
          <w:b/>
          <w:bCs/>
          <w:color w:val="000000" w:themeColor="text1"/>
          <w:sz w:val="20"/>
          <w:szCs w:val="20"/>
        </w:rPr>
        <w:t xml:space="preserve"> and </w:t>
      </w:r>
      <w:r w:rsidR="00C47C0A" w:rsidRPr="0022307B">
        <w:rPr>
          <w:rFonts w:ascii="Calibri" w:eastAsiaTheme="minorEastAsia" w:hAnsi="Calibri" w:cs="Calibri"/>
          <w:b/>
          <w:bCs/>
          <w:color w:val="000000" w:themeColor="text1"/>
          <w:sz w:val="20"/>
          <w:szCs w:val="20"/>
        </w:rPr>
        <w:t>deve</w:t>
      </w:r>
      <w:r w:rsidR="00057C48" w:rsidRPr="0022307B">
        <w:rPr>
          <w:rFonts w:ascii="Calibri" w:eastAsiaTheme="minorEastAsia" w:hAnsi="Calibri" w:cs="Calibri"/>
          <w:b/>
          <w:bCs/>
          <w:color w:val="000000" w:themeColor="text1"/>
          <w:sz w:val="20"/>
          <w:szCs w:val="20"/>
        </w:rPr>
        <w:t>lopments</w:t>
      </w:r>
      <w:r w:rsidR="00084A42" w:rsidRPr="0022307B">
        <w:rPr>
          <w:rFonts w:ascii="Calibri" w:eastAsiaTheme="minorEastAsia" w:hAnsi="Calibri" w:cs="Calibri"/>
          <w:color w:val="000000" w:themeColor="text1"/>
          <w:sz w:val="20"/>
          <w:szCs w:val="20"/>
        </w:rPr>
        <w:t xml:space="preserve"> and c</w:t>
      </w:r>
      <w:r w:rsidRPr="0022307B">
        <w:rPr>
          <w:rFonts w:ascii="Calibri" w:eastAsiaTheme="minorEastAsia" w:hAnsi="Calibri" w:cs="Calibri"/>
          <w:color w:val="000000" w:themeColor="text1"/>
          <w:sz w:val="20"/>
          <w:szCs w:val="20"/>
        </w:rPr>
        <w:t xml:space="preserve">ommunicated to </w:t>
      </w:r>
      <w:r w:rsidR="00057C48" w:rsidRPr="0022307B">
        <w:rPr>
          <w:rFonts w:ascii="Calibri" w:eastAsiaTheme="minorEastAsia" w:hAnsi="Calibri" w:cs="Calibri"/>
          <w:color w:val="000000" w:themeColor="text1"/>
          <w:sz w:val="20"/>
          <w:szCs w:val="20"/>
        </w:rPr>
        <w:t xml:space="preserve">leaders and key </w:t>
      </w:r>
      <w:r w:rsidRPr="0022307B">
        <w:rPr>
          <w:rFonts w:ascii="Calibri" w:eastAsiaTheme="minorEastAsia" w:hAnsi="Calibri" w:cs="Calibri"/>
          <w:color w:val="000000" w:themeColor="text1"/>
          <w:sz w:val="20"/>
          <w:szCs w:val="20"/>
        </w:rPr>
        <w:t xml:space="preserve">stakeholders </w:t>
      </w:r>
    </w:p>
    <w:p w14:paraId="2D34E3B7" w14:textId="2F888BD5" w:rsidR="0048232E" w:rsidRDefault="009E23E1" w:rsidP="00B40EC1">
      <w:pPr>
        <w:pStyle w:val="NoSpacing"/>
        <w:numPr>
          <w:ilvl w:val="0"/>
          <w:numId w:val="12"/>
        </w:numPr>
        <w:ind w:left="360"/>
        <w:jc w:val="both"/>
        <w:rPr>
          <w:rFonts w:ascii="Calibri" w:eastAsia="Calibri" w:hAnsi="Calibri" w:cs="Calibri"/>
          <w:color w:val="0E101A"/>
          <w:sz w:val="20"/>
          <w:szCs w:val="20"/>
        </w:rPr>
      </w:pPr>
      <w:r w:rsidRPr="00D8769B">
        <w:rPr>
          <w:rFonts w:ascii="Calibri" w:eastAsia="Calibri" w:hAnsi="Calibri" w:cs="Calibri"/>
          <w:b/>
          <w:bCs/>
          <w:color w:val="0E101A"/>
          <w:sz w:val="20"/>
          <w:szCs w:val="20"/>
        </w:rPr>
        <w:t>Transformed sanctioned country training approval process from manual to automated</w:t>
      </w:r>
      <w:r w:rsidRPr="00D8769B">
        <w:rPr>
          <w:rFonts w:ascii="Calibri" w:hAnsi="Calibri" w:cs="Calibri"/>
          <w:color w:val="0E101A"/>
          <w:sz w:val="20"/>
          <w:szCs w:val="20"/>
        </w:rPr>
        <w:t xml:space="preserve"> by </w:t>
      </w:r>
      <w:r w:rsidRPr="00D8769B">
        <w:rPr>
          <w:rFonts w:ascii="Calibri" w:eastAsia="Calibri" w:hAnsi="Calibri" w:cs="Calibri"/>
          <w:color w:val="0E101A"/>
          <w:sz w:val="20"/>
          <w:szCs w:val="20"/>
        </w:rPr>
        <w:t>incorporating stakeholder feedback during all project phases</w:t>
      </w:r>
      <w:r w:rsidR="00685A2A">
        <w:rPr>
          <w:rFonts w:ascii="Calibri" w:eastAsia="Calibri" w:hAnsi="Calibri" w:cs="Calibri"/>
          <w:color w:val="0E101A"/>
          <w:sz w:val="20"/>
          <w:szCs w:val="20"/>
        </w:rPr>
        <w:t xml:space="preserve">, </w:t>
      </w:r>
      <w:r w:rsidR="007D56B3" w:rsidRPr="00D8769B">
        <w:rPr>
          <w:rFonts w:ascii="Calibri" w:hAnsi="Calibri" w:cs="Calibri"/>
          <w:color w:val="0E101A"/>
          <w:sz w:val="20"/>
          <w:szCs w:val="20"/>
        </w:rPr>
        <w:t xml:space="preserve">forming </w:t>
      </w:r>
      <w:r w:rsidRPr="00D8769B">
        <w:rPr>
          <w:rFonts w:ascii="Calibri" w:eastAsia="Calibri" w:hAnsi="Calibri" w:cs="Calibri"/>
          <w:color w:val="0E101A"/>
          <w:sz w:val="20"/>
          <w:szCs w:val="20"/>
        </w:rPr>
        <w:t>track requests</w:t>
      </w:r>
      <w:r w:rsidR="00685A2A">
        <w:rPr>
          <w:rFonts w:ascii="Calibri" w:eastAsia="Calibri" w:hAnsi="Calibri" w:cs="Calibri"/>
          <w:color w:val="0E101A"/>
          <w:sz w:val="20"/>
          <w:szCs w:val="20"/>
        </w:rPr>
        <w:t>,</w:t>
      </w:r>
      <w:r w:rsidRPr="00D8769B">
        <w:rPr>
          <w:rFonts w:ascii="Calibri" w:eastAsia="Calibri" w:hAnsi="Calibri" w:cs="Calibri"/>
          <w:color w:val="0E101A"/>
          <w:sz w:val="20"/>
          <w:szCs w:val="20"/>
        </w:rPr>
        <w:t xml:space="preserve"> and alert</w:t>
      </w:r>
      <w:r w:rsidR="00685A2A">
        <w:rPr>
          <w:rFonts w:ascii="Calibri" w:eastAsia="Calibri" w:hAnsi="Calibri" w:cs="Calibri"/>
          <w:color w:val="0E101A"/>
          <w:sz w:val="20"/>
          <w:szCs w:val="20"/>
        </w:rPr>
        <w:t xml:space="preserve">ing </w:t>
      </w:r>
      <w:r w:rsidRPr="00D8769B">
        <w:rPr>
          <w:rFonts w:ascii="Calibri" w:eastAsia="Calibri" w:hAnsi="Calibri" w:cs="Calibri"/>
          <w:color w:val="0E101A"/>
          <w:sz w:val="20"/>
          <w:szCs w:val="20"/>
        </w:rPr>
        <w:t>stakeholders to delays</w:t>
      </w:r>
      <w:r w:rsidR="007D56B3" w:rsidRPr="00D8769B">
        <w:rPr>
          <w:rFonts w:ascii="Calibri" w:hAnsi="Calibri" w:cs="Calibri"/>
          <w:color w:val="0E101A"/>
          <w:sz w:val="20"/>
          <w:szCs w:val="20"/>
        </w:rPr>
        <w:t xml:space="preserve"> for </w:t>
      </w:r>
      <w:r w:rsidRPr="00D8769B">
        <w:rPr>
          <w:rFonts w:ascii="Calibri" w:eastAsia="Calibri" w:hAnsi="Calibri" w:cs="Calibri"/>
          <w:color w:val="0E101A"/>
          <w:sz w:val="20"/>
          <w:szCs w:val="20"/>
        </w:rPr>
        <w:t>appropriate action</w:t>
      </w:r>
    </w:p>
    <w:p w14:paraId="7B5D3E2B" w14:textId="77777777" w:rsidR="006C60AE" w:rsidRPr="00507356" w:rsidRDefault="006C60AE" w:rsidP="0048232E">
      <w:pPr>
        <w:pStyle w:val="NoSpacing"/>
        <w:rPr>
          <w:sz w:val="12"/>
          <w:szCs w:val="12"/>
        </w:rPr>
      </w:pPr>
    </w:p>
    <w:p w14:paraId="4F8D205F" w14:textId="6C7C9F86" w:rsidR="007422D7" w:rsidRPr="00D75742" w:rsidRDefault="007422D7" w:rsidP="00D75742">
      <w:pPr>
        <w:pStyle w:val="NoSpacing"/>
        <w:rPr>
          <w:rFonts w:asciiTheme="minorHAnsi" w:hAnsiTheme="minorHAnsi" w:cstheme="minorHAnsi"/>
          <w:b/>
          <w:bCs/>
          <w:color w:val="31849B"/>
          <w:sz w:val="20"/>
          <w:szCs w:val="20"/>
        </w:rPr>
      </w:pPr>
      <w:r w:rsidRPr="00D75742">
        <w:rPr>
          <w:rFonts w:asciiTheme="minorHAnsi" w:hAnsiTheme="minorHAnsi" w:cstheme="minorHAnsi"/>
          <w:b/>
          <w:bCs/>
          <w:color w:val="31849B"/>
          <w:sz w:val="20"/>
          <w:szCs w:val="20"/>
        </w:rPr>
        <w:t>MANAGER OF CUSTOMS TRADE PARTNERSHIPS AGAINST TERRORISM (CTPAT) PROGRAM</w:t>
      </w:r>
    </w:p>
    <w:p w14:paraId="35F8823E" w14:textId="72AA8748" w:rsidR="006426B4" w:rsidRPr="006426B4" w:rsidRDefault="00514EB3" w:rsidP="006426B4">
      <w:pPr>
        <w:pStyle w:val="NoSpacing"/>
        <w:jc w:val="both"/>
        <w:rPr>
          <w:rFonts w:asciiTheme="minorHAnsi" w:eastAsia="Calibri" w:hAnsiTheme="minorHAnsi" w:cstheme="minorHAnsi"/>
          <w:color w:val="0E101A"/>
          <w:sz w:val="20"/>
          <w:szCs w:val="20"/>
        </w:rPr>
      </w:pP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Served as primary contact for U.S. Customs and Border Protection Supply Chain Security Specialists</w:t>
      </w:r>
      <w:r w:rsidR="00171BAE"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 and 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co</w:t>
      </w:r>
      <w:r w:rsidR="0022307B">
        <w:rPr>
          <w:rFonts w:asciiTheme="minorHAnsi" w:eastAsia="Calibri" w:hAnsiTheme="minorHAnsi" w:cstheme="minorHAnsi"/>
          <w:color w:val="0E101A"/>
          <w:sz w:val="20"/>
          <w:szCs w:val="20"/>
        </w:rPr>
        <w:t>nvey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ed program </w:t>
      </w:r>
      <w:r w:rsidR="008D091A">
        <w:rPr>
          <w:rFonts w:asciiTheme="minorHAnsi" w:eastAsia="Calibri" w:hAnsiTheme="minorHAnsi" w:cstheme="minorHAnsi"/>
          <w:color w:val="0E101A"/>
          <w:sz w:val="20"/>
          <w:szCs w:val="20"/>
        </w:rPr>
        <w:t>update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s to stakeholders</w:t>
      </w:r>
      <w:r w:rsidR="00407265"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. </w:t>
      </w:r>
      <w:r w:rsidR="00C16E72"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Directed cross-functional project teams to execute compliance initiatives</w:t>
      </w:r>
      <w:r w:rsidR="0097422F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 in</w:t>
      </w:r>
      <w:r w:rsidR="00C16E72"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 support</w:t>
      </w:r>
      <w:r w:rsidR="0097422F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 of </w:t>
      </w:r>
      <w:r w:rsidR="00C16E72"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mission and programs. </w:t>
      </w:r>
      <w:r w:rsidR="00407265"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C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ompleted annual security profile update </w:t>
      </w:r>
      <w:r w:rsidR="008D091A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and provided guidance 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for multiple sites. Led </w:t>
      </w:r>
      <w:r w:rsidR="009D33E2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and prepared 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multiple North America</w:t>
      </w:r>
      <w:r w:rsidR="001615F5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 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onsite</w:t>
      </w:r>
      <w:r w:rsidR="001615F5">
        <w:rPr>
          <w:rFonts w:asciiTheme="minorHAnsi" w:eastAsia="Calibri" w:hAnsiTheme="minorHAnsi" w:cstheme="minorHAnsi"/>
          <w:color w:val="0E101A"/>
          <w:sz w:val="20"/>
          <w:szCs w:val="20"/>
        </w:rPr>
        <w:t>/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virtual revalidations</w:t>
      </w:r>
      <w:r w:rsidR="004D69A4"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. </w:t>
      </w:r>
      <w:r w:rsidR="002F49B6">
        <w:rPr>
          <w:rFonts w:asciiTheme="minorHAnsi" w:eastAsia="Calibri" w:hAnsiTheme="minorHAnsi" w:cstheme="minorHAnsi"/>
          <w:color w:val="0E101A"/>
          <w:sz w:val="20"/>
          <w:szCs w:val="20"/>
        </w:rPr>
        <w:t>M</w:t>
      </w:r>
      <w:r w:rsidR="006426B4"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entored employees on compliance throughout organization</w:t>
      </w:r>
      <w:r w:rsidR="009D33E2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 at various levels.</w:t>
      </w:r>
    </w:p>
    <w:p w14:paraId="335693B8" w14:textId="6098E9E1" w:rsidR="00514EB3" w:rsidRPr="006426B4" w:rsidRDefault="00514EB3" w:rsidP="00B40EC1">
      <w:pPr>
        <w:pStyle w:val="NoSpacing"/>
        <w:numPr>
          <w:ilvl w:val="0"/>
          <w:numId w:val="13"/>
        </w:numPr>
        <w:ind w:right="-90"/>
        <w:jc w:val="both"/>
        <w:rPr>
          <w:rFonts w:asciiTheme="minorHAnsi" w:eastAsia="Calibri" w:hAnsiTheme="minorHAnsi" w:cstheme="minorHAnsi"/>
          <w:color w:val="0E101A"/>
          <w:sz w:val="20"/>
          <w:szCs w:val="20"/>
        </w:rPr>
      </w:pPr>
      <w:r w:rsidRPr="006426B4">
        <w:rPr>
          <w:rFonts w:asciiTheme="minorHAnsi" w:eastAsia="Calibri" w:hAnsiTheme="minorHAnsi" w:cstheme="minorHAnsi"/>
          <w:b/>
          <w:bCs/>
          <w:color w:val="0E101A"/>
          <w:sz w:val="20"/>
          <w:szCs w:val="20"/>
        </w:rPr>
        <w:t>Formulated</w:t>
      </w:r>
      <w:r w:rsidR="00C16E72" w:rsidRPr="006426B4">
        <w:rPr>
          <w:rFonts w:asciiTheme="minorHAnsi" w:eastAsia="Calibri" w:hAnsiTheme="minorHAnsi" w:cstheme="minorHAnsi"/>
          <w:b/>
          <w:bCs/>
          <w:color w:val="0E101A"/>
          <w:sz w:val="20"/>
          <w:szCs w:val="20"/>
        </w:rPr>
        <w:t>/P</w:t>
      </w:r>
      <w:r w:rsidRPr="006426B4">
        <w:rPr>
          <w:rFonts w:asciiTheme="minorHAnsi" w:eastAsia="Calibri" w:hAnsiTheme="minorHAnsi" w:cstheme="minorHAnsi"/>
          <w:b/>
          <w:bCs/>
          <w:color w:val="0E101A"/>
          <w:sz w:val="20"/>
          <w:szCs w:val="20"/>
        </w:rPr>
        <w:t>ublished Medtronic FDA Import for Export program materials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>, developed training material, authorized new IFE flow requests, and escalated potential issues</w:t>
      </w:r>
    </w:p>
    <w:p w14:paraId="5F8C2F83" w14:textId="5AF0965D" w:rsidR="00C16E72" w:rsidRPr="006426B4" w:rsidRDefault="00C16E72" w:rsidP="00B40EC1">
      <w:pPr>
        <w:pStyle w:val="NoSpacing"/>
        <w:numPr>
          <w:ilvl w:val="0"/>
          <w:numId w:val="13"/>
        </w:numPr>
        <w:ind w:right="-90"/>
        <w:jc w:val="both"/>
        <w:rPr>
          <w:rFonts w:asciiTheme="minorHAnsi" w:eastAsia="Calibri" w:hAnsiTheme="minorHAnsi" w:cstheme="minorHAnsi"/>
          <w:color w:val="0E101A"/>
          <w:sz w:val="20"/>
          <w:szCs w:val="20"/>
        </w:rPr>
      </w:pPr>
      <w:r w:rsidRPr="006426B4">
        <w:rPr>
          <w:rFonts w:asciiTheme="minorHAnsi" w:eastAsia="Calibri" w:hAnsiTheme="minorHAnsi" w:cstheme="minorHAnsi"/>
          <w:b/>
          <w:bCs/>
          <w:color w:val="0E101A"/>
          <w:sz w:val="20"/>
          <w:szCs w:val="20"/>
        </w:rPr>
        <w:t>Developed/Executed annual risk assessment, benchmarked with trade advisory firm, crafted revised CTPAT Supplier Survey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 by leveraging automated software solution to identify supplier supply chain security gaps</w:t>
      </w:r>
      <w:r w:rsidR="00E909E6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 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and </w:t>
      </w:r>
      <w:r w:rsidR="00A2553C">
        <w:rPr>
          <w:rFonts w:asciiTheme="minorHAnsi" w:eastAsia="Calibri" w:hAnsiTheme="minorHAnsi" w:cstheme="minorHAnsi"/>
          <w:color w:val="0E101A"/>
          <w:sz w:val="20"/>
          <w:szCs w:val="20"/>
        </w:rPr>
        <w:t>partnering</w:t>
      </w:r>
      <w:r w:rsidRPr="006426B4">
        <w:rPr>
          <w:rFonts w:asciiTheme="minorHAnsi" w:eastAsia="Calibri" w:hAnsiTheme="minorHAnsi" w:cstheme="minorHAnsi"/>
          <w:color w:val="0E101A"/>
          <w:sz w:val="20"/>
          <w:szCs w:val="20"/>
        </w:rPr>
        <w:t xml:space="preserve"> with Sourcing on mitigation</w:t>
      </w:r>
    </w:p>
    <w:p w14:paraId="01E13BAF" w14:textId="77777777" w:rsidR="000E1507" w:rsidRPr="00473516" w:rsidRDefault="000E1507" w:rsidP="000E1507">
      <w:pPr>
        <w:pStyle w:val="NoSpacing"/>
        <w:ind w:right="190"/>
        <w:rPr>
          <w:rFonts w:asciiTheme="minorHAnsi" w:hAnsiTheme="minorHAnsi" w:cstheme="minorHAnsi"/>
          <w:b/>
          <w:bCs/>
          <w:color w:val="2F5496" w:themeColor="accent1" w:themeShade="BF"/>
          <w:sz w:val="12"/>
          <w:szCs w:val="12"/>
        </w:rPr>
      </w:pPr>
    </w:p>
    <w:p w14:paraId="0F774586" w14:textId="35507BFD" w:rsidR="00902510" w:rsidRPr="00FD33DE" w:rsidRDefault="00902510" w:rsidP="00B60F4A">
      <w:pPr>
        <w:pStyle w:val="NoSpacing"/>
        <w:rPr>
          <w:rFonts w:asciiTheme="minorHAnsi" w:hAnsiTheme="minorHAnsi" w:cstheme="minorHAnsi"/>
          <w:color w:val="31849B"/>
          <w:sz w:val="20"/>
          <w:szCs w:val="20"/>
        </w:rPr>
      </w:pPr>
      <w:r w:rsidRPr="00FD33DE">
        <w:rPr>
          <w:rFonts w:asciiTheme="minorHAnsi" w:hAnsiTheme="minorHAnsi" w:cstheme="minorHAnsi"/>
          <w:sz w:val="20"/>
          <w:szCs w:val="20"/>
        </w:rPr>
        <w:t>Covidien LP – North Haven, CT</w:t>
      </w:r>
    </w:p>
    <w:p w14:paraId="6D0BE0A4" w14:textId="61C8ACE2" w:rsidR="000E1507" w:rsidRPr="008D188F" w:rsidRDefault="00763BD1" w:rsidP="00B60F4A">
      <w:pPr>
        <w:pStyle w:val="NoSpacing"/>
        <w:rPr>
          <w:rFonts w:asciiTheme="minorHAnsi" w:hAnsiTheme="minorHAnsi" w:cstheme="minorHAnsi"/>
          <w:b/>
          <w:bCs/>
          <w:color w:val="31849B"/>
          <w:sz w:val="20"/>
          <w:szCs w:val="20"/>
        </w:rPr>
      </w:pPr>
      <w:r w:rsidRPr="008D188F">
        <w:rPr>
          <w:rFonts w:asciiTheme="minorHAnsi" w:hAnsiTheme="minorHAnsi" w:cstheme="minorHAnsi"/>
          <w:b/>
          <w:bCs/>
          <w:color w:val="31849B"/>
          <w:sz w:val="20"/>
          <w:szCs w:val="20"/>
        </w:rPr>
        <w:t xml:space="preserve">GLOBAL TRADE COMPLIANCE PROJECT MANAGER </w:t>
      </w:r>
      <w:r w:rsidR="000E1507" w:rsidRPr="008D188F">
        <w:rPr>
          <w:rFonts w:asciiTheme="minorHAnsi" w:hAnsiTheme="minorHAnsi" w:cstheme="minorHAnsi"/>
          <w:b/>
          <w:bCs/>
          <w:color w:val="31849B"/>
          <w:sz w:val="20"/>
          <w:szCs w:val="20"/>
        </w:rPr>
        <w:t>(</w:t>
      </w:r>
      <w:r w:rsidR="00B60F4A" w:rsidRPr="008D188F">
        <w:rPr>
          <w:rFonts w:asciiTheme="minorHAnsi" w:hAnsiTheme="minorHAnsi" w:cstheme="minorHAnsi"/>
          <w:b/>
          <w:bCs/>
          <w:color w:val="31849B"/>
          <w:sz w:val="20"/>
          <w:szCs w:val="20"/>
        </w:rPr>
        <w:t xml:space="preserve">2013 </w:t>
      </w:r>
      <w:r w:rsidR="000E1507" w:rsidRPr="008D188F">
        <w:rPr>
          <w:rFonts w:asciiTheme="minorHAnsi" w:hAnsiTheme="minorHAnsi" w:cstheme="minorHAnsi"/>
          <w:b/>
          <w:bCs/>
          <w:color w:val="31849B"/>
          <w:sz w:val="20"/>
          <w:szCs w:val="20"/>
        </w:rPr>
        <w:t>– 20</w:t>
      </w:r>
      <w:r w:rsidR="00B60F4A" w:rsidRPr="008D188F">
        <w:rPr>
          <w:rFonts w:asciiTheme="minorHAnsi" w:hAnsiTheme="minorHAnsi" w:cstheme="minorHAnsi"/>
          <w:b/>
          <w:bCs/>
          <w:color w:val="31849B"/>
          <w:sz w:val="20"/>
          <w:szCs w:val="20"/>
        </w:rPr>
        <w:t>15</w:t>
      </w:r>
      <w:r w:rsidR="000E1507" w:rsidRPr="008D188F">
        <w:rPr>
          <w:rFonts w:asciiTheme="minorHAnsi" w:hAnsiTheme="minorHAnsi" w:cstheme="minorHAnsi"/>
          <w:b/>
          <w:bCs/>
          <w:color w:val="31849B"/>
          <w:sz w:val="20"/>
          <w:szCs w:val="20"/>
        </w:rPr>
        <w:t>)</w:t>
      </w:r>
    </w:p>
    <w:p w14:paraId="286EE515" w14:textId="251F392A" w:rsidR="00902510" w:rsidRDefault="00902510" w:rsidP="00B40EC1">
      <w:pPr>
        <w:pStyle w:val="NoSpacing"/>
        <w:ind w:right="-90"/>
        <w:jc w:val="both"/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</w:pPr>
      <w:r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 xml:space="preserve">Managed ACE account, generating reports, auditing Customs Broker processes/practices, and coordinating process improvement initiatives. Provided compliance expertise to </w:t>
      </w:r>
      <w:r w:rsidR="0089285F"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 xml:space="preserve">import/export </w:t>
      </w:r>
      <w:r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>support system implementations.</w:t>
      </w:r>
      <w:r w:rsidR="00B60F4A"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 xml:space="preserve"> Oversaw global trade compliance and transportation Management Solution project</w:t>
      </w:r>
      <w:r w:rsidR="003C540B"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 xml:space="preserve"> i.e. </w:t>
      </w:r>
      <w:r w:rsidR="00B60F4A"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 xml:space="preserve">requirements gathering, </w:t>
      </w:r>
      <w:r w:rsidR="009169E7"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 xml:space="preserve">pricing </w:t>
      </w:r>
      <w:r w:rsidR="00B60F4A"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 xml:space="preserve">requests, customer feedback, </w:t>
      </w:r>
      <w:r w:rsidR="009169E7"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 xml:space="preserve">and </w:t>
      </w:r>
      <w:r w:rsidR="00B60F4A"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>ownership analysis</w:t>
      </w:r>
      <w:r w:rsidR="00EF4C46" w:rsidRPr="00FD33DE">
        <w:rPr>
          <w:rFonts w:asciiTheme="minorHAnsi" w:eastAsiaTheme="minorEastAsia" w:hAnsiTheme="minorHAnsi" w:cstheme="minorHAnsi"/>
          <w:color w:val="0E101A"/>
          <w:spacing w:val="-4"/>
          <w:sz w:val="20"/>
          <w:szCs w:val="20"/>
        </w:rPr>
        <w:t xml:space="preserve"> cost</w:t>
      </w:r>
      <w:r w:rsidR="00B60F4A" w:rsidRPr="009169E7"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  <w:t xml:space="preserve">. </w:t>
      </w:r>
    </w:p>
    <w:p w14:paraId="4E831AA3" w14:textId="31A44995" w:rsidR="003C540B" w:rsidRPr="00FD33DE" w:rsidRDefault="003C540B" w:rsidP="00B40EC1">
      <w:pPr>
        <w:pStyle w:val="NoSpacing"/>
        <w:numPr>
          <w:ilvl w:val="0"/>
          <w:numId w:val="16"/>
        </w:numPr>
        <w:ind w:right="-90"/>
        <w:jc w:val="both"/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</w:pPr>
      <w:r w:rsidRPr="00FD33DE">
        <w:rPr>
          <w:rFonts w:asciiTheme="minorHAnsi" w:eastAsiaTheme="minorEastAsia" w:hAnsiTheme="minorHAnsi" w:cstheme="minorHAnsi"/>
          <w:b/>
          <w:bCs/>
          <w:color w:val="0E101A"/>
          <w:spacing w:val="-2"/>
          <w:sz w:val="20"/>
          <w:szCs w:val="20"/>
          <w:lang w:val="fr-CA"/>
        </w:rPr>
        <w:t>Implemented JD Edwards import/export modules</w:t>
      </w:r>
      <w:r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  <w:lang w:val="fr-CA"/>
        </w:rPr>
        <w:t xml:space="preserve"> by </w:t>
      </w:r>
      <w:r w:rsidR="00FD33DE"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  <w:t>c</w:t>
      </w:r>
      <w:r w:rsidRPr="009169E7"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  <w:t>onduct</w:t>
      </w:r>
      <w:r w:rsidR="00FD33DE"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  <w:t xml:space="preserve">ing </w:t>
      </w:r>
      <w:r w:rsidRPr="009169E7"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  <w:t>appraisal of IT solutions to optimize N.A. trade compliance practices</w:t>
      </w:r>
      <w:r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  <w:t xml:space="preserve"> and </w:t>
      </w:r>
      <w:r w:rsidRPr="009169E7"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  <w:t>submitt</w:t>
      </w:r>
      <w:r w:rsidR="0097422F"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  <w:t>ing</w:t>
      </w:r>
      <w:r w:rsidRPr="009169E7">
        <w:rPr>
          <w:rFonts w:asciiTheme="minorHAnsi" w:eastAsiaTheme="minorEastAsia" w:hAnsiTheme="minorHAnsi" w:cstheme="minorHAnsi"/>
          <w:color w:val="0E101A"/>
          <w:spacing w:val="-2"/>
          <w:sz w:val="20"/>
          <w:szCs w:val="20"/>
        </w:rPr>
        <w:t xml:space="preserve"> requirements to IT</w:t>
      </w:r>
    </w:p>
    <w:p w14:paraId="6779EE40" w14:textId="77777777" w:rsidR="00902510" w:rsidRPr="00507356" w:rsidRDefault="00902510" w:rsidP="005868AE">
      <w:pPr>
        <w:pStyle w:val="NoSpacing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09100F64" w14:textId="197EDAED" w:rsidR="009E0E04" w:rsidRPr="001D1AD1" w:rsidRDefault="006D329D" w:rsidP="001D1AD1">
      <w:pPr>
        <w:pStyle w:val="NoSpacing"/>
        <w:jc w:val="both"/>
        <w:rPr>
          <w:rFonts w:asciiTheme="minorHAnsi" w:hAnsiTheme="minorHAnsi" w:cstheme="minorHAnsi"/>
          <w:b/>
          <w:bCs/>
          <w:color w:val="31849B"/>
          <w:sz w:val="20"/>
          <w:szCs w:val="20"/>
        </w:rPr>
      </w:pPr>
      <w:r w:rsidRPr="001D1AD1">
        <w:rPr>
          <w:rFonts w:asciiTheme="minorHAnsi" w:hAnsiTheme="minorHAnsi" w:cstheme="minorHAnsi"/>
          <w:b/>
          <w:bCs/>
          <w:color w:val="31849B"/>
          <w:sz w:val="20"/>
          <w:szCs w:val="20"/>
        </w:rPr>
        <w:t>TRADE COMPLIANCE MANAGER (2011 – 2013)</w:t>
      </w:r>
    </w:p>
    <w:p w14:paraId="67933ACB" w14:textId="1F3DA572" w:rsidR="00546C7E" w:rsidRPr="001D1AD1" w:rsidRDefault="005A1E45" w:rsidP="00B40EC1">
      <w:pPr>
        <w:pStyle w:val="NoSpacing"/>
        <w:ind w:right="-90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D1AD1">
        <w:rPr>
          <w:rFonts w:asciiTheme="minorHAnsi" w:eastAsiaTheme="minorEastAsia" w:hAnsiTheme="minorHAnsi" w:cstheme="minorHAnsi"/>
          <w:sz w:val="20"/>
          <w:szCs w:val="20"/>
        </w:rPr>
        <w:t>Supervised North American trade compliance team and p</w:t>
      </w:r>
      <w:r w:rsidR="006D329D" w:rsidRPr="001D1AD1">
        <w:rPr>
          <w:rFonts w:asciiTheme="minorHAnsi" w:eastAsiaTheme="minorEastAsia" w:hAnsiTheme="minorHAnsi" w:cstheme="minorHAnsi"/>
          <w:sz w:val="20"/>
          <w:szCs w:val="20"/>
        </w:rPr>
        <w:t>artnered with Logistics Project Manager and team members on country of origin and commercial invoice improvement projects. Compiled FDA data element reporting requirements for ACE Single Window filing</w:t>
      </w:r>
      <w:r w:rsidR="00B905AB" w:rsidRPr="001D1AD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D329D" w:rsidRPr="001D1AD1">
        <w:rPr>
          <w:rFonts w:asciiTheme="minorHAnsi" w:eastAsiaTheme="minorEastAsia" w:hAnsiTheme="minorHAnsi" w:cstheme="minorHAnsi"/>
          <w:sz w:val="20"/>
          <w:szCs w:val="20"/>
        </w:rPr>
        <w:t>and assisted with testing.</w:t>
      </w:r>
      <w:r w:rsidRPr="001D1AD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546C7E" w:rsidRPr="001D1AD1">
        <w:rPr>
          <w:rFonts w:asciiTheme="minorHAnsi" w:eastAsiaTheme="minorEastAsia" w:hAnsiTheme="minorHAnsi" w:cstheme="minorHAnsi"/>
          <w:sz w:val="20"/>
          <w:szCs w:val="20"/>
        </w:rPr>
        <w:t xml:space="preserve">Created process maps and analyzed Customs and other government agency requirements. Determined Harmonized Tariff Classification of raw materials and finished goods for multiple acquisitions. </w:t>
      </w:r>
    </w:p>
    <w:p w14:paraId="6EDEB76F" w14:textId="3600095A" w:rsidR="00B4658A" w:rsidRPr="001D1AD1" w:rsidRDefault="00B4658A" w:rsidP="00B40EC1">
      <w:pPr>
        <w:pStyle w:val="NoSpacing"/>
        <w:numPr>
          <w:ilvl w:val="0"/>
          <w:numId w:val="15"/>
        </w:numPr>
        <w:ind w:right="-90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8F0C93">
        <w:rPr>
          <w:rFonts w:asciiTheme="minorHAnsi" w:eastAsiaTheme="minorEastAsia" w:hAnsiTheme="minorHAnsi" w:cstheme="minorHAnsi"/>
          <w:b/>
          <w:bCs/>
          <w:sz w:val="20"/>
          <w:szCs w:val="20"/>
        </w:rPr>
        <w:t>Functioned as SME, overseeing $305M in annual imports</w:t>
      </w:r>
      <w:r w:rsidRPr="001D1AD1">
        <w:rPr>
          <w:rFonts w:asciiTheme="minorHAnsi" w:eastAsiaTheme="minorEastAsia" w:hAnsiTheme="minorHAnsi" w:cstheme="minorHAnsi"/>
          <w:sz w:val="20"/>
          <w:szCs w:val="20"/>
        </w:rPr>
        <w:t xml:space="preserve"> for Surgical Solutions Covidien business unit</w:t>
      </w:r>
    </w:p>
    <w:p w14:paraId="64B23646" w14:textId="2F97679A" w:rsidR="006D329D" w:rsidRPr="001D1AD1" w:rsidRDefault="00546C7E" w:rsidP="00B40EC1">
      <w:pPr>
        <w:pStyle w:val="NoSpacing"/>
        <w:numPr>
          <w:ilvl w:val="0"/>
          <w:numId w:val="15"/>
        </w:numPr>
        <w:ind w:right="-90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8F0C93">
        <w:rPr>
          <w:rFonts w:asciiTheme="minorHAnsi" w:eastAsiaTheme="minorEastAsia" w:hAnsiTheme="minorHAnsi" w:cstheme="minorHAnsi"/>
          <w:b/>
          <w:bCs/>
          <w:sz w:val="20"/>
          <w:szCs w:val="20"/>
        </w:rPr>
        <w:t>Recovered $1M in duty</w:t>
      </w:r>
      <w:r w:rsidRPr="001D1AD1">
        <w:rPr>
          <w:rFonts w:asciiTheme="minorHAnsi" w:eastAsiaTheme="minorEastAsia" w:hAnsiTheme="minorHAnsi" w:cstheme="minorHAnsi"/>
          <w:sz w:val="20"/>
          <w:szCs w:val="20"/>
        </w:rPr>
        <w:t xml:space="preserve"> by c</w:t>
      </w:r>
      <w:r w:rsidR="006D329D" w:rsidRPr="001D1AD1">
        <w:rPr>
          <w:rFonts w:asciiTheme="minorHAnsi" w:eastAsiaTheme="minorEastAsia" w:hAnsiTheme="minorHAnsi" w:cstheme="minorHAnsi"/>
          <w:sz w:val="20"/>
          <w:szCs w:val="20"/>
        </w:rPr>
        <w:t>ollaborat</w:t>
      </w:r>
      <w:r w:rsidR="0097422F">
        <w:rPr>
          <w:rFonts w:asciiTheme="minorHAnsi" w:eastAsiaTheme="minorEastAsia" w:hAnsiTheme="minorHAnsi" w:cstheme="minorHAnsi"/>
          <w:sz w:val="20"/>
          <w:szCs w:val="20"/>
        </w:rPr>
        <w:t>ing</w:t>
      </w:r>
      <w:r w:rsidR="006D329D" w:rsidRPr="001D1AD1">
        <w:rPr>
          <w:rFonts w:asciiTheme="minorHAnsi" w:eastAsiaTheme="minorEastAsia" w:hAnsiTheme="minorHAnsi" w:cstheme="minorHAnsi"/>
          <w:sz w:val="20"/>
          <w:szCs w:val="20"/>
        </w:rPr>
        <w:t xml:space="preserve"> with outside legal counsel</w:t>
      </w:r>
      <w:r w:rsidR="0097422F">
        <w:rPr>
          <w:rFonts w:asciiTheme="minorHAnsi" w:eastAsiaTheme="minorEastAsia" w:hAnsiTheme="minorHAnsi" w:cstheme="minorHAnsi"/>
          <w:sz w:val="20"/>
          <w:szCs w:val="20"/>
        </w:rPr>
        <w:t xml:space="preserve"> and </w:t>
      </w:r>
      <w:r w:rsidR="006D329D" w:rsidRPr="001D1AD1">
        <w:rPr>
          <w:rFonts w:asciiTheme="minorHAnsi" w:eastAsiaTheme="minorEastAsia" w:hAnsiTheme="minorHAnsi" w:cstheme="minorHAnsi"/>
          <w:sz w:val="20"/>
          <w:szCs w:val="20"/>
        </w:rPr>
        <w:t>research</w:t>
      </w:r>
      <w:r w:rsidRPr="001D1AD1">
        <w:rPr>
          <w:rFonts w:asciiTheme="minorHAnsi" w:eastAsiaTheme="minorEastAsia" w:hAnsiTheme="minorHAnsi" w:cstheme="minorHAnsi"/>
          <w:sz w:val="20"/>
          <w:szCs w:val="20"/>
        </w:rPr>
        <w:t>ing/</w:t>
      </w:r>
      <w:r w:rsidR="006D329D" w:rsidRPr="001D1AD1">
        <w:rPr>
          <w:rFonts w:asciiTheme="minorHAnsi" w:eastAsiaTheme="minorEastAsia" w:hAnsiTheme="minorHAnsi" w:cstheme="minorHAnsi"/>
          <w:sz w:val="20"/>
          <w:szCs w:val="20"/>
        </w:rPr>
        <w:t>compil</w:t>
      </w:r>
      <w:r w:rsidRPr="001D1AD1">
        <w:rPr>
          <w:rFonts w:asciiTheme="minorHAnsi" w:eastAsiaTheme="minorEastAsia" w:hAnsiTheme="minorHAnsi" w:cstheme="minorHAnsi"/>
          <w:sz w:val="20"/>
          <w:szCs w:val="20"/>
        </w:rPr>
        <w:t xml:space="preserve">ing </w:t>
      </w:r>
      <w:r w:rsidR="006D329D" w:rsidRPr="001D1AD1">
        <w:rPr>
          <w:rFonts w:asciiTheme="minorHAnsi" w:eastAsiaTheme="minorEastAsia" w:hAnsiTheme="minorHAnsi" w:cstheme="minorHAnsi"/>
          <w:sz w:val="20"/>
          <w:szCs w:val="20"/>
        </w:rPr>
        <w:t>documentation to submit tariff classification protest to U.S. CBP</w:t>
      </w:r>
    </w:p>
    <w:p w14:paraId="665A65B0" w14:textId="77777777" w:rsidR="006D329D" w:rsidRPr="00507356" w:rsidRDefault="006D329D" w:rsidP="005868AE">
      <w:pPr>
        <w:pStyle w:val="NoSpacing"/>
        <w:jc w:val="both"/>
        <w:rPr>
          <w:rFonts w:asciiTheme="minorHAnsi" w:hAnsiTheme="minorHAnsi" w:cstheme="minorHAnsi"/>
          <w:sz w:val="12"/>
          <w:szCs w:val="12"/>
        </w:rPr>
      </w:pPr>
    </w:p>
    <w:p w14:paraId="34359650" w14:textId="363EF710" w:rsidR="003445EA" w:rsidRPr="00941E52" w:rsidRDefault="001F50A0" w:rsidP="003D6302">
      <w:pPr>
        <w:pStyle w:val="NoSpacing"/>
        <w:rPr>
          <w:rFonts w:asciiTheme="minorHAnsi" w:hAnsiTheme="minorHAnsi" w:cstheme="minorHAnsi"/>
          <w:b/>
          <w:bCs/>
          <w:color w:val="31849B"/>
          <w:sz w:val="20"/>
          <w:szCs w:val="20"/>
        </w:rPr>
      </w:pPr>
      <w:r w:rsidRPr="00941E52">
        <w:rPr>
          <w:rFonts w:asciiTheme="minorHAnsi" w:hAnsiTheme="minorHAnsi" w:cstheme="minorHAnsi"/>
          <w:b/>
          <w:bCs/>
          <w:color w:val="31849B"/>
          <w:sz w:val="20"/>
          <w:szCs w:val="20"/>
        </w:rPr>
        <w:t>S</w:t>
      </w:r>
      <w:r w:rsidR="00E9485E">
        <w:rPr>
          <w:rFonts w:asciiTheme="minorHAnsi" w:hAnsiTheme="minorHAnsi" w:cstheme="minorHAnsi"/>
          <w:b/>
          <w:bCs/>
          <w:color w:val="31849B"/>
          <w:sz w:val="20"/>
          <w:szCs w:val="20"/>
        </w:rPr>
        <w:t xml:space="preserve">R. </w:t>
      </w:r>
      <w:r w:rsidRPr="00941E52">
        <w:rPr>
          <w:rFonts w:asciiTheme="minorHAnsi" w:hAnsiTheme="minorHAnsi" w:cstheme="minorHAnsi"/>
          <w:b/>
          <w:bCs/>
          <w:color w:val="31849B"/>
          <w:sz w:val="20"/>
          <w:szCs w:val="20"/>
        </w:rPr>
        <w:t>TRADE COMPLIAN</w:t>
      </w:r>
      <w:r w:rsidR="0072357C">
        <w:rPr>
          <w:rFonts w:asciiTheme="minorHAnsi" w:hAnsiTheme="minorHAnsi" w:cstheme="minorHAnsi"/>
          <w:b/>
          <w:bCs/>
          <w:color w:val="31849B"/>
          <w:sz w:val="20"/>
          <w:szCs w:val="20"/>
        </w:rPr>
        <w:t>C</w:t>
      </w:r>
      <w:r w:rsidRPr="00941E52">
        <w:rPr>
          <w:rFonts w:asciiTheme="minorHAnsi" w:hAnsiTheme="minorHAnsi" w:cstheme="minorHAnsi"/>
          <w:b/>
          <w:bCs/>
          <w:color w:val="31849B"/>
          <w:sz w:val="20"/>
          <w:szCs w:val="20"/>
        </w:rPr>
        <w:t>E ANALYST</w:t>
      </w:r>
      <w:r w:rsidR="0072357C">
        <w:rPr>
          <w:rFonts w:asciiTheme="minorHAnsi" w:hAnsiTheme="minorHAnsi" w:cstheme="minorHAnsi"/>
          <w:b/>
          <w:bCs/>
          <w:color w:val="31849B"/>
          <w:sz w:val="20"/>
          <w:szCs w:val="20"/>
        </w:rPr>
        <w:t xml:space="preserve"> | </w:t>
      </w:r>
      <w:r w:rsidR="0072357C" w:rsidRPr="008A42D9">
        <w:rPr>
          <w:rFonts w:ascii="Calibri" w:hAnsi="Calibri" w:cs="Calibri"/>
          <w:b/>
          <w:bCs/>
          <w:color w:val="31849B"/>
          <w:sz w:val="20"/>
          <w:szCs w:val="20"/>
        </w:rPr>
        <w:t>TRADE COMPLIANCE ANALYST</w:t>
      </w:r>
      <w:r w:rsidR="00E9485E">
        <w:rPr>
          <w:rFonts w:ascii="Calibri" w:hAnsi="Calibri" w:cs="Calibri"/>
          <w:b/>
          <w:bCs/>
          <w:color w:val="31849B"/>
          <w:sz w:val="20"/>
          <w:szCs w:val="20"/>
        </w:rPr>
        <w:t xml:space="preserve"> | </w:t>
      </w:r>
      <w:r w:rsidR="00F16CCE">
        <w:rPr>
          <w:rFonts w:ascii="Calibri" w:hAnsi="Calibri" w:cs="Calibri"/>
          <w:b/>
          <w:bCs/>
          <w:color w:val="31849B"/>
          <w:sz w:val="20"/>
          <w:szCs w:val="20"/>
        </w:rPr>
        <w:t xml:space="preserve">TRANSPORTATION </w:t>
      </w:r>
      <w:r w:rsidR="00F16CCE" w:rsidRPr="00CE7853">
        <w:rPr>
          <w:rFonts w:ascii="Calibri" w:hAnsi="Calibri" w:cs="Calibri"/>
          <w:b/>
          <w:bCs/>
          <w:color w:val="31849B"/>
          <w:sz w:val="20"/>
          <w:szCs w:val="20"/>
        </w:rPr>
        <w:t>ANALYST</w:t>
      </w:r>
      <w:r w:rsidRPr="00CE7853">
        <w:rPr>
          <w:rFonts w:asciiTheme="minorHAnsi" w:hAnsiTheme="minorHAnsi" w:cstheme="minorHAnsi"/>
          <w:b/>
          <w:bCs/>
          <w:color w:val="31849B"/>
          <w:sz w:val="20"/>
          <w:szCs w:val="20"/>
        </w:rPr>
        <w:t xml:space="preserve"> </w:t>
      </w:r>
      <w:r w:rsidR="003445EA" w:rsidRPr="00CE7853">
        <w:rPr>
          <w:rFonts w:asciiTheme="minorHAnsi" w:hAnsiTheme="minorHAnsi" w:cstheme="minorHAnsi"/>
          <w:b/>
          <w:bCs/>
          <w:color w:val="31849B"/>
          <w:sz w:val="20"/>
          <w:szCs w:val="20"/>
        </w:rPr>
        <w:t>(20</w:t>
      </w:r>
      <w:r w:rsidRPr="00CE7853">
        <w:rPr>
          <w:rFonts w:asciiTheme="minorHAnsi" w:hAnsiTheme="minorHAnsi" w:cstheme="minorHAnsi"/>
          <w:b/>
          <w:bCs/>
          <w:color w:val="31849B"/>
          <w:sz w:val="20"/>
          <w:szCs w:val="20"/>
        </w:rPr>
        <w:t>0</w:t>
      </w:r>
      <w:r w:rsidR="00CE7853" w:rsidRPr="00CE7853">
        <w:rPr>
          <w:rFonts w:asciiTheme="minorHAnsi" w:hAnsiTheme="minorHAnsi" w:cstheme="minorHAnsi"/>
          <w:b/>
          <w:bCs/>
          <w:color w:val="31849B"/>
          <w:sz w:val="20"/>
          <w:szCs w:val="20"/>
        </w:rPr>
        <w:t>3</w:t>
      </w:r>
      <w:r w:rsidR="003445EA" w:rsidRPr="00CE7853">
        <w:rPr>
          <w:rFonts w:asciiTheme="minorHAnsi" w:hAnsiTheme="minorHAnsi" w:cstheme="minorHAnsi"/>
          <w:b/>
          <w:bCs/>
          <w:color w:val="31849B"/>
          <w:sz w:val="20"/>
          <w:szCs w:val="20"/>
        </w:rPr>
        <w:t xml:space="preserve"> – 201</w:t>
      </w:r>
      <w:r w:rsidRPr="00CE7853">
        <w:rPr>
          <w:rFonts w:asciiTheme="minorHAnsi" w:hAnsiTheme="minorHAnsi" w:cstheme="minorHAnsi"/>
          <w:b/>
          <w:bCs/>
          <w:color w:val="31849B"/>
          <w:sz w:val="20"/>
          <w:szCs w:val="20"/>
        </w:rPr>
        <w:t>1</w:t>
      </w:r>
      <w:r w:rsidR="003445EA" w:rsidRPr="00CE7853">
        <w:rPr>
          <w:rFonts w:asciiTheme="minorHAnsi" w:hAnsiTheme="minorHAnsi" w:cstheme="minorHAnsi"/>
          <w:b/>
          <w:bCs/>
          <w:color w:val="31849B"/>
          <w:sz w:val="20"/>
          <w:szCs w:val="20"/>
        </w:rPr>
        <w:t>)</w:t>
      </w:r>
    </w:p>
    <w:p w14:paraId="15082F4D" w14:textId="18489BFE" w:rsidR="009470F4" w:rsidRPr="00E14E9A" w:rsidRDefault="003340A8" w:rsidP="00E14E9A">
      <w:pPr>
        <w:pStyle w:val="NoSpacing"/>
        <w:jc w:val="both"/>
        <w:rPr>
          <w:rFonts w:ascii="Calibri" w:eastAsiaTheme="minorEastAsia" w:hAnsi="Calibri" w:cs="Calibri"/>
          <w:sz w:val="20"/>
          <w:szCs w:val="20"/>
        </w:rPr>
      </w:pPr>
      <w:r w:rsidRPr="00E14E9A">
        <w:rPr>
          <w:rFonts w:asciiTheme="minorHAnsi" w:eastAsiaTheme="minorEastAsia" w:hAnsiTheme="minorHAnsi" w:cstheme="minorHAnsi"/>
          <w:sz w:val="20"/>
          <w:szCs w:val="20"/>
        </w:rPr>
        <w:t>Administered ACE portal and p</w:t>
      </w:r>
      <w:r w:rsidR="001F50A0" w:rsidRPr="00E14E9A">
        <w:rPr>
          <w:rFonts w:asciiTheme="minorHAnsi" w:eastAsiaTheme="minorEastAsia" w:hAnsiTheme="minorHAnsi" w:cstheme="minorHAnsi"/>
          <w:sz w:val="20"/>
          <w:szCs w:val="20"/>
        </w:rPr>
        <w:t>rovided import</w:t>
      </w:r>
      <w:r w:rsidRPr="00E14E9A">
        <w:rPr>
          <w:rFonts w:asciiTheme="minorHAnsi" w:eastAsiaTheme="minorEastAsia" w:hAnsiTheme="minorHAnsi" w:cstheme="minorHAnsi"/>
          <w:sz w:val="20"/>
          <w:szCs w:val="20"/>
        </w:rPr>
        <w:t>/</w:t>
      </w:r>
      <w:r w:rsidR="001F50A0" w:rsidRPr="00E14E9A">
        <w:rPr>
          <w:rFonts w:asciiTheme="minorHAnsi" w:eastAsiaTheme="minorEastAsia" w:hAnsiTheme="minorHAnsi" w:cstheme="minorHAnsi"/>
          <w:sz w:val="20"/>
          <w:szCs w:val="20"/>
        </w:rPr>
        <w:t>export trade compliance requirements for manufacturing line transfers.</w:t>
      </w:r>
      <w:r w:rsidR="00223D48" w:rsidRPr="00E14E9A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D6302" w:rsidRPr="00E14E9A">
        <w:rPr>
          <w:rFonts w:asciiTheme="minorHAnsi" w:eastAsiaTheme="minorEastAsia" w:hAnsiTheme="minorHAnsi" w:cstheme="minorHAnsi"/>
          <w:sz w:val="20"/>
          <w:szCs w:val="20"/>
        </w:rPr>
        <w:t>Performed as key contributor in preparation for U.S. CBP Importer Self-Assessment certification</w:t>
      </w:r>
      <w:r w:rsidR="00E14E9A" w:rsidRPr="00E14E9A">
        <w:rPr>
          <w:rFonts w:asciiTheme="minorHAnsi" w:eastAsiaTheme="minorEastAsia" w:hAnsiTheme="minorHAnsi" w:cstheme="minorHAnsi"/>
          <w:sz w:val="20"/>
          <w:szCs w:val="20"/>
        </w:rPr>
        <w:t xml:space="preserve"> and filed </w:t>
      </w:r>
      <w:r w:rsidR="001F50A0" w:rsidRPr="00E14E9A">
        <w:rPr>
          <w:rFonts w:ascii="Calibri" w:eastAsiaTheme="minorEastAsia" w:hAnsi="Calibri" w:cs="Calibri"/>
          <w:sz w:val="20"/>
          <w:szCs w:val="20"/>
        </w:rPr>
        <w:t xml:space="preserve">annual value reconciliation. </w:t>
      </w:r>
    </w:p>
    <w:p w14:paraId="0B5FC933" w14:textId="77777777" w:rsidR="001F50A0" w:rsidRPr="00507356" w:rsidRDefault="001F50A0" w:rsidP="00465D3E">
      <w:pPr>
        <w:pStyle w:val="NoSpacing"/>
        <w:ind w:right="-90"/>
        <w:jc w:val="both"/>
        <w:rPr>
          <w:rFonts w:asciiTheme="minorHAnsi" w:hAnsiTheme="minorHAnsi" w:cstheme="minorHAnsi"/>
          <w:spacing w:val="-2"/>
          <w:sz w:val="12"/>
          <w:szCs w:val="12"/>
        </w:rPr>
      </w:pPr>
    </w:p>
    <w:p w14:paraId="1DB3B11C" w14:textId="3313CB24" w:rsidR="008C4722" w:rsidRPr="006D292B" w:rsidRDefault="00FC0548" w:rsidP="008A42D9">
      <w:pPr>
        <w:pStyle w:val="NoSpacing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D292B">
        <w:rPr>
          <w:rFonts w:ascii="Calibri" w:hAnsi="Calibri" w:cs="Calibri"/>
          <w:b/>
          <w:bCs/>
          <w:noProof/>
          <w:color w:val="31849B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3D8D2" wp14:editId="6EF00207">
                <wp:simplePos x="0" y="0"/>
                <wp:positionH relativeFrom="column">
                  <wp:posOffset>-490037</wp:posOffset>
                </wp:positionH>
                <wp:positionV relativeFrom="page">
                  <wp:align>top</wp:align>
                </wp:positionV>
                <wp:extent cx="219075" cy="10088712"/>
                <wp:effectExtent l="0" t="0" r="28575" b="27305"/>
                <wp:wrapNone/>
                <wp:docPr id="12100258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088712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675D" id="Rectangle 1" o:spid="_x0000_s1026" style="position:absolute;margin-left:-38.6pt;margin-top:0;width:17.25pt;height:7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9CKVbAIAAO0EAAAOAAAAZHJzL2Uyb0RvYy54bWysVE1v2zAMvQ/YfxB0X/0xd0mNOkWWosOA oi3QDj0zshwL0NckJU7360fJbpJ2Ow27KKRJPYqPj7m82itJdtx5YXRDi7OcEq6ZaYXeNPTH082n OSU+gG5BGs0b+sI9vVp8/HA52JqXpjey5Y4giPb1YBvah2DrLPOs5wr8mbFcY7AzTkFA122y1sGA 6EpmZZ5/yQbjWusM497j1+sxSBcJv+s4C/dd53kgsqH4tpBOl851PLPFJdQbB7YXbHoG/MMrFAiN RQ9Q1xCAbJ34A0oJ5ow3XThjRmWm6wTjqQfspsjfdfPYg+WpFyTH2wNN/v/Bsrvdo31wSMNgfe3R jF3sO6fiL76P7BNZLwey+D4Qhh/L4iKfnVPCMFTk+Xw+K8pIZ3a8bp0P37hRJBoNdTiNRBLsbn0Y U19TYjVvpGhvhJTJcZv1SjqyA5zc52JeXXyd0N+kSU0GrF/OcpwuA1RQJyGgqWzbUK83lIDcoDRZ cKn2m9v+tEhVzcpVNSb10PKxdHGeI/T42Ck99fgGJ3ZxDb4fr6RQvAK1EgHlLYVq6BxxDkhSxyhP Ap24OPIfrbVpXx4ccWZUrLfsRmCRW/DhARxKFNvFtQv3eHTSIAdmsijpjfv1t+8xH5WDUUoGlDzy 83MLjlMiv2vU1EVRVXFHklOdz0p03GlkfRrRW7UyOJsCF9yyZMb8IF/Nzhn1jNu5jFUxBJph7XES k7MK4yrifjO+XKY03AsL4VY/WhbBI0+R3qf9Mzg7KSmgCO/M63pA/U5QY268qc1yG0wnktqOvOIE o4M7lWY57X9c2lM/ZR3/pRa/AQAA//8DAFBLAwQUAAYACAAAACEAFe5HfuAAAAAJAQAADwAAAGRy cy9kb3ducmV2LnhtbEyPQU+DQBCF7yb+h82YeGnoIrFCkaUxJibGxEOLF29bdgooO0vYheK/dzzZ 4+R9efO9YrfYXsw4+s6Rgrt1DAKpdqajRsFH9RJlIHzQZHTvCBX8oIddeX1V6Ny4M+1xPoRGcAn5 XCtoQxhyKX3dotV+7QYkzk5utDrwOTbSjPrM5baXSRw/SKs74g+tHvC5xfr7MFkF+22zWXq/rVbv 6efX6i2cqul1Vur2Znl6BBFwCf8w/OmzOpTsdHQTGS96BVGaJowq4EUcR/dJCuLI3CbLMpBlIS8X lL8AAAD//wMAUEsBAi0AFAAGAAgAAAAhALaDOJL+AAAA4QEAABMAAAAAAAAAAAAAAAAAAAAAAFtD b250ZW50X1R5cGVzXS54bWxQSwECLQAUAAYACAAAACEAOP0h/9YAAACUAQAACwAAAAAAAAAAAAAA AAAvAQAAX3JlbHMvLnJlbHNQSwECLQAUAAYACAAAACEAWfQilWwCAADtBAAADgAAAAAAAAAAAAAA AAAuAgAAZHJzL2Uyb0RvYy54bWxQSwECLQAUAAYACAAAACEAFe5HfuAAAAAJAQAADwAAAAAAAAAA AAAAAADGBAAAZHJzL2Rvd25yZXYueG1sUEsFBgAAAAAEAAQA8wAAANMFAAAAAA== " fillcolor="#31849b" strokecolor="#172c51" strokeweight="1pt">
                <w10:wrap anchory="page"/>
              </v:rect>
            </w:pict>
          </mc:Fallback>
        </mc:AlternateContent>
      </w:r>
      <w:r w:rsidR="00E705D1" w:rsidRPr="006D292B">
        <w:rPr>
          <w:rFonts w:ascii="Calibri" w:hAnsi="Calibri" w:cs="Calibri"/>
          <w:b/>
          <w:bCs/>
          <w:color w:val="000000"/>
          <w:sz w:val="23"/>
          <w:szCs w:val="23"/>
        </w:rPr>
        <w:t>EDUCATION</w:t>
      </w:r>
      <w:r w:rsidR="00D90843" w:rsidRPr="006D292B">
        <w:rPr>
          <w:rFonts w:ascii="Calibri" w:hAnsi="Calibri" w:cs="Calibri"/>
          <w:b/>
          <w:bCs/>
          <w:color w:val="000000"/>
          <w:sz w:val="23"/>
          <w:szCs w:val="23"/>
        </w:rPr>
        <w:t xml:space="preserve"> &amp; LICENSE</w:t>
      </w:r>
    </w:p>
    <w:p w14:paraId="74ED214F" w14:textId="77777777" w:rsidR="0071178D" w:rsidRPr="0071178D" w:rsidRDefault="0071178D" w:rsidP="008A42D9">
      <w:pPr>
        <w:pStyle w:val="NoSpacing"/>
        <w:rPr>
          <w:rFonts w:ascii="Calibri" w:hAnsi="Calibri" w:cs="Calibri"/>
          <w:b/>
          <w:bCs/>
          <w:sz w:val="4"/>
          <w:szCs w:val="4"/>
          <w:lang w:val="fr-CA"/>
        </w:rPr>
      </w:pPr>
    </w:p>
    <w:p w14:paraId="26DD154B" w14:textId="779D9155" w:rsidR="002F76C1" w:rsidRDefault="002F76C1" w:rsidP="00737DD8">
      <w:pPr>
        <w:pStyle w:val="NoSpacing"/>
        <w:pBdr>
          <w:top w:val="single" w:sz="12" w:space="1" w:color="31849B"/>
          <w:bottom w:val="single" w:sz="12" w:space="1" w:color="31849B"/>
        </w:pBdr>
        <w:shd w:val="clear" w:color="auto" w:fill="BFBFBF" w:themeFill="background1" w:themeFillShade="BF"/>
        <w:jc w:val="center"/>
        <w:rPr>
          <w:rFonts w:ascii="Calibri" w:hAnsi="Calibri" w:cs="Calibri"/>
          <w:color w:val="2F5496" w:themeColor="accent1" w:themeShade="BF"/>
        </w:rPr>
      </w:pPr>
      <w:r w:rsidRPr="008A42D9">
        <w:rPr>
          <w:rFonts w:ascii="Calibri" w:hAnsi="Calibri" w:cs="Calibri"/>
          <w:sz w:val="20"/>
          <w:szCs w:val="20"/>
        </w:rPr>
        <w:t>Licensed U.S. Customs Broker</w:t>
      </w:r>
      <w:r w:rsidR="00332061" w:rsidRPr="008A42D9">
        <w:rPr>
          <w:rFonts w:ascii="Calibri" w:hAnsi="Calibri" w:cs="Calibri"/>
          <w:color w:val="404040"/>
          <w:spacing w:val="-10"/>
          <w:sz w:val="20"/>
          <w:szCs w:val="20"/>
        </w:rPr>
        <w:t xml:space="preserve"> </w:t>
      </w:r>
      <w:r w:rsidRPr="0097422F">
        <w:rPr>
          <w:rFonts w:ascii="Calibri" w:hAnsi="Calibri" w:cs="Calibri"/>
          <w:spacing w:val="-10"/>
          <w:sz w:val="20"/>
          <w:szCs w:val="20"/>
        </w:rPr>
        <w:t xml:space="preserve">(#23031)  </w:t>
      </w:r>
      <w:r w:rsidRPr="00D90843">
        <w:rPr>
          <w:rFonts w:ascii="Calibri" w:hAnsi="Calibri" w:cs="Calibri"/>
          <w:color w:val="31849B"/>
          <w:sz w:val="20"/>
          <w:szCs w:val="20"/>
        </w:rPr>
        <w:t>▪</w:t>
      </w:r>
      <w:r w:rsidRPr="00332061">
        <w:rPr>
          <w:rFonts w:ascii="Calibri" w:hAnsi="Calibri" w:cs="Calibri"/>
          <w:color w:val="2F5496" w:themeColor="accent1" w:themeShade="BF"/>
        </w:rPr>
        <w:t xml:space="preserve"> </w:t>
      </w:r>
      <w:r>
        <w:rPr>
          <w:rFonts w:ascii="Calibri" w:hAnsi="Calibri" w:cs="Calibri"/>
          <w:color w:val="2F5496" w:themeColor="accent1" w:themeShade="BF"/>
        </w:rPr>
        <w:t xml:space="preserve"> </w:t>
      </w:r>
      <w:r w:rsidRPr="002F76C1">
        <w:rPr>
          <w:rFonts w:ascii="Calibri" w:hAnsi="Calibri" w:cs="Calibri"/>
          <w:sz w:val="20"/>
          <w:szCs w:val="20"/>
        </w:rPr>
        <w:t>U.S. Department of Homeland Security, Bureau of Customs &amp; Border Protection</w:t>
      </w:r>
    </w:p>
    <w:p w14:paraId="6E3F1BD7" w14:textId="34CD86D7" w:rsidR="00332061" w:rsidRDefault="00332061" w:rsidP="00737DD8">
      <w:pPr>
        <w:pStyle w:val="NoSpacing"/>
        <w:pBdr>
          <w:top w:val="single" w:sz="12" w:space="1" w:color="31849B"/>
          <w:bottom w:val="single" w:sz="12" w:space="1" w:color="31849B"/>
        </w:pBdr>
        <w:shd w:val="clear" w:color="auto" w:fill="BFBFBF" w:themeFill="background1" w:themeFillShade="BF"/>
        <w:jc w:val="center"/>
        <w:rPr>
          <w:rFonts w:ascii="Calibri" w:hAnsi="Calibri" w:cs="Calibri"/>
          <w:sz w:val="20"/>
          <w:szCs w:val="20"/>
        </w:rPr>
      </w:pPr>
      <w:r w:rsidRPr="002F76C1">
        <w:rPr>
          <w:rFonts w:ascii="Calibri" w:hAnsi="Calibri" w:cs="Calibri"/>
          <w:sz w:val="20"/>
          <w:szCs w:val="20"/>
        </w:rPr>
        <w:t>B</w:t>
      </w:r>
      <w:r w:rsidR="008A609E" w:rsidRPr="002F76C1">
        <w:rPr>
          <w:rFonts w:ascii="Calibri" w:hAnsi="Calibri" w:cs="Calibri"/>
          <w:sz w:val="20"/>
          <w:szCs w:val="20"/>
        </w:rPr>
        <w:t>A</w:t>
      </w:r>
      <w:r w:rsidRPr="002F76C1">
        <w:rPr>
          <w:rFonts w:ascii="Calibri" w:hAnsi="Calibri" w:cs="Calibri"/>
          <w:sz w:val="20"/>
          <w:szCs w:val="20"/>
        </w:rPr>
        <w:t xml:space="preserve">, </w:t>
      </w:r>
      <w:r w:rsidR="008A609E" w:rsidRPr="002F76C1">
        <w:rPr>
          <w:rFonts w:ascii="Calibri" w:hAnsi="Calibri" w:cs="Calibri"/>
          <w:sz w:val="20"/>
          <w:szCs w:val="20"/>
        </w:rPr>
        <w:t>Psychology</w:t>
      </w:r>
      <w:r w:rsidRPr="002F76C1">
        <w:rPr>
          <w:rFonts w:ascii="Calibri" w:hAnsi="Calibri" w:cs="Calibri"/>
          <w:color w:val="404040"/>
          <w:spacing w:val="-10"/>
          <w:sz w:val="20"/>
          <w:szCs w:val="20"/>
        </w:rPr>
        <w:t xml:space="preserve"> </w:t>
      </w:r>
      <w:r w:rsidR="00D803B9" w:rsidRPr="002F76C1">
        <w:rPr>
          <w:rFonts w:ascii="Calibri" w:hAnsi="Calibri" w:cs="Calibri"/>
          <w:color w:val="404040"/>
          <w:spacing w:val="-10"/>
          <w:sz w:val="20"/>
          <w:szCs w:val="20"/>
        </w:rPr>
        <w:t xml:space="preserve"> </w:t>
      </w:r>
      <w:r w:rsidR="00D803B9" w:rsidRPr="00D90843">
        <w:rPr>
          <w:rFonts w:ascii="Calibri" w:hAnsi="Calibri" w:cs="Calibri"/>
          <w:color w:val="31849B"/>
          <w:sz w:val="20"/>
          <w:szCs w:val="20"/>
        </w:rPr>
        <w:t>▪</w:t>
      </w:r>
      <w:r w:rsidRPr="00332061">
        <w:rPr>
          <w:rFonts w:ascii="Calibri" w:hAnsi="Calibri" w:cs="Calibri"/>
          <w:color w:val="2F5496" w:themeColor="accent1" w:themeShade="BF"/>
        </w:rPr>
        <w:t xml:space="preserve"> </w:t>
      </w:r>
      <w:r w:rsidR="00D803B9">
        <w:rPr>
          <w:rFonts w:ascii="Calibri" w:hAnsi="Calibri" w:cs="Calibri"/>
          <w:color w:val="2F5496" w:themeColor="accent1" w:themeShade="BF"/>
        </w:rPr>
        <w:t xml:space="preserve"> </w:t>
      </w:r>
      <w:r w:rsidR="00737DD8" w:rsidRPr="002F76C1">
        <w:rPr>
          <w:rFonts w:ascii="Calibri" w:hAnsi="Calibri" w:cs="Calibri"/>
          <w:sz w:val="20"/>
          <w:szCs w:val="20"/>
        </w:rPr>
        <w:t xml:space="preserve">Ithaca College </w:t>
      </w:r>
      <w:r w:rsidRPr="002F76C1">
        <w:rPr>
          <w:rFonts w:ascii="Calibri" w:hAnsi="Calibri" w:cs="Calibri"/>
          <w:sz w:val="20"/>
          <w:szCs w:val="20"/>
        </w:rPr>
        <w:t xml:space="preserve">– </w:t>
      </w:r>
      <w:r w:rsidR="00737DD8" w:rsidRPr="002F76C1">
        <w:rPr>
          <w:rFonts w:ascii="Calibri" w:hAnsi="Calibri" w:cs="Calibri"/>
          <w:sz w:val="20"/>
          <w:szCs w:val="20"/>
        </w:rPr>
        <w:t>Ithaca, NY</w:t>
      </w:r>
    </w:p>
    <w:p w14:paraId="737EE177" w14:textId="77777777" w:rsidR="003A67B5" w:rsidRPr="00507356" w:rsidRDefault="003A67B5" w:rsidP="003A67B5">
      <w:pPr>
        <w:pStyle w:val="NoSpacing"/>
        <w:rPr>
          <w:sz w:val="10"/>
          <w:szCs w:val="10"/>
        </w:rPr>
      </w:pPr>
    </w:p>
    <w:p w14:paraId="3A3937B5" w14:textId="6C39765E" w:rsidR="003A67B5" w:rsidRPr="006D292B" w:rsidRDefault="003A67B5" w:rsidP="00390859">
      <w:pPr>
        <w:pStyle w:val="NoSpacing"/>
        <w:rPr>
          <w:rFonts w:ascii="Calibri" w:hAnsi="Calibri" w:cs="Calibri"/>
          <w:b/>
          <w:bCs/>
          <w:sz w:val="23"/>
          <w:szCs w:val="23"/>
        </w:rPr>
      </w:pPr>
      <w:r w:rsidRPr="006D292B">
        <w:rPr>
          <w:rFonts w:ascii="Calibri" w:hAnsi="Calibri" w:cs="Calibri"/>
          <w:b/>
          <w:bCs/>
          <w:sz w:val="23"/>
          <w:szCs w:val="23"/>
        </w:rPr>
        <w:t>PROFESSIONAL AFFILIATION</w:t>
      </w:r>
    </w:p>
    <w:p w14:paraId="5FDDA0EE" w14:textId="77777777" w:rsidR="00390859" w:rsidRPr="00F83E68" w:rsidRDefault="00390859" w:rsidP="00390859">
      <w:pPr>
        <w:pStyle w:val="NoSpacing"/>
        <w:rPr>
          <w:rFonts w:ascii="Calibri" w:eastAsiaTheme="minorEastAsia" w:hAnsi="Calibri" w:cs="Calibri"/>
          <w:sz w:val="8"/>
          <w:szCs w:val="8"/>
        </w:rPr>
      </w:pPr>
    </w:p>
    <w:p w14:paraId="336A2145" w14:textId="64493D1C" w:rsidR="008C4722" w:rsidRDefault="003606E3" w:rsidP="00D760E8">
      <w:pPr>
        <w:pStyle w:val="NoSpacing"/>
        <w:jc w:val="center"/>
        <w:rPr>
          <w:rFonts w:ascii="Calibri" w:eastAsiaTheme="minorEastAsia" w:hAnsi="Calibri" w:cs="Calibri"/>
          <w:sz w:val="20"/>
          <w:szCs w:val="20"/>
        </w:rPr>
      </w:pPr>
      <w:r w:rsidRPr="0D85DC28">
        <w:rPr>
          <w:rFonts w:ascii="Calibri" w:eastAsiaTheme="minorEastAsia" w:hAnsi="Calibri" w:cs="Calibri"/>
          <w:sz w:val="20"/>
          <w:szCs w:val="20"/>
        </w:rPr>
        <w:t>American Association of Exporters and Importers Healthcare Industries Com</w:t>
      </w:r>
      <w:r w:rsidR="00D760E8">
        <w:rPr>
          <w:rFonts w:ascii="Calibri" w:eastAsiaTheme="minorEastAsia" w:hAnsi="Calibri" w:cs="Calibri"/>
          <w:sz w:val="20"/>
          <w:szCs w:val="20"/>
        </w:rPr>
        <w:t>mittee</w:t>
      </w:r>
    </w:p>
    <w:sectPr w:rsidR="008C4722">
      <w:footerReference w:type="default" r:id="rId11"/>
      <w:pgSz w:w="12240" w:h="15840"/>
      <w:pgMar w:top="720" w:right="720" w:bottom="720" w:left="72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B3C95" w14:textId="77777777" w:rsidR="00641FF5" w:rsidRDefault="00641FF5">
      <w:pPr>
        <w:spacing w:after="0" w:line="240" w:lineRule="auto"/>
      </w:pPr>
      <w:r>
        <w:separator/>
      </w:r>
    </w:p>
  </w:endnote>
  <w:endnote w:type="continuationSeparator" w:id="0">
    <w:p w14:paraId="2559D02D" w14:textId="77777777" w:rsidR="00641FF5" w:rsidRDefault="0064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AE797" w14:textId="77777777" w:rsidR="008C4722" w:rsidRDefault="008C47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170"/>
      </w:tabs>
      <w:spacing w:after="0" w:line="240" w:lineRule="auto"/>
      <w:jc w:val="right"/>
      <w:rPr>
        <w:rFonts w:ascii="Tahoma" w:eastAsia="Tahoma" w:hAnsi="Tahoma" w:cs="Tahoma"/>
        <w:color w:val="4472C4"/>
        <w:sz w:val="20"/>
        <w:szCs w:val="20"/>
      </w:rPr>
    </w:pPr>
  </w:p>
  <w:p w14:paraId="38A36C70" w14:textId="77777777" w:rsidR="008C4722" w:rsidRDefault="008C47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B5F0F" w14:textId="77777777" w:rsidR="00641FF5" w:rsidRDefault="00641FF5">
      <w:pPr>
        <w:spacing w:after="0" w:line="240" w:lineRule="auto"/>
      </w:pPr>
      <w:r>
        <w:separator/>
      </w:r>
    </w:p>
  </w:footnote>
  <w:footnote w:type="continuationSeparator" w:id="0">
    <w:p w14:paraId="4E3BCF87" w14:textId="77777777" w:rsidR="00641FF5" w:rsidRDefault="00641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257E5"/>
    <w:multiLevelType w:val="hybridMultilevel"/>
    <w:tmpl w:val="94866580"/>
    <w:lvl w:ilvl="0" w:tplc="463AA63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65F91"/>
        <w:w w:val="94"/>
        <w:u w:color="0070C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63ED4"/>
    <w:multiLevelType w:val="hybridMultilevel"/>
    <w:tmpl w:val="13E23A1A"/>
    <w:lvl w:ilvl="0" w:tplc="B2C0E6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w w:val="94"/>
        <w:u w:color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F446A"/>
    <w:multiLevelType w:val="hybridMultilevel"/>
    <w:tmpl w:val="ADDC72DC"/>
    <w:lvl w:ilvl="0" w:tplc="B2C0E6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w w:val="94"/>
        <w:u w:color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F1FC1"/>
    <w:multiLevelType w:val="hybridMultilevel"/>
    <w:tmpl w:val="B3F44594"/>
    <w:lvl w:ilvl="0" w:tplc="463AA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  <w:w w:val="94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2674"/>
    <w:multiLevelType w:val="hybridMultilevel"/>
    <w:tmpl w:val="F7981B5C"/>
    <w:lvl w:ilvl="0" w:tplc="463AA63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65F91"/>
        <w:w w:val="94"/>
        <w:u w:color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93F204"/>
    <w:multiLevelType w:val="hybridMultilevel"/>
    <w:tmpl w:val="CDEC82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29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A8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A4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6C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48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A4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0B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CD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86445"/>
    <w:multiLevelType w:val="multilevel"/>
    <w:tmpl w:val="F064E30E"/>
    <w:lvl w:ilvl="0">
      <w:start w:val="1"/>
      <w:numFmt w:val="bullet"/>
      <w:lvlText w:val="▪"/>
      <w:lvlJc w:val="left"/>
      <w:pPr>
        <w:ind w:left="2073" w:hanging="360"/>
      </w:pPr>
      <w:rPr>
        <w:rFonts w:ascii="Noto Sans Symbols" w:eastAsia="Noto Sans Symbols" w:hAnsi="Noto Sans Symbols" w:cs="Noto Sans Symbols"/>
        <w:b/>
        <w:i w:val="0"/>
        <w:color w:val="404040"/>
        <w:sz w:val="16"/>
        <w:szCs w:val="16"/>
      </w:rPr>
    </w:lvl>
    <w:lvl w:ilvl="1">
      <w:start w:val="1"/>
      <w:numFmt w:val="bullet"/>
      <w:lvlText w:val="o"/>
      <w:lvlJc w:val="left"/>
      <w:pPr>
        <w:ind w:left="27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A970CD"/>
    <w:multiLevelType w:val="hybridMultilevel"/>
    <w:tmpl w:val="5A083B8A"/>
    <w:lvl w:ilvl="0" w:tplc="01BE3F66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B352D9B8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EECE192E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41F4B116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4ABEBF5A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887C8EB6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5A782C60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CC74F206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7400AE62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" w15:restartNumberingAfterBreak="0">
    <w:nsid w:val="48593180"/>
    <w:multiLevelType w:val="hybridMultilevel"/>
    <w:tmpl w:val="968E4438"/>
    <w:lvl w:ilvl="0" w:tplc="B2C0E6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w w:val="94"/>
        <w:u w:color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72AE0"/>
    <w:multiLevelType w:val="hybridMultilevel"/>
    <w:tmpl w:val="187EFD66"/>
    <w:lvl w:ilvl="0" w:tplc="B2C0E6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4"/>
        <w:u w:color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D7583"/>
    <w:multiLevelType w:val="hybridMultilevel"/>
    <w:tmpl w:val="FB06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269"/>
    <w:multiLevelType w:val="hybridMultilevel"/>
    <w:tmpl w:val="E2A2E432"/>
    <w:lvl w:ilvl="0" w:tplc="463AA63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365F91"/>
        <w:w w:val="94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6001A"/>
    <w:multiLevelType w:val="hybridMultilevel"/>
    <w:tmpl w:val="68FE4B8C"/>
    <w:lvl w:ilvl="0" w:tplc="B2C0E6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4"/>
        <w:u w:color="8496B0" w:themeColor="text2" w:themeTint="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6036D"/>
    <w:multiLevelType w:val="hybridMultilevel"/>
    <w:tmpl w:val="1CF8C81A"/>
    <w:lvl w:ilvl="0" w:tplc="463AA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  <w:w w:val="94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87F32"/>
    <w:multiLevelType w:val="hybridMultilevel"/>
    <w:tmpl w:val="068A4E68"/>
    <w:lvl w:ilvl="0" w:tplc="463AA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  <w:w w:val="94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97653"/>
    <w:multiLevelType w:val="hybridMultilevel"/>
    <w:tmpl w:val="3FF4FEB8"/>
    <w:lvl w:ilvl="0" w:tplc="463AA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  <w:w w:val="94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05842">
    <w:abstractNumId w:val="6"/>
  </w:num>
  <w:num w:numId="2" w16cid:durableId="2059357766">
    <w:abstractNumId w:val="4"/>
  </w:num>
  <w:num w:numId="3" w16cid:durableId="828836871">
    <w:abstractNumId w:val="0"/>
  </w:num>
  <w:num w:numId="4" w16cid:durableId="137649911">
    <w:abstractNumId w:val="14"/>
  </w:num>
  <w:num w:numId="5" w16cid:durableId="1212225904">
    <w:abstractNumId w:val="3"/>
  </w:num>
  <w:num w:numId="6" w16cid:durableId="985862273">
    <w:abstractNumId w:val="11"/>
  </w:num>
  <w:num w:numId="7" w16cid:durableId="260644174">
    <w:abstractNumId w:val="13"/>
  </w:num>
  <w:num w:numId="8" w16cid:durableId="1099302581">
    <w:abstractNumId w:val="15"/>
  </w:num>
  <w:num w:numId="9" w16cid:durableId="82996939">
    <w:abstractNumId w:val="12"/>
  </w:num>
  <w:num w:numId="10" w16cid:durableId="83232330">
    <w:abstractNumId w:val="5"/>
  </w:num>
  <w:num w:numId="11" w16cid:durableId="503012413">
    <w:abstractNumId w:val="10"/>
  </w:num>
  <w:num w:numId="12" w16cid:durableId="1728796979">
    <w:abstractNumId w:val="9"/>
  </w:num>
  <w:num w:numId="13" w16cid:durableId="1282764538">
    <w:abstractNumId w:val="8"/>
  </w:num>
  <w:num w:numId="14" w16cid:durableId="1651595676">
    <w:abstractNumId w:val="7"/>
  </w:num>
  <w:num w:numId="15" w16cid:durableId="1743486421">
    <w:abstractNumId w:val="2"/>
  </w:num>
  <w:num w:numId="16" w16cid:durableId="175578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22"/>
    <w:rsid w:val="00027216"/>
    <w:rsid w:val="00030761"/>
    <w:rsid w:val="00045B3A"/>
    <w:rsid w:val="00046811"/>
    <w:rsid w:val="00057C48"/>
    <w:rsid w:val="000610A8"/>
    <w:rsid w:val="00084A42"/>
    <w:rsid w:val="000A2F94"/>
    <w:rsid w:val="000B23F8"/>
    <w:rsid w:val="000E1507"/>
    <w:rsid w:val="000E2BD5"/>
    <w:rsid w:val="000F4142"/>
    <w:rsid w:val="0016068B"/>
    <w:rsid w:val="001615F5"/>
    <w:rsid w:val="00171BAE"/>
    <w:rsid w:val="00192654"/>
    <w:rsid w:val="001971A0"/>
    <w:rsid w:val="001A07D2"/>
    <w:rsid w:val="001A230E"/>
    <w:rsid w:val="001C3AE9"/>
    <w:rsid w:val="001D1AD1"/>
    <w:rsid w:val="001F50A0"/>
    <w:rsid w:val="001F7B94"/>
    <w:rsid w:val="0020448A"/>
    <w:rsid w:val="0022307B"/>
    <w:rsid w:val="00223D48"/>
    <w:rsid w:val="00227C87"/>
    <w:rsid w:val="002335F3"/>
    <w:rsid w:val="00246BFD"/>
    <w:rsid w:val="00250002"/>
    <w:rsid w:val="002606EC"/>
    <w:rsid w:val="00262EE6"/>
    <w:rsid w:val="0027670E"/>
    <w:rsid w:val="00284B11"/>
    <w:rsid w:val="0029789B"/>
    <w:rsid w:val="002A0663"/>
    <w:rsid w:val="002A3A6A"/>
    <w:rsid w:val="002A729E"/>
    <w:rsid w:val="002B1FF6"/>
    <w:rsid w:val="002C5F23"/>
    <w:rsid w:val="002E62C4"/>
    <w:rsid w:val="002E74EC"/>
    <w:rsid w:val="002F49B6"/>
    <w:rsid w:val="002F76C1"/>
    <w:rsid w:val="003253F6"/>
    <w:rsid w:val="00332061"/>
    <w:rsid w:val="003340A8"/>
    <w:rsid w:val="00340F79"/>
    <w:rsid w:val="00341537"/>
    <w:rsid w:val="003445EA"/>
    <w:rsid w:val="0034642B"/>
    <w:rsid w:val="003558E5"/>
    <w:rsid w:val="003606E3"/>
    <w:rsid w:val="00390859"/>
    <w:rsid w:val="0039563D"/>
    <w:rsid w:val="00395B05"/>
    <w:rsid w:val="003A43E6"/>
    <w:rsid w:val="003A6676"/>
    <w:rsid w:val="003A67B5"/>
    <w:rsid w:val="003B628F"/>
    <w:rsid w:val="003C540B"/>
    <w:rsid w:val="003D1363"/>
    <w:rsid w:val="003D6302"/>
    <w:rsid w:val="003E1C8E"/>
    <w:rsid w:val="003E2C95"/>
    <w:rsid w:val="003F0030"/>
    <w:rsid w:val="00407265"/>
    <w:rsid w:val="00465D3E"/>
    <w:rsid w:val="00473516"/>
    <w:rsid w:val="004775A9"/>
    <w:rsid w:val="0048232E"/>
    <w:rsid w:val="004A6637"/>
    <w:rsid w:val="004B0467"/>
    <w:rsid w:val="004D69A4"/>
    <w:rsid w:val="004E6AE2"/>
    <w:rsid w:val="00507356"/>
    <w:rsid w:val="00514EB3"/>
    <w:rsid w:val="00520930"/>
    <w:rsid w:val="00534F41"/>
    <w:rsid w:val="00546C7E"/>
    <w:rsid w:val="005868AE"/>
    <w:rsid w:val="00587467"/>
    <w:rsid w:val="005A1E45"/>
    <w:rsid w:val="005B2376"/>
    <w:rsid w:val="005C4AB9"/>
    <w:rsid w:val="005F3FDB"/>
    <w:rsid w:val="00600100"/>
    <w:rsid w:val="00625ADB"/>
    <w:rsid w:val="00641FF5"/>
    <w:rsid w:val="006426B4"/>
    <w:rsid w:val="00685A2A"/>
    <w:rsid w:val="00687DEF"/>
    <w:rsid w:val="006A49E1"/>
    <w:rsid w:val="006A778F"/>
    <w:rsid w:val="006C60AE"/>
    <w:rsid w:val="006D292B"/>
    <w:rsid w:val="006D329D"/>
    <w:rsid w:val="006D6CE3"/>
    <w:rsid w:val="006F0072"/>
    <w:rsid w:val="006F1211"/>
    <w:rsid w:val="006F122A"/>
    <w:rsid w:val="006F1A96"/>
    <w:rsid w:val="0071178D"/>
    <w:rsid w:val="00716B42"/>
    <w:rsid w:val="00717E4C"/>
    <w:rsid w:val="0072357C"/>
    <w:rsid w:val="00733715"/>
    <w:rsid w:val="0073404E"/>
    <w:rsid w:val="00737DD8"/>
    <w:rsid w:val="007422D7"/>
    <w:rsid w:val="00763BD1"/>
    <w:rsid w:val="007B3902"/>
    <w:rsid w:val="007D56B3"/>
    <w:rsid w:val="007E1C30"/>
    <w:rsid w:val="00831865"/>
    <w:rsid w:val="0083372A"/>
    <w:rsid w:val="008561B2"/>
    <w:rsid w:val="00886DF9"/>
    <w:rsid w:val="0089285F"/>
    <w:rsid w:val="008A42D9"/>
    <w:rsid w:val="008A5049"/>
    <w:rsid w:val="008A609E"/>
    <w:rsid w:val="008C4722"/>
    <w:rsid w:val="008D091A"/>
    <w:rsid w:val="008D188F"/>
    <w:rsid w:val="008D2C7B"/>
    <w:rsid w:val="008D57EF"/>
    <w:rsid w:val="008F0C93"/>
    <w:rsid w:val="00902510"/>
    <w:rsid w:val="009077D7"/>
    <w:rsid w:val="009159FB"/>
    <w:rsid w:val="009169E7"/>
    <w:rsid w:val="00923CCF"/>
    <w:rsid w:val="00941E52"/>
    <w:rsid w:val="009470F4"/>
    <w:rsid w:val="0097422F"/>
    <w:rsid w:val="009743FD"/>
    <w:rsid w:val="00993A89"/>
    <w:rsid w:val="009A0616"/>
    <w:rsid w:val="009B3497"/>
    <w:rsid w:val="009C4401"/>
    <w:rsid w:val="009D33E2"/>
    <w:rsid w:val="009D7FD5"/>
    <w:rsid w:val="009E0E04"/>
    <w:rsid w:val="009E23E1"/>
    <w:rsid w:val="009E404A"/>
    <w:rsid w:val="009F18D1"/>
    <w:rsid w:val="009F274E"/>
    <w:rsid w:val="00A2353B"/>
    <w:rsid w:val="00A2553C"/>
    <w:rsid w:val="00A748E6"/>
    <w:rsid w:val="00A931E4"/>
    <w:rsid w:val="00AB5286"/>
    <w:rsid w:val="00AC6D88"/>
    <w:rsid w:val="00AC7A81"/>
    <w:rsid w:val="00AE1911"/>
    <w:rsid w:val="00AF4E3C"/>
    <w:rsid w:val="00B40EC1"/>
    <w:rsid w:val="00B43D73"/>
    <w:rsid w:val="00B4658A"/>
    <w:rsid w:val="00B46723"/>
    <w:rsid w:val="00B4789B"/>
    <w:rsid w:val="00B56828"/>
    <w:rsid w:val="00B60F4A"/>
    <w:rsid w:val="00B659B0"/>
    <w:rsid w:val="00B905AB"/>
    <w:rsid w:val="00B90918"/>
    <w:rsid w:val="00B934BF"/>
    <w:rsid w:val="00BA7305"/>
    <w:rsid w:val="00BB162F"/>
    <w:rsid w:val="00BE1096"/>
    <w:rsid w:val="00BE64DC"/>
    <w:rsid w:val="00BE7982"/>
    <w:rsid w:val="00C16E72"/>
    <w:rsid w:val="00C25200"/>
    <w:rsid w:val="00C26E5F"/>
    <w:rsid w:val="00C307EC"/>
    <w:rsid w:val="00C32B7D"/>
    <w:rsid w:val="00C454C4"/>
    <w:rsid w:val="00C47C0A"/>
    <w:rsid w:val="00C73F67"/>
    <w:rsid w:val="00C75C0B"/>
    <w:rsid w:val="00CA11F8"/>
    <w:rsid w:val="00CB0CA1"/>
    <w:rsid w:val="00CD2563"/>
    <w:rsid w:val="00CE2C3F"/>
    <w:rsid w:val="00CE7853"/>
    <w:rsid w:val="00D338B4"/>
    <w:rsid w:val="00D36991"/>
    <w:rsid w:val="00D45557"/>
    <w:rsid w:val="00D4654A"/>
    <w:rsid w:val="00D75742"/>
    <w:rsid w:val="00D7582E"/>
    <w:rsid w:val="00D760E8"/>
    <w:rsid w:val="00D803B9"/>
    <w:rsid w:val="00D84742"/>
    <w:rsid w:val="00D8769B"/>
    <w:rsid w:val="00D90843"/>
    <w:rsid w:val="00DA0C0E"/>
    <w:rsid w:val="00DC5DE7"/>
    <w:rsid w:val="00DC6137"/>
    <w:rsid w:val="00E14E9A"/>
    <w:rsid w:val="00E1505A"/>
    <w:rsid w:val="00E705D1"/>
    <w:rsid w:val="00E81AFE"/>
    <w:rsid w:val="00E86490"/>
    <w:rsid w:val="00E909E6"/>
    <w:rsid w:val="00E9485E"/>
    <w:rsid w:val="00E957CD"/>
    <w:rsid w:val="00EB20C9"/>
    <w:rsid w:val="00EB70CE"/>
    <w:rsid w:val="00EE1161"/>
    <w:rsid w:val="00EF4C46"/>
    <w:rsid w:val="00F16CCE"/>
    <w:rsid w:val="00F34BA0"/>
    <w:rsid w:val="00F44BB2"/>
    <w:rsid w:val="00F532E5"/>
    <w:rsid w:val="00F57F7F"/>
    <w:rsid w:val="00F80EBF"/>
    <w:rsid w:val="00F83E68"/>
    <w:rsid w:val="00FC0548"/>
    <w:rsid w:val="00FD33DE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24E5"/>
  <w15:docId w15:val="{3BC989BE-2A16-4BD0-B6DD-8AEBBB9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72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qFormat/>
    <w:rsid w:val="00EE4AD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57FBF"/>
    <w:rPr>
      <w:color w:val="0000FF"/>
      <w:u w:val="single"/>
    </w:rPr>
  </w:style>
  <w:style w:type="paragraph" w:customStyle="1" w:styleId="Title1CV">
    <w:name w:val="Title1CV"/>
    <w:basedOn w:val="Title"/>
    <w:rsid w:val="007072B3"/>
    <w:pPr>
      <w:pBdr>
        <w:bottom w:val="single" w:sz="4" w:space="0" w:color="C0C0C0"/>
      </w:pBdr>
      <w:suppressAutoHyphens/>
      <w:spacing w:after="200" w:line="240" w:lineRule="atLeast"/>
      <w:contextualSpacing w:val="0"/>
      <w:jc w:val="center"/>
    </w:pPr>
    <w:rPr>
      <w:rFonts w:ascii="Arial Narrow" w:eastAsia="Times New Roman" w:hAnsi="Arial Narrow" w:cs="Arial Narrow"/>
      <w:b/>
      <w:bCs/>
      <w:color w:val="808080"/>
      <w:spacing w:val="0"/>
      <w:kern w:val="0"/>
      <w:sz w:val="28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7072B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81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A83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1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A83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A3"/>
    <w:rPr>
      <w:rFonts w:ascii="Segoe UI" w:hAnsi="Segoe UI" w:cs="Segoe UI"/>
      <w:sz w:val="18"/>
      <w:szCs w:val="18"/>
      <w:lang w:val="fr-CA"/>
    </w:rPr>
  </w:style>
  <w:style w:type="paragraph" w:customStyle="1" w:styleId="-resume">
    <w:name w:val="正文-resume"/>
    <w:basedOn w:val="Normal"/>
    <w:link w:val="-resume0"/>
    <w:qFormat/>
    <w:rsid w:val="00B84E5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1"/>
      <w:szCs w:val="30"/>
      <w:lang w:val="en-US" w:eastAsia="zh-CN"/>
    </w:rPr>
  </w:style>
  <w:style w:type="character" w:customStyle="1" w:styleId="-resume0">
    <w:name w:val="正文-resume 字符"/>
    <w:basedOn w:val="DefaultParagraphFont"/>
    <w:link w:val="-resume"/>
    <w:rsid w:val="00B84E5A"/>
    <w:rPr>
      <w:rFonts w:ascii="Times New Roman" w:eastAsia="Times New Roman" w:hAnsi="Times New Roman" w:cs="Times New Roman"/>
      <w:kern w:val="2"/>
      <w:sz w:val="21"/>
      <w:szCs w:val="3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833B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qFormat/>
    <w:rsid w:val="006F1A9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customStyle="1" w:styleId="xmsonormal">
    <w:name w:val="x_msonormal"/>
    <w:basedOn w:val="Normal"/>
    <w:rsid w:val="000E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2E74EC"/>
    <w:pPr>
      <w:widowControl w:val="0"/>
      <w:autoSpaceDE w:val="0"/>
      <w:autoSpaceDN w:val="0"/>
      <w:spacing w:before="60" w:after="0" w:line="240" w:lineRule="auto"/>
    </w:pPr>
    <w:rPr>
      <w:rFonts w:ascii="Calibri Light" w:eastAsia="Calibri Light" w:hAnsi="Calibri Light" w:cs="Calibri Ligh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74EC"/>
    <w:rPr>
      <w:rFonts w:ascii="Calibri Light" w:eastAsia="Calibri Light" w:hAnsi="Calibri Light" w:cs="Calibri Light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5868A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A0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663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663"/>
    <w:rPr>
      <w:b/>
      <w:bCs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43mRznWvk5U/2YafxiRPUIszNQ==">AMUW2mXr6K2f+z1X30Xa2/nnANowD3pD1rWVAelZOEI8bMIvIomxtwS28AbFnlMYNC0pq8o54BIMUFFFMm0wkVz6kpdsdqu+N5XoYJg9Bqy7QBwm80q++Ug=</go:docsCustomData>
</go:gDocsCustomXmlDataStorage>
</file>

<file path=customXml/itemProps1.xml><?xml version="1.0" encoding="utf-8"?>
<ds:datastoreItem xmlns:ds="http://schemas.openxmlformats.org/officeDocument/2006/customXml" ds:itemID="{9B3596FF-7815-43CC-9352-44E309B81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Niccolai</dc:creator>
  <cp:lastModifiedBy>Cath Freiday</cp:lastModifiedBy>
  <cp:revision>2</cp:revision>
  <cp:lastPrinted>2024-10-04T17:19:00Z</cp:lastPrinted>
  <dcterms:created xsi:type="dcterms:W3CDTF">2024-11-22T18:23:00Z</dcterms:created>
  <dcterms:modified xsi:type="dcterms:W3CDTF">2024-11-22T18:23:00Z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0x010100289F912849C57B479F5B2BEADAF5B142</vt:lpwstr>
  </property>
  <property fmtid="{D5CDD505-2E9C-101B-9397-08002B2CF9AE}" pid="3" name="GrammarlyDocumentId">
    <vt:lpwstr>611ae2e67e7fa8242714d5c027bd38d5e9f34a3e5c6eb7c8b1c34b9480ba54c4</vt:lpwstr>
  </property>
  <property fmtid="{D5CDD505-2E9C-101B-9397-08002B2CF9AE}" pid="4" name="RS_STAMP_ID">
    <vt:lpwstr>8zf90OHjLoZyol6m8eFby8TvdG5zSfcQ</vt:lpwstr>
  </property>
</Properties>
</file>