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D4640" w14:textId="77777777" w:rsidR="00823BE0" w:rsidRDefault="00823BE0" w:rsidP="00823BE0">
      <w:pPr>
        <w:shd w:val="clear" w:color="auto" w:fill="FFFFFF"/>
        <w:spacing w:after="180" w:line="240" w:lineRule="auto"/>
        <w:textAlignment w:val="baseline"/>
        <w:outlineLvl w:val="0"/>
        <w:rPr>
          <w:rFonts w:ascii="Georgia" w:eastAsia="Times New Roman" w:hAnsi="Georgia" w:cs="Times New Roman"/>
          <w:b/>
          <w:bCs/>
          <w:kern w:val="36"/>
          <w:sz w:val="42"/>
          <w:szCs w:val="42"/>
          <w14:ligatures w14:val="none"/>
        </w:rPr>
      </w:pPr>
      <w:r w:rsidRPr="00823BE0">
        <w:rPr>
          <w:rFonts w:ascii="Georgia" w:eastAsia="Times New Roman" w:hAnsi="Georgia" w:cs="Times New Roman"/>
          <w:b/>
          <w:bCs/>
          <w:kern w:val="36"/>
          <w:sz w:val="42"/>
          <w:szCs w:val="42"/>
          <w14:ligatures w14:val="none"/>
        </w:rPr>
        <w:t xml:space="preserve">Analyst, Trade </w:t>
      </w:r>
      <w:proofErr w:type="spellStart"/>
      <w:r w:rsidRPr="00823BE0">
        <w:rPr>
          <w:rFonts w:ascii="Georgia" w:eastAsia="Times New Roman" w:hAnsi="Georgia" w:cs="Times New Roman"/>
          <w:b/>
          <w:bCs/>
          <w:kern w:val="36"/>
          <w:sz w:val="42"/>
          <w:szCs w:val="42"/>
          <w14:ligatures w14:val="none"/>
        </w:rPr>
        <w:t>Compliance</w:t>
      </w:r>
      <w:proofErr w:type="spellEnd"/>
    </w:p>
    <w:p w14:paraId="5BC89A9B" w14:textId="162BB220" w:rsidR="00823BE0" w:rsidRPr="00823BE0" w:rsidRDefault="00823BE0" w:rsidP="00823BE0">
      <w:pPr>
        <w:shd w:val="clear" w:color="auto" w:fill="FFFFFF"/>
        <w:spacing w:after="180" w:line="240" w:lineRule="auto"/>
        <w:textAlignment w:val="baseline"/>
        <w:outlineLvl w:val="0"/>
        <w:rPr>
          <w:rFonts w:ascii="Georgia" w:eastAsia="Times New Roman" w:hAnsi="Georgia" w:cs="Times New Roman"/>
          <w:b/>
          <w:bCs/>
          <w:kern w:val="36"/>
          <w:sz w:val="42"/>
          <w:szCs w:val="42"/>
          <w14:ligatures w14:val="none"/>
        </w:rPr>
      </w:pPr>
      <w:r w:rsidRPr="00823BE0">
        <w:rPr>
          <w:rFonts w:ascii="Georgia" w:eastAsia="Times New Roman" w:hAnsi="Georgia" w:cs="Times New Roman"/>
          <w:b/>
          <w:bCs/>
          <w:kern w:val="0"/>
          <w:sz w:val="27"/>
          <w:szCs w:val="27"/>
          <w14:ligatures w14:val="none"/>
        </w:rPr>
        <w:t>Job Description</w:t>
      </w:r>
    </w:p>
    <w:p w14:paraId="39E014AF" w14:textId="065CC9D0"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What you'll love about this job</w:t>
      </w:r>
      <w:r w:rsidRPr="00823BE0">
        <w:rPr>
          <w:rFonts w:ascii="Georgia" w:eastAsia="Times New Roman" w:hAnsi="Georgia" w:cs="Times New Roman"/>
          <w:kern w:val="0"/>
          <w14:ligatures w14:val="none"/>
        </w:rPr>
        <w:br/>
      </w:r>
    </w:p>
    <w:p w14:paraId="64865863" w14:textId="77777777" w:rsidR="00823BE0" w:rsidRPr="00823BE0" w:rsidRDefault="00823BE0" w:rsidP="00823BE0">
      <w:pPr>
        <w:numPr>
          <w:ilvl w:val="0"/>
          <w:numId w:val="2"/>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Remote Opportunity </w:t>
      </w:r>
    </w:p>
    <w:p w14:paraId="10F9AD80" w14:textId="77777777" w:rsidR="00823BE0" w:rsidRPr="00823BE0" w:rsidRDefault="00823BE0" w:rsidP="00823BE0">
      <w:pPr>
        <w:numPr>
          <w:ilvl w:val="0"/>
          <w:numId w:val="2"/>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Ability to grow your global trade compliance knowledge with mentoring and hands-on exposure </w:t>
      </w:r>
    </w:p>
    <w:p w14:paraId="5581D1AE" w14:textId="77777777" w:rsidR="00823BE0" w:rsidRPr="00823BE0" w:rsidRDefault="00823BE0" w:rsidP="00823BE0">
      <w:pPr>
        <w:numPr>
          <w:ilvl w:val="0"/>
          <w:numId w:val="2"/>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Unique opportunity to work in a truly global environment </w:t>
      </w:r>
    </w:p>
    <w:p w14:paraId="27984209" w14:textId="30B6EBC2"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br/>
        <w:t>This is Energizer Holdings, Inc.</w:t>
      </w:r>
      <w:r w:rsidRPr="00823BE0">
        <w:rPr>
          <w:rFonts w:ascii="Georgia" w:eastAsia="Times New Roman" w:hAnsi="Georgia" w:cs="Times New Roman"/>
          <w:kern w:val="0"/>
          <w14:ligatures w14:val="none"/>
        </w:rPr>
        <w:br/>
      </w:r>
      <w:r w:rsidRPr="00823BE0">
        <w:rPr>
          <w:rFonts w:ascii="Georgia" w:eastAsia="Times New Roman" w:hAnsi="Georgia" w:cs="Times New Roman"/>
          <w:kern w:val="0"/>
          <w14:ligatures w14:val="none"/>
        </w:rPr>
        <w:br/>
        <w:t>Energizer Holdings responsibly creates products to make lives easier and more enjoyable. To do this, we lean into our culture as an organization – we win together, while serving each other, with a willingness to act boldly, all while doing right. Our colleagues hail from all backgrounds, nationalities and walks of life, but our shared mission and purpose make us one team. Because we’re a global organization, you will always have opportunities to learn, grow and develop in your career. We support flexible working arrangements wherever possible. </w:t>
      </w:r>
    </w:p>
    <w:p w14:paraId="172A1FED" w14:textId="747F37FB"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br/>
        <w:t>Position Summary</w:t>
      </w:r>
      <w:r w:rsidRPr="00823BE0">
        <w:rPr>
          <w:rFonts w:ascii="Georgia" w:eastAsia="Times New Roman" w:hAnsi="Georgia" w:cs="Times New Roman"/>
          <w:kern w:val="0"/>
          <w14:ligatures w14:val="none"/>
        </w:rPr>
        <w:br/>
      </w:r>
    </w:p>
    <w:p w14:paraId="4617739B" w14:textId="77777777" w:rsidR="00823BE0" w:rsidRPr="00823BE0" w:rsidRDefault="00823BE0" w:rsidP="00823BE0">
      <w:pPr>
        <w:shd w:val="clear" w:color="auto" w:fill="FFFFFF"/>
        <w:spacing w:after="15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This is a support role in the Global Trade Compliance organization. The purpose of this position is to ensure the company’s processes, internal controls and reporting are compliant with the customs and trade laws.  This position will provide support of trade compliance activities through the analysis of trade data, application of comprehensive trade compliance knowledge and regulations, engagement with customs brokers and external partners to drive procedures and compliance adherence, whilst continuously assess potential compliance risks and opportunities, with a focus on continuous improvement.</w:t>
      </w:r>
    </w:p>
    <w:p w14:paraId="0CBAD71B" w14:textId="4F9395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br/>
        <w:t>Responsibilities</w:t>
      </w:r>
      <w:r w:rsidRPr="00823BE0">
        <w:rPr>
          <w:rFonts w:ascii="Georgia" w:eastAsia="Times New Roman" w:hAnsi="Georgia" w:cs="Times New Roman"/>
          <w:kern w:val="0"/>
          <w14:ligatures w14:val="none"/>
        </w:rPr>
        <w:br/>
      </w:r>
    </w:p>
    <w:p w14:paraId="76DAD975"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b/>
          <w:bCs/>
          <w:kern w:val="0"/>
          <w:bdr w:val="none" w:sz="0" w:space="0" w:color="auto" w:frame="1"/>
          <w14:ligatures w14:val="none"/>
        </w:rPr>
        <w:t>Regulatory Compliance:</w:t>
      </w:r>
    </w:p>
    <w:p w14:paraId="44D5559D" w14:textId="77777777" w:rsidR="00823BE0" w:rsidRPr="00823BE0" w:rsidRDefault="00823BE0" w:rsidP="00823BE0">
      <w:pPr>
        <w:numPr>
          <w:ilvl w:val="0"/>
          <w:numId w:val="3"/>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Ensure compliance with all US and Canadian import and export laws &amp; regulations,</w:t>
      </w:r>
    </w:p>
    <w:p w14:paraId="47424878" w14:textId="77777777" w:rsidR="00823BE0" w:rsidRPr="00823BE0" w:rsidRDefault="00823BE0" w:rsidP="00823BE0">
      <w:pPr>
        <w:numPr>
          <w:ilvl w:val="0"/>
          <w:numId w:val="3"/>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Monitor changes in trade regulations and update internal processes and stakeholders accordingly.</w:t>
      </w:r>
    </w:p>
    <w:p w14:paraId="54E2F4AA" w14:textId="77777777" w:rsidR="00823BE0" w:rsidRPr="00823BE0" w:rsidRDefault="00823BE0" w:rsidP="00823BE0">
      <w:pPr>
        <w:numPr>
          <w:ilvl w:val="0"/>
          <w:numId w:val="3"/>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Determine U.S. export classifications and applicable licensing requirements.</w:t>
      </w:r>
    </w:p>
    <w:p w14:paraId="21D10C21" w14:textId="77777777" w:rsidR="00823BE0" w:rsidRPr="00823BE0" w:rsidRDefault="00823BE0" w:rsidP="00823BE0">
      <w:pPr>
        <w:numPr>
          <w:ilvl w:val="0"/>
          <w:numId w:val="3"/>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Provide support for C-TPAT, US Export and Sanctions Compliance.</w:t>
      </w:r>
    </w:p>
    <w:p w14:paraId="6BCB16D1"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b/>
          <w:bCs/>
          <w:kern w:val="0"/>
          <w:bdr w:val="none" w:sz="0" w:space="0" w:color="auto" w:frame="1"/>
          <w14:ligatures w14:val="none"/>
        </w:rPr>
        <w:t> Risk Management</w:t>
      </w:r>
    </w:p>
    <w:p w14:paraId="69373F0B" w14:textId="77777777" w:rsidR="00823BE0" w:rsidRPr="00823BE0" w:rsidRDefault="00823BE0" w:rsidP="00823BE0">
      <w:pPr>
        <w:numPr>
          <w:ilvl w:val="0"/>
          <w:numId w:val="4"/>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Identify and assess risks associated with international trade activities.</w:t>
      </w:r>
    </w:p>
    <w:p w14:paraId="077A713A" w14:textId="77777777" w:rsidR="00823BE0" w:rsidRPr="00823BE0" w:rsidRDefault="00823BE0" w:rsidP="00823BE0">
      <w:pPr>
        <w:numPr>
          <w:ilvl w:val="0"/>
          <w:numId w:val="4"/>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Develop and implement strategies to mitigate compliance risks.</w:t>
      </w:r>
    </w:p>
    <w:p w14:paraId="7F566494" w14:textId="77777777" w:rsidR="00823BE0" w:rsidRPr="00823BE0" w:rsidRDefault="00823BE0" w:rsidP="00823BE0">
      <w:pPr>
        <w:numPr>
          <w:ilvl w:val="0"/>
          <w:numId w:val="4"/>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Conduct import post entry and export filing reviews to ensure accuracy and adherence to trade compliance policies and procedures.</w:t>
      </w:r>
    </w:p>
    <w:p w14:paraId="305D8FE8"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b/>
          <w:bCs/>
          <w:kern w:val="0"/>
          <w:bdr w:val="none" w:sz="0" w:space="0" w:color="auto" w:frame="1"/>
          <w14:ligatures w14:val="none"/>
        </w:rPr>
        <w:lastRenderedPageBreak/>
        <w:t>Customs Broker Management:</w:t>
      </w:r>
    </w:p>
    <w:p w14:paraId="106680CA" w14:textId="77777777" w:rsidR="00823BE0" w:rsidRPr="00823BE0" w:rsidRDefault="00823BE0" w:rsidP="00823BE0">
      <w:pPr>
        <w:numPr>
          <w:ilvl w:val="0"/>
          <w:numId w:val="5"/>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Liaise with customs brokers, freight forwarders, and government agencies to facilitate smooth and compliant import/export operations.</w:t>
      </w:r>
    </w:p>
    <w:p w14:paraId="47678020" w14:textId="77777777" w:rsidR="00823BE0" w:rsidRPr="00823BE0" w:rsidRDefault="00823BE0" w:rsidP="00823BE0">
      <w:pPr>
        <w:numPr>
          <w:ilvl w:val="0"/>
          <w:numId w:val="5"/>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Resolve issues related to customs clearance.</w:t>
      </w:r>
    </w:p>
    <w:p w14:paraId="68AB350C" w14:textId="77777777" w:rsidR="00823BE0" w:rsidRPr="00823BE0" w:rsidRDefault="00823BE0" w:rsidP="00823BE0">
      <w:pPr>
        <w:numPr>
          <w:ilvl w:val="0"/>
          <w:numId w:val="5"/>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Monitor customs broker performance by capturing key performance indicators for North America, developing Standard Operation Procedures (SOP) and participating in quarterly business reviews.</w:t>
      </w:r>
    </w:p>
    <w:p w14:paraId="0B1EFD02"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b/>
          <w:bCs/>
          <w:kern w:val="0"/>
          <w:bdr w:val="none" w:sz="0" w:space="0" w:color="auto" w:frame="1"/>
          <w14:ligatures w14:val="none"/>
        </w:rPr>
        <w:t>Training and Education:</w:t>
      </w:r>
    </w:p>
    <w:p w14:paraId="3EDCDB91" w14:textId="77777777" w:rsidR="00823BE0" w:rsidRPr="00823BE0" w:rsidRDefault="00823BE0" w:rsidP="00823BE0">
      <w:pPr>
        <w:numPr>
          <w:ilvl w:val="0"/>
          <w:numId w:val="6"/>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Provide guidance on product valuation, assists, royalties, Free Trade Agreements (FTA), import restrictions, customs regulations, and other customs related matters.</w:t>
      </w:r>
    </w:p>
    <w:p w14:paraId="39E0191A" w14:textId="77777777" w:rsidR="00823BE0" w:rsidRPr="00823BE0" w:rsidRDefault="00823BE0" w:rsidP="00823BE0">
      <w:pPr>
        <w:numPr>
          <w:ilvl w:val="0"/>
          <w:numId w:val="6"/>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Support development of trade compliance training materials and resources.</w:t>
      </w:r>
    </w:p>
    <w:p w14:paraId="652FC299"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b/>
          <w:bCs/>
          <w:kern w:val="0"/>
          <w:bdr w:val="none" w:sz="0" w:space="0" w:color="auto" w:frame="1"/>
          <w14:ligatures w14:val="none"/>
        </w:rPr>
        <w:t> Documentation and Record-Keeping:</w:t>
      </w:r>
    </w:p>
    <w:p w14:paraId="744964B6" w14:textId="77777777" w:rsidR="00823BE0" w:rsidRPr="00823BE0" w:rsidRDefault="00823BE0" w:rsidP="00823BE0">
      <w:pPr>
        <w:numPr>
          <w:ilvl w:val="0"/>
          <w:numId w:val="7"/>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Maintain records of all relevant import and export transactions in accordance with regulatory requirements and company policies.</w:t>
      </w:r>
    </w:p>
    <w:p w14:paraId="3EA980FF"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b/>
          <w:bCs/>
          <w:kern w:val="0"/>
          <w:bdr w:val="none" w:sz="0" w:space="0" w:color="auto" w:frame="1"/>
          <w14:ligatures w14:val="none"/>
        </w:rPr>
        <w:t>Process Improvement:</w:t>
      </w:r>
    </w:p>
    <w:p w14:paraId="07C67940" w14:textId="77777777" w:rsidR="00823BE0" w:rsidRPr="00823BE0" w:rsidRDefault="00823BE0" w:rsidP="00823BE0">
      <w:pPr>
        <w:numPr>
          <w:ilvl w:val="0"/>
          <w:numId w:val="8"/>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 xml:space="preserve">Identify process inefficiencies, compliance risk or redundant work and </w:t>
      </w:r>
      <w:proofErr w:type="gramStart"/>
      <w:r w:rsidRPr="00823BE0">
        <w:rPr>
          <w:rFonts w:ascii="Georgia" w:eastAsia="Times New Roman" w:hAnsi="Georgia" w:cs="Times New Roman"/>
          <w:kern w:val="0"/>
          <w14:ligatures w14:val="none"/>
        </w:rPr>
        <w:t>develops</w:t>
      </w:r>
      <w:proofErr w:type="gramEnd"/>
      <w:r w:rsidRPr="00823BE0">
        <w:rPr>
          <w:rFonts w:ascii="Georgia" w:eastAsia="Times New Roman" w:hAnsi="Georgia" w:cs="Times New Roman"/>
          <w:kern w:val="0"/>
          <w14:ligatures w14:val="none"/>
        </w:rPr>
        <w:t xml:space="preserve"> automated or semi-automated solutions to mitigate risk.</w:t>
      </w:r>
    </w:p>
    <w:p w14:paraId="64265215"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b/>
          <w:bCs/>
          <w:kern w:val="0"/>
          <w:bdr w:val="none" w:sz="0" w:space="0" w:color="auto" w:frame="1"/>
          <w14:ligatures w14:val="none"/>
        </w:rPr>
        <w:t>Collaboration:</w:t>
      </w:r>
    </w:p>
    <w:p w14:paraId="2D27D48F" w14:textId="77777777" w:rsidR="00823BE0" w:rsidRPr="00823BE0" w:rsidRDefault="00823BE0" w:rsidP="00823BE0">
      <w:pPr>
        <w:numPr>
          <w:ilvl w:val="0"/>
          <w:numId w:val="9"/>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Work closely with various departments, including logistics, supply chain, legal, and finance, to ensure integrated compliance efforts.</w:t>
      </w:r>
    </w:p>
    <w:p w14:paraId="6C123F1F" w14:textId="77777777" w:rsidR="00823BE0" w:rsidRPr="00823BE0" w:rsidRDefault="00823BE0" w:rsidP="00823BE0">
      <w:pPr>
        <w:numPr>
          <w:ilvl w:val="0"/>
          <w:numId w:val="9"/>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Participate in cross-functional projects related to trade compliance.</w:t>
      </w:r>
    </w:p>
    <w:p w14:paraId="130C8BEA" w14:textId="77777777" w:rsidR="00823BE0" w:rsidRPr="00823BE0" w:rsidRDefault="00823BE0" w:rsidP="00823BE0">
      <w:pPr>
        <w:numPr>
          <w:ilvl w:val="0"/>
          <w:numId w:val="9"/>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Communicate with internal stakeholder’s relevant trade compliance requirements critical for the successful and efficient execution of their business.</w:t>
      </w:r>
    </w:p>
    <w:p w14:paraId="63604907"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br/>
        <w:t>What we are looking for</w:t>
      </w:r>
      <w:r w:rsidRPr="00823BE0">
        <w:rPr>
          <w:rFonts w:ascii="Georgia" w:eastAsia="Times New Roman" w:hAnsi="Georgia" w:cs="Times New Roman"/>
          <w:kern w:val="0"/>
          <w14:ligatures w14:val="none"/>
        </w:rPr>
        <w:br/>
      </w:r>
      <w:r w:rsidRPr="00823BE0">
        <w:rPr>
          <w:rFonts w:ascii="Georgia" w:eastAsia="Times New Roman" w:hAnsi="Georgia" w:cs="Times New Roman"/>
          <w:kern w:val="0"/>
          <w14:ligatures w14:val="none"/>
        </w:rPr>
        <w:br/>
      </w:r>
    </w:p>
    <w:p w14:paraId="7FDE7425" w14:textId="77777777" w:rsidR="00823BE0" w:rsidRPr="00823BE0" w:rsidRDefault="00823BE0" w:rsidP="00823BE0">
      <w:pPr>
        <w:numPr>
          <w:ilvl w:val="0"/>
          <w:numId w:val="10"/>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Bachelor’s degree and 2–4 years of trade compliance or related experience with a foundational understanding of U.S customs regulations.</w:t>
      </w:r>
    </w:p>
    <w:p w14:paraId="141AB125" w14:textId="77777777" w:rsidR="00823BE0" w:rsidRPr="00823BE0" w:rsidRDefault="00823BE0" w:rsidP="00823BE0">
      <w:pPr>
        <w:numPr>
          <w:ilvl w:val="0"/>
          <w:numId w:val="10"/>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Ability to collaborate and build trust with peers, leaders, and functional partners.</w:t>
      </w:r>
    </w:p>
    <w:p w14:paraId="5F0A9C1A" w14:textId="77777777" w:rsidR="00823BE0" w:rsidRPr="00823BE0" w:rsidRDefault="00823BE0" w:rsidP="00823BE0">
      <w:pPr>
        <w:numPr>
          <w:ilvl w:val="0"/>
          <w:numId w:val="10"/>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Strong aptitude for data analysis, capable of interacting with diverse data sets to extract and articulate key insights.</w:t>
      </w:r>
    </w:p>
    <w:p w14:paraId="35136C1C" w14:textId="77777777" w:rsidR="00823BE0" w:rsidRPr="00823BE0" w:rsidRDefault="00823BE0" w:rsidP="00823BE0">
      <w:pPr>
        <w:numPr>
          <w:ilvl w:val="0"/>
          <w:numId w:val="10"/>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Excellent organizational skills, strong attention to detail, and ability to work proactively.</w:t>
      </w:r>
    </w:p>
    <w:p w14:paraId="45273FC5" w14:textId="77777777" w:rsidR="00823BE0" w:rsidRPr="00823BE0" w:rsidRDefault="00823BE0" w:rsidP="00823BE0">
      <w:pPr>
        <w:numPr>
          <w:ilvl w:val="0"/>
          <w:numId w:val="10"/>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Written and verbal fluency in English.</w:t>
      </w:r>
    </w:p>
    <w:p w14:paraId="0DC63AFE" w14:textId="77777777" w:rsidR="00823BE0" w:rsidRPr="00823BE0" w:rsidRDefault="00823BE0" w:rsidP="00823BE0">
      <w:pPr>
        <w:numPr>
          <w:ilvl w:val="0"/>
          <w:numId w:val="10"/>
        </w:num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MS Office - Intermediate/ Advanced Excel</w:t>
      </w:r>
    </w:p>
    <w:p w14:paraId="08D1CE43" w14:textId="77777777" w:rsidR="00823BE0" w:rsidRPr="00823BE0" w:rsidRDefault="00823BE0" w:rsidP="00823BE0">
      <w:pPr>
        <w:shd w:val="clear" w:color="auto" w:fill="FFFFFF"/>
        <w:spacing w:after="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br/>
        <w:t>Come join us!</w:t>
      </w:r>
      <w:r w:rsidRPr="00823BE0">
        <w:rPr>
          <w:rFonts w:ascii="Georgia" w:eastAsia="Times New Roman" w:hAnsi="Georgia" w:cs="Times New Roman"/>
          <w:kern w:val="0"/>
          <w14:ligatures w14:val="none"/>
        </w:rPr>
        <w:br/>
      </w:r>
      <w:r w:rsidRPr="00823BE0">
        <w:rPr>
          <w:rFonts w:ascii="Georgia" w:eastAsia="Times New Roman" w:hAnsi="Georgia" w:cs="Times New Roman"/>
          <w:kern w:val="0"/>
          <w14:ligatures w14:val="none"/>
        </w:rPr>
        <w:br/>
      </w:r>
    </w:p>
    <w:p w14:paraId="73E2855A" w14:textId="77777777" w:rsidR="00823BE0" w:rsidRPr="00823BE0" w:rsidRDefault="00823BE0" w:rsidP="00823BE0">
      <w:pPr>
        <w:shd w:val="clear" w:color="auto" w:fill="FFFFFF"/>
        <w:spacing w:after="150" w:line="240" w:lineRule="auto"/>
        <w:textAlignment w:val="baseline"/>
        <w:rPr>
          <w:rFonts w:ascii="Georgia" w:eastAsia="Times New Roman" w:hAnsi="Georgia" w:cs="Times New Roman"/>
          <w:kern w:val="0"/>
          <w14:ligatures w14:val="none"/>
        </w:rPr>
      </w:pPr>
      <w:r w:rsidRPr="00823BE0">
        <w:rPr>
          <w:rFonts w:ascii="Georgia" w:eastAsia="Times New Roman" w:hAnsi="Georgia" w:cs="Times New Roman"/>
          <w:kern w:val="0"/>
          <w14:ligatures w14:val="none"/>
        </w:rPr>
        <w:t>Energizer is an equal opportunity employer, and we prohibit discrimination based on age, color, disability, marital or parental status, veteran status, national origin, race, religion, sex, sexual orientation, gender identity or any other legally protected status in accordance with applicable federal, state and local laws.</w:t>
      </w:r>
    </w:p>
    <w:p w14:paraId="54B51426" w14:textId="6BD9C4AE" w:rsidR="00823BE0" w:rsidRPr="00823BE0" w:rsidRDefault="00823BE0" w:rsidP="00823BE0">
      <w:pPr>
        <w:shd w:val="clear" w:color="auto" w:fill="FFFFFF"/>
        <w:spacing w:after="0" w:line="240" w:lineRule="auto"/>
        <w:textAlignment w:val="baseline"/>
        <w:rPr>
          <w:rFonts w:ascii="Georgia" w:eastAsia="Times New Roman" w:hAnsi="Georgia" w:cs="Times New Roman"/>
          <w:kern w:val="0"/>
          <w:bdr w:val="none" w:sz="0" w:space="0" w:color="auto" w:frame="1"/>
          <w14:ligatures w14:val="none"/>
        </w:rPr>
      </w:pPr>
    </w:p>
    <w:p w14:paraId="41D2CF6B" w14:textId="77777777" w:rsidR="00823BE0" w:rsidRPr="00823BE0" w:rsidRDefault="00823BE0" w:rsidP="00823BE0">
      <w:pPr>
        <w:spacing w:after="0" w:line="330" w:lineRule="atLeast"/>
        <w:textAlignment w:val="baseline"/>
        <w:outlineLvl w:val="2"/>
        <w:rPr>
          <w:rFonts w:ascii="Arial" w:eastAsia="Times New Roman" w:hAnsi="Arial" w:cs="Arial"/>
          <w:b/>
          <w:bCs/>
          <w:color w:val="545454"/>
          <w:kern w:val="0"/>
          <w:sz w:val="26"/>
          <w:szCs w:val="26"/>
          <w14:ligatures w14:val="none"/>
        </w:rPr>
      </w:pPr>
      <w:r w:rsidRPr="00823BE0">
        <w:rPr>
          <w:rFonts w:ascii="Arial" w:eastAsia="Times New Roman" w:hAnsi="Arial" w:cs="Arial"/>
          <w:b/>
          <w:bCs/>
          <w:color w:val="545454"/>
          <w:kern w:val="0"/>
          <w:sz w:val="26"/>
          <w:szCs w:val="26"/>
          <w14:ligatures w14:val="none"/>
        </w:rPr>
        <w:lastRenderedPageBreak/>
        <w:t>Pay Transparency / Non-Discrimination Provision</w:t>
      </w:r>
    </w:p>
    <w:p w14:paraId="4F6C1F00" w14:textId="77777777" w:rsidR="00823BE0" w:rsidRPr="00823BE0" w:rsidRDefault="00823BE0" w:rsidP="00823BE0">
      <w:pPr>
        <w:spacing w:before="225" w:after="450" w:line="225" w:lineRule="atLeast"/>
        <w:textAlignment w:val="baseline"/>
        <w:rPr>
          <w:rFonts w:ascii="Arial" w:eastAsia="Times New Roman" w:hAnsi="Arial" w:cs="Arial"/>
          <w:color w:val="545454"/>
          <w:kern w:val="0"/>
          <w:sz w:val="18"/>
          <w:szCs w:val="18"/>
          <w14:ligatures w14:val="none"/>
        </w:rPr>
      </w:pPr>
      <w:r w:rsidRPr="00823BE0">
        <w:rPr>
          <w:rFonts w:ascii="Arial" w:eastAsia="Times New Roman" w:hAnsi="Arial" w:cs="Arial"/>
          <w:color w:val="545454"/>
          <w:kern w:val="0"/>
          <w:sz w:val="18"/>
          <w:szCs w:val="18"/>
          <w14:ligatures w14:val="none"/>
        </w:rPr>
        <w:t>Energizer will not discharge or in any other manner discriminate against employees or applicants because they have inquired about, discussed, or disclosed their own pay or the pay of another employee or applicant. 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Energizer's legal duty to furnish information. 41 CFR 60-1.35(c).</w:t>
      </w:r>
    </w:p>
    <w:p w14:paraId="01EE28C2" w14:textId="77777777" w:rsidR="00823BE0" w:rsidRPr="00823BE0" w:rsidRDefault="00823BE0" w:rsidP="00823BE0">
      <w:pPr>
        <w:spacing w:after="0" w:line="330" w:lineRule="atLeast"/>
        <w:textAlignment w:val="baseline"/>
        <w:outlineLvl w:val="2"/>
        <w:rPr>
          <w:rFonts w:ascii="Arial" w:eastAsia="Times New Roman" w:hAnsi="Arial" w:cs="Arial"/>
          <w:b/>
          <w:bCs/>
          <w:color w:val="545454"/>
          <w:kern w:val="0"/>
          <w:sz w:val="26"/>
          <w:szCs w:val="26"/>
          <w14:ligatures w14:val="none"/>
        </w:rPr>
      </w:pPr>
      <w:r w:rsidRPr="00823BE0">
        <w:rPr>
          <w:rFonts w:ascii="Arial" w:eastAsia="Times New Roman" w:hAnsi="Arial" w:cs="Arial"/>
          <w:b/>
          <w:bCs/>
          <w:color w:val="545454"/>
          <w:kern w:val="0"/>
          <w:sz w:val="26"/>
          <w:szCs w:val="26"/>
          <w14:ligatures w14:val="none"/>
        </w:rPr>
        <w:t>Energizer Hiring Process</w:t>
      </w:r>
    </w:p>
    <w:p w14:paraId="289E4137" w14:textId="77777777" w:rsidR="00823BE0" w:rsidRPr="00823BE0" w:rsidRDefault="00823BE0" w:rsidP="00823BE0">
      <w:pPr>
        <w:spacing w:after="0" w:line="225" w:lineRule="atLeast"/>
        <w:textAlignment w:val="baseline"/>
        <w:rPr>
          <w:rFonts w:ascii="Arial" w:eastAsia="Times New Roman" w:hAnsi="Arial" w:cs="Arial"/>
          <w:color w:val="545454"/>
          <w:kern w:val="0"/>
          <w:sz w:val="18"/>
          <w:szCs w:val="18"/>
          <w14:ligatures w14:val="none"/>
        </w:rPr>
      </w:pPr>
      <w:r w:rsidRPr="00823BE0">
        <w:rPr>
          <w:rFonts w:ascii="Arial" w:eastAsia="Times New Roman" w:hAnsi="Arial" w:cs="Arial"/>
          <w:color w:val="545454"/>
          <w:kern w:val="0"/>
          <w:sz w:val="18"/>
          <w:szCs w:val="18"/>
          <w14:ligatures w14:val="none"/>
        </w:rPr>
        <w:t>Please be advised that Energizer holdings Inc, does not interview any candidate through email or Google Hangouts, nor request any confidential personal information via social channels. Our available positions are posted on legitimate job boards such as our company website, Indeed &amp; LinkedIn. In the event of a fit, our recruitment team directly contacts candidates. If you suspect you’ve been contacted by someone falsely claiming to be a representative of Energizer holdings Inc, please forward the details to: </w:t>
      </w:r>
      <w:hyperlink r:id="rId5" w:history="1">
        <w:r w:rsidRPr="00823BE0">
          <w:rPr>
            <w:rFonts w:ascii="Arial" w:eastAsia="Times New Roman" w:hAnsi="Arial" w:cs="Arial"/>
            <w:color w:val="09AFEC"/>
            <w:kern w:val="0"/>
            <w:sz w:val="18"/>
            <w:szCs w:val="18"/>
            <w:u w:val="single"/>
            <w:bdr w:val="none" w:sz="0" w:space="0" w:color="auto" w:frame="1"/>
            <w14:ligatures w14:val="none"/>
          </w:rPr>
          <w:t>recruiting@energizer.com</w:t>
        </w:r>
      </w:hyperlink>
    </w:p>
    <w:p w14:paraId="5A49AAEB" w14:textId="77777777" w:rsidR="006776E4" w:rsidRDefault="006776E4"/>
    <w:sectPr w:rsidR="00677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F723A"/>
    <w:multiLevelType w:val="multilevel"/>
    <w:tmpl w:val="CD24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41F6F"/>
    <w:multiLevelType w:val="multilevel"/>
    <w:tmpl w:val="55B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57CC3"/>
    <w:multiLevelType w:val="multilevel"/>
    <w:tmpl w:val="2786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E5896"/>
    <w:multiLevelType w:val="multilevel"/>
    <w:tmpl w:val="920A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93D5E"/>
    <w:multiLevelType w:val="multilevel"/>
    <w:tmpl w:val="1CD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D03B8"/>
    <w:multiLevelType w:val="multilevel"/>
    <w:tmpl w:val="9134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A6679"/>
    <w:multiLevelType w:val="multilevel"/>
    <w:tmpl w:val="198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16C37"/>
    <w:multiLevelType w:val="multilevel"/>
    <w:tmpl w:val="ADE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D277D"/>
    <w:multiLevelType w:val="multilevel"/>
    <w:tmpl w:val="639C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C1FE9"/>
    <w:multiLevelType w:val="multilevel"/>
    <w:tmpl w:val="C324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701476">
    <w:abstractNumId w:val="6"/>
  </w:num>
  <w:num w:numId="2" w16cid:durableId="718823784">
    <w:abstractNumId w:val="4"/>
  </w:num>
  <w:num w:numId="3" w16cid:durableId="786463486">
    <w:abstractNumId w:val="3"/>
  </w:num>
  <w:num w:numId="4" w16cid:durableId="670716233">
    <w:abstractNumId w:val="5"/>
  </w:num>
  <w:num w:numId="5" w16cid:durableId="1108354316">
    <w:abstractNumId w:val="1"/>
  </w:num>
  <w:num w:numId="6" w16cid:durableId="57171701">
    <w:abstractNumId w:val="8"/>
  </w:num>
  <w:num w:numId="7" w16cid:durableId="226887312">
    <w:abstractNumId w:val="2"/>
  </w:num>
  <w:num w:numId="8" w16cid:durableId="232129515">
    <w:abstractNumId w:val="9"/>
  </w:num>
  <w:num w:numId="9" w16cid:durableId="494884739">
    <w:abstractNumId w:val="7"/>
  </w:num>
  <w:num w:numId="10" w16cid:durableId="178056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E0"/>
    <w:rsid w:val="000A7AC1"/>
    <w:rsid w:val="006776E4"/>
    <w:rsid w:val="0082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3239"/>
  <w15:chartTrackingRefBased/>
  <w15:docId w15:val="{527CF3D3-BFF5-489B-AC9E-C69EE701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BE0"/>
    <w:rPr>
      <w:rFonts w:eastAsiaTheme="majorEastAsia" w:cstheme="majorBidi"/>
      <w:color w:val="272727" w:themeColor="text1" w:themeTint="D8"/>
    </w:rPr>
  </w:style>
  <w:style w:type="paragraph" w:styleId="Title">
    <w:name w:val="Title"/>
    <w:basedOn w:val="Normal"/>
    <w:next w:val="Normal"/>
    <w:link w:val="TitleChar"/>
    <w:uiPriority w:val="10"/>
    <w:qFormat/>
    <w:rsid w:val="00823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BE0"/>
    <w:pPr>
      <w:spacing w:before="160"/>
      <w:jc w:val="center"/>
    </w:pPr>
    <w:rPr>
      <w:i/>
      <w:iCs/>
      <w:color w:val="404040" w:themeColor="text1" w:themeTint="BF"/>
    </w:rPr>
  </w:style>
  <w:style w:type="character" w:customStyle="1" w:styleId="QuoteChar">
    <w:name w:val="Quote Char"/>
    <w:basedOn w:val="DefaultParagraphFont"/>
    <w:link w:val="Quote"/>
    <w:uiPriority w:val="29"/>
    <w:rsid w:val="00823BE0"/>
    <w:rPr>
      <w:i/>
      <w:iCs/>
      <w:color w:val="404040" w:themeColor="text1" w:themeTint="BF"/>
    </w:rPr>
  </w:style>
  <w:style w:type="paragraph" w:styleId="ListParagraph">
    <w:name w:val="List Paragraph"/>
    <w:basedOn w:val="Normal"/>
    <w:uiPriority w:val="34"/>
    <w:qFormat/>
    <w:rsid w:val="00823BE0"/>
    <w:pPr>
      <w:ind w:left="720"/>
      <w:contextualSpacing/>
    </w:pPr>
  </w:style>
  <w:style w:type="character" w:styleId="IntenseEmphasis">
    <w:name w:val="Intense Emphasis"/>
    <w:basedOn w:val="DefaultParagraphFont"/>
    <w:uiPriority w:val="21"/>
    <w:qFormat/>
    <w:rsid w:val="00823BE0"/>
    <w:rPr>
      <w:i/>
      <w:iCs/>
      <w:color w:val="0F4761" w:themeColor="accent1" w:themeShade="BF"/>
    </w:rPr>
  </w:style>
  <w:style w:type="paragraph" w:styleId="IntenseQuote">
    <w:name w:val="Intense Quote"/>
    <w:basedOn w:val="Normal"/>
    <w:next w:val="Normal"/>
    <w:link w:val="IntenseQuoteChar"/>
    <w:uiPriority w:val="30"/>
    <w:qFormat/>
    <w:rsid w:val="00823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BE0"/>
    <w:rPr>
      <w:i/>
      <w:iCs/>
      <w:color w:val="0F4761" w:themeColor="accent1" w:themeShade="BF"/>
    </w:rPr>
  </w:style>
  <w:style w:type="character" w:styleId="IntenseReference">
    <w:name w:val="Intense Reference"/>
    <w:basedOn w:val="DefaultParagraphFont"/>
    <w:uiPriority w:val="32"/>
    <w:qFormat/>
    <w:rsid w:val="00823B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955006">
      <w:bodyDiv w:val="1"/>
      <w:marLeft w:val="0"/>
      <w:marRight w:val="0"/>
      <w:marTop w:val="0"/>
      <w:marBottom w:val="0"/>
      <w:divBdr>
        <w:top w:val="none" w:sz="0" w:space="0" w:color="auto"/>
        <w:left w:val="none" w:sz="0" w:space="0" w:color="auto"/>
        <w:bottom w:val="none" w:sz="0" w:space="0" w:color="auto"/>
        <w:right w:val="none" w:sz="0" w:space="0" w:color="auto"/>
      </w:divBdr>
      <w:divsChild>
        <w:div w:id="15931364">
          <w:marLeft w:val="0"/>
          <w:marRight w:val="0"/>
          <w:marTop w:val="0"/>
          <w:marBottom w:val="0"/>
          <w:divBdr>
            <w:top w:val="none" w:sz="0" w:space="0" w:color="auto"/>
            <w:left w:val="none" w:sz="0" w:space="0" w:color="auto"/>
            <w:bottom w:val="none" w:sz="0" w:space="0" w:color="auto"/>
            <w:right w:val="none" w:sz="0" w:space="0" w:color="auto"/>
          </w:divBdr>
          <w:divsChild>
            <w:div w:id="147749249">
              <w:marLeft w:val="0"/>
              <w:marRight w:val="0"/>
              <w:marTop w:val="0"/>
              <w:marBottom w:val="0"/>
              <w:divBdr>
                <w:top w:val="none" w:sz="0" w:space="0" w:color="auto"/>
                <w:left w:val="none" w:sz="0" w:space="0" w:color="auto"/>
                <w:bottom w:val="none" w:sz="0" w:space="0" w:color="auto"/>
                <w:right w:val="none" w:sz="0" w:space="0" w:color="auto"/>
              </w:divBdr>
              <w:divsChild>
                <w:div w:id="1201893868">
                  <w:marLeft w:val="0"/>
                  <w:marRight w:val="0"/>
                  <w:marTop w:val="0"/>
                  <w:marBottom w:val="0"/>
                  <w:divBdr>
                    <w:top w:val="none" w:sz="0" w:space="0" w:color="auto"/>
                    <w:left w:val="none" w:sz="0" w:space="0" w:color="auto"/>
                    <w:bottom w:val="none" w:sz="0" w:space="0" w:color="auto"/>
                    <w:right w:val="none" w:sz="0" w:space="0" w:color="auto"/>
                  </w:divBdr>
                  <w:divsChild>
                    <w:div w:id="1721393193">
                      <w:marLeft w:val="0"/>
                      <w:marRight w:val="0"/>
                      <w:marTop w:val="0"/>
                      <w:marBottom w:val="0"/>
                      <w:divBdr>
                        <w:top w:val="none" w:sz="0" w:space="0" w:color="auto"/>
                        <w:left w:val="none" w:sz="0" w:space="0" w:color="auto"/>
                        <w:bottom w:val="none" w:sz="0" w:space="0" w:color="auto"/>
                        <w:right w:val="none" w:sz="0" w:space="0" w:color="auto"/>
                      </w:divBdr>
                      <w:divsChild>
                        <w:div w:id="1095369776">
                          <w:marLeft w:val="0"/>
                          <w:marRight w:val="0"/>
                          <w:marTop w:val="0"/>
                          <w:marBottom w:val="0"/>
                          <w:divBdr>
                            <w:top w:val="none" w:sz="0" w:space="0" w:color="auto"/>
                            <w:left w:val="none" w:sz="0" w:space="0" w:color="auto"/>
                            <w:bottom w:val="single" w:sz="6" w:space="15" w:color="C5D0DD"/>
                            <w:right w:val="none" w:sz="0" w:space="0" w:color="auto"/>
                          </w:divBdr>
                          <w:divsChild>
                            <w:div w:id="621309448">
                              <w:marLeft w:val="0"/>
                              <w:marRight w:val="0"/>
                              <w:marTop w:val="0"/>
                              <w:marBottom w:val="0"/>
                              <w:divBdr>
                                <w:top w:val="none" w:sz="0" w:space="0" w:color="auto"/>
                                <w:left w:val="none" w:sz="0" w:space="0" w:color="auto"/>
                                <w:bottom w:val="none" w:sz="0" w:space="0" w:color="auto"/>
                                <w:right w:val="none" w:sz="0" w:space="0" w:color="auto"/>
                              </w:divBdr>
                              <w:divsChild>
                                <w:div w:id="2052266607">
                                  <w:marLeft w:val="0"/>
                                  <w:marRight w:val="0"/>
                                  <w:marTop w:val="0"/>
                                  <w:marBottom w:val="0"/>
                                  <w:divBdr>
                                    <w:top w:val="none" w:sz="0" w:space="0" w:color="auto"/>
                                    <w:left w:val="none" w:sz="0" w:space="0" w:color="auto"/>
                                    <w:bottom w:val="none" w:sz="0" w:space="0" w:color="auto"/>
                                    <w:right w:val="none" w:sz="0" w:space="0" w:color="auto"/>
                                  </w:divBdr>
                                  <w:divsChild>
                                    <w:div w:id="1898855968">
                                      <w:marLeft w:val="0"/>
                                      <w:marRight w:val="0"/>
                                      <w:marTop w:val="0"/>
                                      <w:marBottom w:val="0"/>
                                      <w:divBdr>
                                        <w:top w:val="none" w:sz="0" w:space="0" w:color="auto"/>
                                        <w:left w:val="none" w:sz="0" w:space="0" w:color="auto"/>
                                        <w:bottom w:val="none" w:sz="0" w:space="0" w:color="auto"/>
                                        <w:right w:val="none" w:sz="0" w:space="0" w:color="auto"/>
                                      </w:divBdr>
                                      <w:divsChild>
                                        <w:div w:id="16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348348">
                      <w:marLeft w:val="0"/>
                      <w:marRight w:val="0"/>
                      <w:marTop w:val="0"/>
                      <w:marBottom w:val="0"/>
                      <w:divBdr>
                        <w:top w:val="none" w:sz="0" w:space="0" w:color="auto"/>
                        <w:left w:val="none" w:sz="0" w:space="0" w:color="auto"/>
                        <w:bottom w:val="none" w:sz="0" w:space="0" w:color="auto"/>
                        <w:right w:val="none" w:sz="0" w:space="0" w:color="auto"/>
                      </w:divBdr>
                      <w:divsChild>
                        <w:div w:id="5559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34357">
          <w:marLeft w:val="0"/>
          <w:marRight w:val="0"/>
          <w:marTop w:val="0"/>
          <w:marBottom w:val="0"/>
          <w:divBdr>
            <w:top w:val="none" w:sz="0" w:space="0" w:color="auto"/>
            <w:left w:val="none" w:sz="0" w:space="0" w:color="auto"/>
            <w:bottom w:val="none" w:sz="0" w:space="0" w:color="auto"/>
            <w:right w:val="none" w:sz="0" w:space="0" w:color="auto"/>
          </w:divBdr>
          <w:divsChild>
            <w:div w:id="187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ing@energiz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4913</Characters>
  <Application>Microsoft Office Word</Application>
  <DocSecurity>0</DocSecurity>
  <Lines>40</Lines>
  <Paragraphs>11</Paragraphs>
  <ScaleCrop>false</ScaleCrop>
  <Company>Energizer Holdings</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Pleiman, Kristin</dc:creator>
  <cp:keywords/>
  <dc:description/>
  <cp:lastModifiedBy>Pleiman, Kristin</cp:lastModifiedBy>
  <cp:revision>1</cp:revision>
  <dcterms:created xsi:type="dcterms:W3CDTF">2024-08-21T14:14:00Z</dcterms:created>
  <dcterms:modified xsi:type="dcterms:W3CDTF">2024-08-21T14:17:00Z</dcterms:modified>
</cp:coreProperties>
</file>