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ABCB7" w14:textId="4758C705" w:rsidR="00AA4F10" w:rsidRDefault="008338BF" w:rsidP="005C1ABA">
      <w:pPr>
        <w:spacing w:after="0" w:line="240" w:lineRule="auto"/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</w:pPr>
      <w:bookmarkStart w:id="0" w:name="_Hlk153188482"/>
      <w:r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  <w:t>Import / Export Specialist</w:t>
      </w:r>
    </w:p>
    <w:p w14:paraId="62FA6024" w14:textId="77777777" w:rsidR="00EC22BC" w:rsidRDefault="00EC22BC" w:rsidP="005C1ABA">
      <w:pPr>
        <w:spacing w:after="0" w:line="240" w:lineRule="auto"/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</w:pPr>
    </w:p>
    <w:p w14:paraId="1D46A1AB" w14:textId="6076EE33" w:rsidR="008338BF" w:rsidRPr="008649A5" w:rsidRDefault="006345BD" w:rsidP="008338B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06E2A"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  <w:t>Our Purpose</w:t>
      </w:r>
      <w:r w:rsidRPr="00606E2A">
        <w:rPr>
          <w:rFonts w:ascii="Segoe UI" w:eastAsia="Times New Roman" w:hAnsi="Segoe UI" w:cs="Segoe UI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6F6384" w:rsidRPr="00606E2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="00B06231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TERADYNE, where experience meets innovation and driving excellence in every connection.</w:t>
      </w:r>
      <w:r w:rsidR="00325025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B06231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We are fueled by creativity and diversity of thought and in our workforce. Our employees are challenged to innovate and learn something new every day.</w:t>
      </w:r>
      <w:r w:rsidR="00B06231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br/>
      </w:r>
      <w:r w:rsidR="00B06231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br/>
        <w:t xml:space="preserve">We cultivate a culture of inclusion for all employees that respects their individual strengths, views, and experiences. We believe that our differences enable us to be a better team – one that makes better decisions, drives </w:t>
      </w:r>
      <w:proofErr w:type="gramStart"/>
      <w:r w:rsidR="00B06231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innovation</w:t>
      </w:r>
      <w:proofErr w:type="gramEnd"/>
      <w:r w:rsidR="00B06231" w:rsidRPr="00C9135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and delivers better business result</w:t>
      </w:r>
      <w:r w:rsidR="00B06231" w:rsidRPr="00C12EC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s.</w:t>
      </w:r>
      <w:r w:rsidR="006F6384" w:rsidRPr="00606E2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="006F6384" w:rsidRPr="00606E2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606E2A"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  <w:t>Opportunity Overview</w:t>
      </w:r>
      <w:r w:rsidR="006F6384" w:rsidRPr="00606E2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="008338BF" w:rsidRPr="008338BF">
        <w:rPr>
          <w:rFonts w:ascii="Segoe UI" w:hAnsi="Segoe UI" w:cs="Segoe UI"/>
          <w:sz w:val="21"/>
          <w:szCs w:val="21"/>
        </w:rPr>
        <w:t xml:space="preserve">Teradyne’s logistics team is seeking a detail-oriented and organized </w:t>
      </w:r>
      <w:r w:rsidR="008338BF" w:rsidRPr="008338BF">
        <w:rPr>
          <w:rFonts w:ascii="Segoe UI" w:hAnsi="Segoe UI" w:cs="Segoe UI"/>
          <w:b/>
          <w:bCs/>
          <w:sz w:val="21"/>
          <w:szCs w:val="21"/>
        </w:rPr>
        <w:t>Import/Export Specialist</w:t>
      </w:r>
      <w:r w:rsidR="008338BF" w:rsidRPr="008338BF">
        <w:rPr>
          <w:rFonts w:ascii="Segoe UI" w:hAnsi="Segoe UI" w:cs="Segoe UI"/>
          <w:sz w:val="21"/>
          <w:szCs w:val="21"/>
        </w:rPr>
        <w:t xml:space="preserve">. This role's primary responsibility is </w:t>
      </w:r>
      <w:r w:rsidR="008338BF" w:rsidRPr="008649A5">
        <w:rPr>
          <w:rFonts w:ascii="Segoe UI" w:eastAsia="Times New Roman" w:hAnsi="Segoe UI" w:cs="Segoe UI"/>
          <w:sz w:val="21"/>
          <w:szCs w:val="21"/>
        </w:rPr>
        <w:t>provid</w:t>
      </w:r>
      <w:r w:rsidR="008338BF">
        <w:rPr>
          <w:rFonts w:ascii="Segoe UI" w:eastAsia="Times New Roman" w:hAnsi="Segoe UI" w:cs="Segoe UI"/>
          <w:sz w:val="21"/>
          <w:szCs w:val="21"/>
        </w:rPr>
        <w:t>ing</w:t>
      </w:r>
      <w:r w:rsidR="008338BF" w:rsidRPr="008649A5">
        <w:rPr>
          <w:rFonts w:ascii="Segoe UI" w:eastAsia="Times New Roman" w:hAnsi="Segoe UI" w:cs="Segoe UI"/>
          <w:sz w:val="21"/>
          <w:szCs w:val="21"/>
        </w:rPr>
        <w:t xml:space="preserve"> support across all aspects of global logistics and trade compliance. </w:t>
      </w:r>
      <w:r w:rsidR="008338BF">
        <w:rPr>
          <w:rFonts w:ascii="Segoe UI" w:eastAsia="Times New Roman" w:hAnsi="Segoe UI" w:cs="Segoe UI"/>
          <w:sz w:val="21"/>
          <w:szCs w:val="21"/>
        </w:rPr>
        <w:t xml:space="preserve">You will </w:t>
      </w:r>
      <w:r w:rsidR="008338BF" w:rsidRPr="008649A5">
        <w:rPr>
          <w:rFonts w:ascii="Segoe UI" w:eastAsia="Times New Roman" w:hAnsi="Segoe UI" w:cs="Segoe UI"/>
          <w:sz w:val="21"/>
          <w:szCs w:val="21"/>
        </w:rPr>
        <w:t xml:space="preserve">ensure adherence to customs regulations, EAR (Export Administration Regulations), and other relevant laws </w:t>
      </w:r>
      <w:r w:rsidR="008338BF">
        <w:rPr>
          <w:rFonts w:ascii="Segoe UI" w:eastAsia="Times New Roman" w:hAnsi="Segoe UI" w:cs="Segoe UI"/>
          <w:sz w:val="21"/>
          <w:szCs w:val="21"/>
        </w:rPr>
        <w:t xml:space="preserve">affecting </w:t>
      </w:r>
      <w:r w:rsidR="008338BF" w:rsidRPr="008649A5">
        <w:rPr>
          <w:rFonts w:ascii="Segoe UI" w:eastAsia="Times New Roman" w:hAnsi="Segoe UI" w:cs="Segoe UI"/>
          <w:sz w:val="21"/>
          <w:szCs w:val="21"/>
        </w:rPr>
        <w:t>different jurisdictions.</w:t>
      </w:r>
    </w:p>
    <w:p w14:paraId="6B17C2CF" w14:textId="77777777" w:rsidR="005C1ABA" w:rsidRPr="002C1173" w:rsidRDefault="005C1ABA" w:rsidP="005C1ABA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5295950F" w14:textId="77777777" w:rsidR="00604492" w:rsidRPr="00AB2CD7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Audit export shipments using 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C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ompliance </w:t>
      </w:r>
      <w:proofErr w:type="gramStart"/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checklist</w:t>
      </w:r>
      <w:proofErr w:type="gramEnd"/>
    </w:p>
    <w:p w14:paraId="4F8432DF" w14:textId="77777777" w:rsidR="00604492" w:rsidRPr="00AB2CD7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Properly 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classif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y goods/parts within database system 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across multiple divisions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 using Harmonized Traffic Schedule (HTS) codes, Export Control Classification Numbers (ECCN) and country of origin information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.</w:t>
      </w:r>
    </w:p>
    <w:p w14:paraId="1DA0675C" w14:textId="77777777" w:rsidR="00604492" w:rsidRPr="00AB2CD7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Check and release </w:t>
      </w:r>
      <w:proofErr w:type="gramStart"/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Holds</w:t>
      </w:r>
      <w:proofErr w:type="gramEnd"/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 for: E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nd 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U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ser, 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D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enied 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Parties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, E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xport 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C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ontrol Systems / E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xport 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>L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icense</w:t>
      </w:r>
    </w:p>
    <w:p w14:paraId="2DA9FFCD" w14:textId="77777777" w:rsidR="00604492" w:rsidRPr="00AB2CD7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Review orders to ensure proper Incoterms, Named Place, ECCN, HTS and other compliance attributes are </w:t>
      </w:r>
      <w:proofErr w:type="gramStart"/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correct</w:t>
      </w:r>
      <w:proofErr w:type="gramEnd"/>
    </w:p>
    <w:p w14:paraId="6DC72AF8" w14:textId="77777777" w:rsidR="00604492" w:rsidRPr="002D7339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Review, request information as required, and approve offline Intl shipments via Export screening.</w:t>
      </w:r>
    </w:p>
    <w:p w14:paraId="0CC86196" w14:textId="77777777" w:rsidR="00604492" w:rsidRPr="002D7339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Maintain broker classification database.</w:t>
      </w:r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  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Request brokers make value, COO, qty, classifications etc. corrections as required.</w:t>
      </w:r>
    </w:p>
    <w:p w14:paraId="7E5463C5" w14:textId="77777777" w:rsidR="00604492" w:rsidRPr="00662FAD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662FAD">
        <w:rPr>
          <w:rFonts w:ascii="Segoe UI" w:eastAsia="Times New Roman" w:hAnsi="Segoe UI" w:cs="Segoe UI"/>
          <w:color w:val="3C3C3C"/>
          <w:sz w:val="21"/>
          <w:szCs w:val="21"/>
        </w:rPr>
        <w:t xml:space="preserve">Assures product delivery in accordance with internal / external customer requirements.  Contact carriers for missing or delayed </w:t>
      </w:r>
      <w:proofErr w:type="gramStart"/>
      <w:r w:rsidRPr="00662FAD">
        <w:rPr>
          <w:rFonts w:ascii="Segoe UI" w:eastAsia="Times New Roman" w:hAnsi="Segoe UI" w:cs="Segoe UI"/>
          <w:color w:val="3C3C3C"/>
          <w:sz w:val="21"/>
          <w:szCs w:val="21"/>
        </w:rPr>
        <w:t>shipments</w:t>
      </w:r>
      <w:proofErr w:type="gramEnd"/>
    </w:p>
    <w:p w14:paraId="6766C81C" w14:textId="316E0873" w:rsidR="000E025F" w:rsidRPr="002D7339" w:rsidRDefault="000E025F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>
        <w:rPr>
          <w:rFonts w:ascii="Segoe UI" w:eastAsia="Times New Roman" w:hAnsi="Segoe UI" w:cs="Segoe UI"/>
          <w:color w:val="3C3C3C"/>
          <w:sz w:val="21"/>
          <w:szCs w:val="21"/>
        </w:rPr>
        <w:t xml:space="preserve">Utilize Duty Drawback Program to reconcile paperwork to retrieve duty </w:t>
      </w:r>
      <w:proofErr w:type="gramStart"/>
      <w:r>
        <w:rPr>
          <w:rFonts w:ascii="Segoe UI" w:eastAsia="Times New Roman" w:hAnsi="Segoe UI" w:cs="Segoe UI"/>
          <w:color w:val="3C3C3C"/>
          <w:sz w:val="21"/>
          <w:szCs w:val="21"/>
        </w:rPr>
        <w:t>paid</w:t>
      </w:r>
      <w:proofErr w:type="gramEnd"/>
    </w:p>
    <w:p w14:paraId="06848A2F" w14:textId="77777777" w:rsidR="00604492" w:rsidRPr="00662FAD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662FAD">
        <w:rPr>
          <w:rFonts w:ascii="Segoe UI" w:eastAsia="Times New Roman" w:hAnsi="Segoe UI" w:cs="Segoe UI"/>
          <w:color w:val="3C3C3C"/>
          <w:sz w:val="21"/>
          <w:szCs w:val="21"/>
        </w:rPr>
        <w:t>Schedule freight forwarders in anticipation of daily / weekly shipments</w:t>
      </w:r>
    </w:p>
    <w:p w14:paraId="25B5EC3E" w14:textId="0B464130" w:rsidR="00604492" w:rsidRPr="002D7339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Provide support and interact with various groups providing </w:t>
      </w:r>
      <w:proofErr w:type="gramStart"/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resolutions</w:t>
      </w:r>
      <w:proofErr w:type="gramEnd"/>
      <w:r w:rsidRPr="00AB2CD7">
        <w:rPr>
          <w:rFonts w:ascii="Segoe UI" w:eastAsia="Times New Roman" w:hAnsi="Segoe UI" w:cs="Segoe UI"/>
          <w:color w:val="3C3C3C"/>
          <w:sz w:val="21"/>
          <w:szCs w:val="21"/>
        </w:rPr>
        <w:t xml:space="preserve">  </w:t>
      </w:r>
    </w:p>
    <w:p w14:paraId="4F34BEB8" w14:textId="213F8344" w:rsidR="00604492" w:rsidRPr="002D7339" w:rsidRDefault="00604492" w:rsidP="00604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Maintain proper documentation management and filing / record </w:t>
      </w:r>
      <w:proofErr w:type="gramStart"/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keeping</w:t>
      </w:r>
      <w:proofErr w:type="gramEnd"/>
    </w:p>
    <w:p w14:paraId="575439B4" w14:textId="77777777" w:rsidR="00EC22BC" w:rsidRDefault="00EC22BC" w:rsidP="005C1ABA">
      <w:pPr>
        <w:spacing w:after="0" w:line="240" w:lineRule="auto"/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</w:pPr>
    </w:p>
    <w:p w14:paraId="5ECB4F75" w14:textId="3A472B48" w:rsidR="0002564E" w:rsidRPr="002C1173" w:rsidRDefault="006345BD" w:rsidP="005C1ABA">
      <w:pPr>
        <w:spacing w:after="0" w:line="240" w:lineRule="auto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580BF9"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  <w:t>All About You</w:t>
      </w:r>
      <w:r w:rsidR="00970FD5" w:rsidRPr="00580BF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="008A7799" w:rsidRPr="002C117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We seek individuals who share our passion and determination. Our commitment to customer success drives us to go the extra mile. If you’re ready to join us in this mission, take a closer look at the minimum criteria for the position.</w:t>
      </w:r>
    </w:p>
    <w:p w14:paraId="6864F588" w14:textId="77777777" w:rsidR="004F5261" w:rsidRPr="002C1173" w:rsidRDefault="004F5261" w:rsidP="005C1ABA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3769BFE5" w14:textId="77777777" w:rsidR="00E307DD" w:rsidRPr="002D7339" w:rsidRDefault="00E307DD" w:rsidP="00E307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E307DD">
        <w:rPr>
          <w:rFonts w:ascii="Segoe UI" w:eastAsia="Times New Roman" w:hAnsi="Segoe UI" w:cs="Segoe UI"/>
          <w:color w:val="3C3C3C"/>
          <w:sz w:val="21"/>
          <w:szCs w:val="21"/>
        </w:rPr>
        <w:lastRenderedPageBreak/>
        <w:t>5+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 xml:space="preserve"> years of strong import/export regulations experience within a logistics or Distribution environment </w:t>
      </w:r>
    </w:p>
    <w:p w14:paraId="10BF1908" w14:textId="434D65C6" w:rsidR="00E307DD" w:rsidRPr="002D7339" w:rsidRDefault="00E307DD" w:rsidP="000E28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b/>
          <w:bCs/>
          <w:color w:val="3C3C3C"/>
          <w:sz w:val="21"/>
          <w:szCs w:val="21"/>
        </w:rPr>
        <w:t>Must have strong compliance experience.</w:t>
      </w:r>
      <w:r w:rsidRPr="00E307DD">
        <w:rPr>
          <w:rFonts w:ascii="Segoe UI" w:eastAsia="Times New Roman" w:hAnsi="Segoe UI" w:cs="Segoe UI"/>
          <w:b/>
          <w:bCs/>
          <w:color w:val="3C3C3C"/>
          <w:sz w:val="21"/>
          <w:szCs w:val="21"/>
        </w:rPr>
        <w:t xml:space="preserve">  </w:t>
      </w: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Knowledge of International Shipping compliance requirements, documentation, and export administration</w:t>
      </w:r>
    </w:p>
    <w:p w14:paraId="132B93DE" w14:textId="77777777" w:rsidR="00E307DD" w:rsidRPr="00E307DD" w:rsidRDefault="00E307DD" w:rsidP="00E307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C3C3C"/>
          <w:sz w:val="21"/>
          <w:szCs w:val="21"/>
        </w:rPr>
      </w:pPr>
      <w:r w:rsidRPr="002D7339">
        <w:rPr>
          <w:rFonts w:ascii="Segoe UI" w:eastAsia="Times New Roman" w:hAnsi="Segoe UI" w:cs="Segoe UI"/>
          <w:color w:val="3C3C3C"/>
          <w:sz w:val="21"/>
          <w:szCs w:val="21"/>
        </w:rPr>
        <w:t>Product classification knowledge is highly desired.</w:t>
      </w:r>
    </w:p>
    <w:p w14:paraId="2BEB6DE6" w14:textId="32416B7A" w:rsidR="002A7DCF" w:rsidRPr="00E307DD" w:rsidRDefault="00CB5562" w:rsidP="005C1A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 w:rsidRPr="002C1173">
        <w:rPr>
          <w:rFonts w:ascii="Segoe UI" w:eastAsia="Times New Roman" w:hAnsi="Segoe UI" w:cs="Segoe UI"/>
          <w:sz w:val="21"/>
          <w:szCs w:val="21"/>
        </w:rPr>
        <w:t xml:space="preserve">Proficiency with Microsoft </w:t>
      </w:r>
      <w:r w:rsidR="0038253A" w:rsidRPr="002C1173">
        <w:rPr>
          <w:rFonts w:ascii="Segoe UI" w:eastAsia="Times New Roman" w:hAnsi="Segoe UI" w:cs="Segoe UI"/>
          <w:sz w:val="21"/>
          <w:szCs w:val="21"/>
        </w:rPr>
        <w:t xml:space="preserve">Office, Oracle and </w:t>
      </w:r>
      <w:r w:rsidR="00E307DD">
        <w:rPr>
          <w:rFonts w:ascii="Segoe UI" w:eastAsia="Times New Roman" w:hAnsi="Segoe UI" w:cs="Segoe UI"/>
          <w:sz w:val="21"/>
          <w:szCs w:val="21"/>
        </w:rPr>
        <w:t xml:space="preserve">other </w:t>
      </w:r>
      <w:r w:rsidRPr="002C1173">
        <w:rPr>
          <w:rFonts w:ascii="Segoe UI" w:eastAsia="Times New Roman" w:hAnsi="Segoe UI" w:cs="Segoe UI"/>
          <w:sz w:val="21"/>
          <w:szCs w:val="21"/>
        </w:rPr>
        <w:t>tools</w:t>
      </w:r>
      <w:r w:rsidR="0038253A" w:rsidRPr="002C1173">
        <w:rPr>
          <w:rFonts w:ascii="Segoe UI" w:eastAsia="Times New Roman" w:hAnsi="Segoe UI" w:cs="Segoe UI"/>
          <w:sz w:val="21"/>
          <w:szCs w:val="21"/>
        </w:rPr>
        <w:t xml:space="preserve">; Siemens Teamcenter PLM and </w:t>
      </w:r>
      <w:r w:rsidR="00E307DD">
        <w:rPr>
          <w:rFonts w:ascii="Segoe UI" w:eastAsia="Times New Roman" w:hAnsi="Segoe UI" w:cs="Segoe UI"/>
          <w:sz w:val="21"/>
          <w:szCs w:val="21"/>
        </w:rPr>
        <w:t xml:space="preserve">BluJay </w:t>
      </w:r>
      <w:proofErr w:type="gramStart"/>
      <w:r w:rsidR="0038253A" w:rsidRPr="002C1173">
        <w:rPr>
          <w:rFonts w:ascii="Segoe UI" w:eastAsia="Times New Roman" w:hAnsi="Segoe UI" w:cs="Segoe UI"/>
          <w:sz w:val="21"/>
          <w:szCs w:val="21"/>
        </w:rPr>
        <w:t>preferred</w:t>
      </w:r>
      <w:proofErr w:type="gramEnd"/>
    </w:p>
    <w:p w14:paraId="1FFC8C88" w14:textId="0372CFAA" w:rsidR="00E307DD" w:rsidRPr="002C1173" w:rsidRDefault="00E307DD" w:rsidP="005C1A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Strong organizational and time management skill with the ability to work </w:t>
      </w:r>
      <w:proofErr w:type="gramStart"/>
      <w:r>
        <w:rPr>
          <w:rFonts w:ascii="Segoe UI" w:eastAsia="Times New Roman" w:hAnsi="Segoe UI" w:cs="Segoe UI"/>
          <w:sz w:val="21"/>
          <w:szCs w:val="21"/>
        </w:rPr>
        <w:t>independently</w:t>
      </w:r>
      <w:proofErr w:type="gramEnd"/>
    </w:p>
    <w:p w14:paraId="1C2BBE54" w14:textId="77777777" w:rsidR="002A7DCF" w:rsidRPr="002C1173" w:rsidRDefault="002A7DCF" w:rsidP="005C1AB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2954498" w14:textId="3D69EF95" w:rsidR="00DB5488" w:rsidRPr="002C1173" w:rsidRDefault="00DB5488" w:rsidP="005C1AB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</w:p>
    <w:p w14:paraId="4EF2241B" w14:textId="3C405F8B" w:rsidR="006C637C" w:rsidRPr="002C1173" w:rsidRDefault="00F74103" w:rsidP="005C1AB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</w:pPr>
      <w:bookmarkStart w:id="1" w:name="_Hlk158970239"/>
      <w:r w:rsidRPr="002C117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  <w:t>W</w:t>
      </w:r>
      <w:r w:rsidR="0060319A" w:rsidRPr="002C117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  <w:t>e are only considering candidates local to position location and are unable to provide relocation for this position</w:t>
      </w:r>
      <w:r w:rsidR="003032B5" w:rsidRPr="002C117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  <w:t>.</w:t>
      </w:r>
    </w:p>
    <w:p w14:paraId="287C0896" w14:textId="77777777" w:rsidR="003032B5" w:rsidRPr="002C1173" w:rsidRDefault="003032B5" w:rsidP="005C1AB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</w:pPr>
    </w:p>
    <w:p w14:paraId="601D650C" w14:textId="6339D5BC" w:rsidR="006345BD" w:rsidRPr="002C1173" w:rsidRDefault="0060319A" w:rsidP="005C1AB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</w:pPr>
      <w:r w:rsidRPr="002C117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  <w:t>This position is not eligible for visa sponsorship</w:t>
      </w:r>
      <w:r w:rsidR="005A47B3" w:rsidRPr="002C117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</w:rPr>
        <w:t>.</w:t>
      </w:r>
    </w:p>
    <w:bookmarkEnd w:id="1"/>
    <w:p w14:paraId="0ACD16F8" w14:textId="77777777" w:rsidR="00C91F51" w:rsidRPr="00C91F51" w:rsidRDefault="00C91F51" w:rsidP="005C1ABA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72C4895F" w14:textId="5194E5F4" w:rsidR="00C12EC0" w:rsidRPr="004E3D4F" w:rsidRDefault="006345BD" w:rsidP="005C1ABA">
      <w:pPr>
        <w:spacing w:after="0" w:line="240" w:lineRule="auto"/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</w:pPr>
      <w:bookmarkStart w:id="2" w:name="_Hlk153892146"/>
      <w:r w:rsidRPr="00606E2A"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  <w:t>Benefits</w:t>
      </w:r>
      <w:bookmarkEnd w:id="2"/>
      <w:r w:rsidR="004E3D4F">
        <w:rPr>
          <w:rFonts w:ascii="Segoe UI" w:eastAsia="Times New Roman" w:hAnsi="Segoe UI" w:cs="Segoe UI"/>
          <w:b/>
          <w:bCs/>
          <w:color w:val="033DBD"/>
          <w:sz w:val="32"/>
          <w:szCs w:val="32"/>
          <w:shd w:val="clear" w:color="auto" w:fill="FFFFFF"/>
        </w:rPr>
        <w:t>:</w:t>
      </w:r>
    </w:p>
    <w:p w14:paraId="5794B945" w14:textId="77777777" w:rsidR="00765BF9" w:rsidRDefault="00765BF9" w:rsidP="005C1ABA">
      <w:pPr>
        <w:pStyle w:val="xmsolistparagraph"/>
        <w:ind w:left="0"/>
        <w:rPr>
          <w:rFonts w:eastAsia="Times New Roman"/>
          <w:color w:val="203864"/>
        </w:rPr>
      </w:pPr>
      <w:r>
        <w:rPr>
          <w:rFonts w:eastAsia="Times New Roman"/>
          <w:b/>
          <w:bCs/>
          <w:color w:val="203864"/>
        </w:rPr>
        <w:t>Benefits</w:t>
      </w:r>
      <w:r>
        <w:rPr>
          <w:rFonts w:eastAsia="Times New Roman"/>
          <w:color w:val="203864"/>
        </w:rPr>
        <w:t xml:space="preserve">: Teradyne offers a variety of robust health and well-being benefit programs, including medical, dental, vision, Flexible Spending Accounts, retirement savings plans, life and disability insurance, paid vacation &amp; holidays, tuition assistance programs, and more.  Please click </w:t>
      </w:r>
      <w:hyperlink r:id="rId8" w:history="1">
        <w:r>
          <w:rPr>
            <w:rStyle w:val="Hyperlink"/>
            <w:rFonts w:eastAsia="Times New Roman"/>
            <w:color w:val="203864"/>
          </w:rPr>
          <w:t>he</w:t>
        </w:r>
        <w:r>
          <w:rPr>
            <w:rStyle w:val="Hyperlink"/>
            <w:rFonts w:eastAsia="Times New Roman"/>
            <w:color w:val="203864"/>
          </w:rPr>
          <w:t>r</w:t>
        </w:r>
        <w:r>
          <w:rPr>
            <w:rStyle w:val="Hyperlink"/>
            <w:rFonts w:eastAsia="Times New Roman"/>
            <w:color w:val="203864"/>
          </w:rPr>
          <w:t>e</w:t>
        </w:r>
      </w:hyperlink>
      <w:r>
        <w:rPr>
          <w:rFonts w:eastAsia="Times New Roman"/>
          <w:color w:val="203864"/>
        </w:rPr>
        <w:t xml:space="preserve"> to see details.</w:t>
      </w:r>
    </w:p>
    <w:p w14:paraId="7F2B1368" w14:textId="77777777" w:rsidR="006345BD" w:rsidRDefault="006345BD" w:rsidP="005C1ABA">
      <w:pPr>
        <w:spacing w:after="0" w:line="240" w:lineRule="auto"/>
        <w:rPr>
          <w:rFonts w:ascii="Segoe UI" w:hAnsi="Segoe UI" w:cs="Segoe UI"/>
          <w:b/>
          <w:bCs/>
          <w:color w:val="0070C0"/>
          <w:sz w:val="32"/>
          <w:szCs w:val="32"/>
          <w:shd w:val="clear" w:color="auto" w:fill="FFFFFF"/>
        </w:rPr>
      </w:pPr>
    </w:p>
    <w:p w14:paraId="04F8623C" w14:textId="77777777" w:rsidR="00EC22BC" w:rsidRDefault="00FD3927" w:rsidP="005C1ABA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6D1824">
        <w:rPr>
          <w:rFonts w:ascii="Segoe UI" w:eastAsia="Times New Roman" w:hAnsi="Segoe UI" w:cs="Segoe UI"/>
          <w:sz w:val="21"/>
          <w:szCs w:val="21"/>
          <w:shd w:val="clear" w:color="auto" w:fill="FFFFFF"/>
        </w:rPr>
        <w:t>#LI-MK1</w:t>
      </w:r>
    </w:p>
    <w:p w14:paraId="6E8791F9" w14:textId="77777777" w:rsidR="0053654C" w:rsidRDefault="0092530E" w:rsidP="0053654C">
      <w:pPr>
        <w:outlineLvl w:val="0"/>
        <w:rPr>
          <w:b/>
          <w:sz w:val="32"/>
          <w:szCs w:val="32"/>
          <w:u w:val="single"/>
        </w:rPr>
      </w:pPr>
      <w:r w:rsidRPr="006D1824">
        <w:rPr>
          <w:rFonts w:ascii="Segoe UI" w:eastAsia="Times New Roman" w:hAnsi="Segoe UI" w:cs="Segoe UI"/>
          <w:sz w:val="21"/>
          <w:szCs w:val="21"/>
          <w:shd w:val="clear" w:color="auto" w:fill="FFFFFF"/>
        </w:rPr>
        <w:br/>
      </w:r>
      <w:r w:rsidRPr="006D1824">
        <w:rPr>
          <w:rFonts w:ascii="Segoe UI" w:eastAsia="Times New Roman" w:hAnsi="Segoe UI" w:cs="Segoe UI"/>
          <w:sz w:val="21"/>
          <w:szCs w:val="21"/>
          <w:shd w:val="clear" w:color="auto" w:fill="FFFFFF"/>
        </w:rPr>
        <w:br/>
      </w:r>
      <w:r w:rsidR="0053654C">
        <w:rPr>
          <w:b/>
          <w:sz w:val="32"/>
          <w:szCs w:val="32"/>
          <w:u w:val="single"/>
        </w:rPr>
        <w:t>Contact Information to Apply</w:t>
      </w:r>
    </w:p>
    <w:p w14:paraId="1EE94A78" w14:textId="453FF49E" w:rsidR="0092530E" w:rsidRPr="006D1824" w:rsidRDefault="0053654C" w:rsidP="005C1ABA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>Maria Kludt</w:t>
      </w:r>
    </w:p>
    <w:bookmarkEnd w:id="0"/>
    <w:p w14:paraId="17390399" w14:textId="77777777" w:rsidR="0053654C" w:rsidRDefault="0053654C" w:rsidP="0053654C">
      <w:pPr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"mailto:maria.kludt@teradyne.com"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maria.kludt@teradyne.com</w:t>
      </w:r>
      <w:r>
        <w:rPr>
          <w:rFonts w:eastAsia="Times New Roman"/>
        </w:rPr>
        <w:fldChar w:fldCharType="end"/>
      </w:r>
      <w:r>
        <w:rPr>
          <w:rFonts w:eastAsia="Times New Roman"/>
        </w:rPr>
        <w:t> </w:t>
      </w:r>
    </w:p>
    <w:p w14:paraId="66AD3038" w14:textId="76DAB315" w:rsidR="006F6384" w:rsidRDefault="006F6384" w:rsidP="00EC22BC">
      <w:pPr>
        <w:spacing w:after="0" w:line="240" w:lineRule="auto"/>
      </w:pPr>
    </w:p>
    <w:sectPr w:rsidR="006F6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22D"/>
    <w:multiLevelType w:val="multilevel"/>
    <w:tmpl w:val="1C4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6E8E"/>
    <w:multiLevelType w:val="multilevel"/>
    <w:tmpl w:val="1514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169D"/>
    <w:multiLevelType w:val="hybridMultilevel"/>
    <w:tmpl w:val="53C4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524"/>
    <w:multiLevelType w:val="multilevel"/>
    <w:tmpl w:val="B0B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D0BC0"/>
    <w:multiLevelType w:val="multilevel"/>
    <w:tmpl w:val="EE88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AD6DE0"/>
    <w:multiLevelType w:val="multilevel"/>
    <w:tmpl w:val="F7B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4767C"/>
    <w:multiLevelType w:val="multilevel"/>
    <w:tmpl w:val="9BA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876F8"/>
    <w:multiLevelType w:val="multilevel"/>
    <w:tmpl w:val="939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2E070E"/>
    <w:multiLevelType w:val="hybridMultilevel"/>
    <w:tmpl w:val="9BE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4867"/>
    <w:multiLevelType w:val="multilevel"/>
    <w:tmpl w:val="AD7A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30DF4"/>
    <w:multiLevelType w:val="multilevel"/>
    <w:tmpl w:val="1C4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01980"/>
    <w:multiLevelType w:val="multilevel"/>
    <w:tmpl w:val="1C4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921906">
    <w:abstractNumId w:val="2"/>
  </w:num>
  <w:num w:numId="2" w16cid:durableId="1490441619">
    <w:abstractNumId w:val="8"/>
  </w:num>
  <w:num w:numId="3" w16cid:durableId="341277011">
    <w:abstractNumId w:val="4"/>
  </w:num>
  <w:num w:numId="4" w16cid:durableId="861210527">
    <w:abstractNumId w:val="6"/>
  </w:num>
  <w:num w:numId="5" w16cid:durableId="1146163375">
    <w:abstractNumId w:val="3"/>
  </w:num>
  <w:num w:numId="6" w16cid:durableId="1672831111">
    <w:abstractNumId w:val="7"/>
  </w:num>
  <w:num w:numId="7" w16cid:durableId="771970752">
    <w:abstractNumId w:val="10"/>
  </w:num>
  <w:num w:numId="8" w16cid:durableId="645747127">
    <w:abstractNumId w:val="0"/>
  </w:num>
  <w:num w:numId="9" w16cid:durableId="958730483">
    <w:abstractNumId w:val="11"/>
  </w:num>
  <w:num w:numId="10" w16cid:durableId="1179930998">
    <w:abstractNumId w:val="1"/>
  </w:num>
  <w:num w:numId="11" w16cid:durableId="1705248007">
    <w:abstractNumId w:val="5"/>
  </w:num>
  <w:num w:numId="12" w16cid:durableId="1024599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FF"/>
    <w:rsid w:val="0002564E"/>
    <w:rsid w:val="00027ADA"/>
    <w:rsid w:val="00082887"/>
    <w:rsid w:val="000E025F"/>
    <w:rsid w:val="00183B72"/>
    <w:rsid w:val="001D5117"/>
    <w:rsid w:val="0022035F"/>
    <w:rsid w:val="00254C23"/>
    <w:rsid w:val="002A7DCF"/>
    <w:rsid w:val="002C1173"/>
    <w:rsid w:val="002E6F19"/>
    <w:rsid w:val="002F520E"/>
    <w:rsid w:val="003032B5"/>
    <w:rsid w:val="00325025"/>
    <w:rsid w:val="00351658"/>
    <w:rsid w:val="00373514"/>
    <w:rsid w:val="0038253A"/>
    <w:rsid w:val="003F6B2D"/>
    <w:rsid w:val="003F7A03"/>
    <w:rsid w:val="00422B93"/>
    <w:rsid w:val="004B0DC8"/>
    <w:rsid w:val="004C6D1A"/>
    <w:rsid w:val="004E33DA"/>
    <w:rsid w:val="004E3D4F"/>
    <w:rsid w:val="004F5261"/>
    <w:rsid w:val="0051674C"/>
    <w:rsid w:val="005234B5"/>
    <w:rsid w:val="005273D0"/>
    <w:rsid w:val="0053654C"/>
    <w:rsid w:val="00557E22"/>
    <w:rsid w:val="005666FB"/>
    <w:rsid w:val="00580BF9"/>
    <w:rsid w:val="005959F0"/>
    <w:rsid w:val="005A47B3"/>
    <w:rsid w:val="005C1ABA"/>
    <w:rsid w:val="005C4DC9"/>
    <w:rsid w:val="0060319A"/>
    <w:rsid w:val="00604492"/>
    <w:rsid w:val="00606E2A"/>
    <w:rsid w:val="00626974"/>
    <w:rsid w:val="006345BD"/>
    <w:rsid w:val="00662FAD"/>
    <w:rsid w:val="006A17B1"/>
    <w:rsid w:val="006B7ED2"/>
    <w:rsid w:val="006C637C"/>
    <w:rsid w:val="006D1824"/>
    <w:rsid w:val="006E2535"/>
    <w:rsid w:val="006F0560"/>
    <w:rsid w:val="006F6384"/>
    <w:rsid w:val="00732C87"/>
    <w:rsid w:val="00765BF9"/>
    <w:rsid w:val="007762B7"/>
    <w:rsid w:val="007A201D"/>
    <w:rsid w:val="00806562"/>
    <w:rsid w:val="008338BF"/>
    <w:rsid w:val="008537F4"/>
    <w:rsid w:val="00865D57"/>
    <w:rsid w:val="00885136"/>
    <w:rsid w:val="008A421E"/>
    <w:rsid w:val="008A68DC"/>
    <w:rsid w:val="008A7799"/>
    <w:rsid w:val="0092357F"/>
    <w:rsid w:val="0092530E"/>
    <w:rsid w:val="0092662E"/>
    <w:rsid w:val="00943514"/>
    <w:rsid w:val="00943F43"/>
    <w:rsid w:val="0095653D"/>
    <w:rsid w:val="00956C8C"/>
    <w:rsid w:val="00970FD5"/>
    <w:rsid w:val="009A6FFE"/>
    <w:rsid w:val="009B7392"/>
    <w:rsid w:val="009E3626"/>
    <w:rsid w:val="00A21994"/>
    <w:rsid w:val="00A407AA"/>
    <w:rsid w:val="00AA4F10"/>
    <w:rsid w:val="00AB2CD7"/>
    <w:rsid w:val="00B06231"/>
    <w:rsid w:val="00B24CA5"/>
    <w:rsid w:val="00B40F5B"/>
    <w:rsid w:val="00B4736D"/>
    <w:rsid w:val="00B90385"/>
    <w:rsid w:val="00BE3B39"/>
    <w:rsid w:val="00C12EC0"/>
    <w:rsid w:val="00C57B46"/>
    <w:rsid w:val="00C86873"/>
    <w:rsid w:val="00C91357"/>
    <w:rsid w:val="00C91F51"/>
    <w:rsid w:val="00CB35C4"/>
    <w:rsid w:val="00CB5562"/>
    <w:rsid w:val="00CC73EB"/>
    <w:rsid w:val="00CD0EED"/>
    <w:rsid w:val="00D361B2"/>
    <w:rsid w:val="00DB5488"/>
    <w:rsid w:val="00DC7ED3"/>
    <w:rsid w:val="00DD0347"/>
    <w:rsid w:val="00DF2029"/>
    <w:rsid w:val="00DF64FF"/>
    <w:rsid w:val="00E134A5"/>
    <w:rsid w:val="00E307DD"/>
    <w:rsid w:val="00E90254"/>
    <w:rsid w:val="00EA0B1A"/>
    <w:rsid w:val="00EB431B"/>
    <w:rsid w:val="00EC22BC"/>
    <w:rsid w:val="00ED2A5A"/>
    <w:rsid w:val="00F42938"/>
    <w:rsid w:val="00F74103"/>
    <w:rsid w:val="00FB4C2A"/>
    <w:rsid w:val="00FC3204"/>
    <w:rsid w:val="00FD3927"/>
    <w:rsid w:val="00FD741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3C4F"/>
  <w15:docId w15:val="{E14BDF95-FDFD-4ECF-8762-C76F3B8E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3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1357"/>
    <w:rPr>
      <w:color w:val="0563C1"/>
      <w:u w:val="single"/>
    </w:rPr>
  </w:style>
  <w:style w:type="paragraph" w:customStyle="1" w:styleId="xmsolistparagraph">
    <w:name w:val="x_msolistparagraph"/>
    <w:basedOn w:val="Normal"/>
    <w:rsid w:val="00C91357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8A7799"/>
  </w:style>
  <w:style w:type="character" w:styleId="Strong">
    <w:name w:val="Strong"/>
    <w:basedOn w:val="DefaultParagraphFont"/>
    <w:uiPriority w:val="22"/>
    <w:qFormat/>
    <w:rsid w:val="008A779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62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adyne.com/2023-open-enrollment-october-25-2022-november-9-202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44980c-597f-471d-aaa5-f24335226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82158541DC945B177B01FC388AC2A" ma:contentTypeVersion="14" ma:contentTypeDescription="Create a new document." ma:contentTypeScope="" ma:versionID="9ef2c14ec15a23e15b6ff9a6e1a22475">
  <xsd:schema xmlns:xsd="http://www.w3.org/2001/XMLSchema" xmlns:xs="http://www.w3.org/2001/XMLSchema" xmlns:p="http://schemas.microsoft.com/office/2006/metadata/properties" xmlns:ns3="0d44980c-597f-471d-aaa5-f243352262ca" xmlns:ns4="ffb62e7a-081b-4fa9-ab7c-044d33d07bbc" targetNamespace="http://schemas.microsoft.com/office/2006/metadata/properties" ma:root="true" ma:fieldsID="7b5fec6cbbd83e600d5823cf56ba986b" ns3:_="" ns4:_="">
    <xsd:import namespace="0d44980c-597f-471d-aaa5-f243352262ca"/>
    <xsd:import namespace="ffb62e7a-081b-4fa9-ab7c-044d33d07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4980c-597f-471d-aaa5-f2433522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2e7a-081b-4fa9-ab7c-044d33d07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24C99-0E5A-4CF3-A153-699A7F76A206}">
  <ds:schemaRefs>
    <ds:schemaRef ds:uri="http://schemas.microsoft.com/office/2006/metadata/properties"/>
    <ds:schemaRef ds:uri="http://schemas.microsoft.com/office/infopath/2007/PartnerControls"/>
    <ds:schemaRef ds:uri="0d44980c-597f-471d-aaa5-f243352262ca"/>
  </ds:schemaRefs>
</ds:datastoreItem>
</file>

<file path=customXml/itemProps2.xml><?xml version="1.0" encoding="utf-8"?>
<ds:datastoreItem xmlns:ds="http://schemas.openxmlformats.org/officeDocument/2006/customXml" ds:itemID="{B35B47B2-355A-490A-968E-18298D05E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101F7-8D80-455E-AAF8-B7A8B19B4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4980c-597f-471d-aaa5-f243352262ca"/>
    <ds:schemaRef ds:uri="ffb62e7a-081b-4fa9-ab7c-044d33d0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Teradyne, Inc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Moran</dc:creator>
  <cp:keywords/>
  <dc:description/>
  <cp:lastModifiedBy>Luis Dasilva</cp:lastModifiedBy>
  <cp:revision>3</cp:revision>
  <cp:lastPrinted>2024-03-21T16:16:00Z</cp:lastPrinted>
  <dcterms:created xsi:type="dcterms:W3CDTF">2024-05-09T20:54:00Z</dcterms:created>
  <dcterms:modified xsi:type="dcterms:W3CDTF">2024-05-09T21:58:00Z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0x0101006DB82158541DC945B177B01FC388AC2A</vt:lpwstr>
  </property>
</Properties>
</file>