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E409" w14:textId="77777777" w:rsidR="006A099E" w:rsidRDefault="006A099E">
      <w:r>
        <w:pict w14:anchorId="03EEC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14:paraId="4D801B0A" w14:textId="77777777" w:rsidR="006A099E" w:rsidRPr="00416446" w:rsidRDefault="006A099E">
      <w:pPr>
        <w:rPr>
          <w:b/>
          <w:sz w:val="44"/>
          <w:szCs w:val="44"/>
        </w:rPr>
      </w:pPr>
    </w:p>
    <w:p w14:paraId="469A2C71" w14:textId="77777777" w:rsidR="006A099E" w:rsidRPr="00416446" w:rsidRDefault="006A099E" w:rsidP="00997798">
      <w:pPr>
        <w:jc w:val="center"/>
        <w:outlineLvl w:val="0"/>
        <w:rPr>
          <w:b/>
          <w:sz w:val="44"/>
          <w:szCs w:val="44"/>
        </w:rPr>
      </w:pPr>
      <w:r w:rsidRPr="00416446">
        <w:rPr>
          <w:b/>
          <w:sz w:val="44"/>
          <w:szCs w:val="44"/>
        </w:rPr>
        <w:t>Job Opportunity</w:t>
      </w:r>
    </w:p>
    <w:p w14:paraId="23A7D4C7" w14:textId="77777777" w:rsidR="00997798" w:rsidRDefault="00997798"/>
    <w:p w14:paraId="789A9514"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14:paraId="283902F0" w14:textId="77777777">
        <w:tc>
          <w:tcPr>
            <w:tcW w:w="2448" w:type="dxa"/>
          </w:tcPr>
          <w:p w14:paraId="5D5628B5" w14:textId="77777777" w:rsidR="00997798" w:rsidRDefault="00997798">
            <w:r>
              <w:t>Company</w:t>
            </w:r>
          </w:p>
        </w:tc>
        <w:tc>
          <w:tcPr>
            <w:tcW w:w="6408" w:type="dxa"/>
          </w:tcPr>
          <w:p w14:paraId="4D649F1D" w14:textId="26BC40B7" w:rsidR="00997798" w:rsidRDefault="00F0796E">
            <w:r w:rsidRPr="00F0796E">
              <w:t>Toyota Material Handling</w:t>
            </w:r>
          </w:p>
        </w:tc>
      </w:tr>
      <w:tr w:rsidR="00997798" w14:paraId="3211BB2D" w14:textId="77777777">
        <w:tc>
          <w:tcPr>
            <w:tcW w:w="2448" w:type="dxa"/>
          </w:tcPr>
          <w:p w14:paraId="2E327E24" w14:textId="77777777" w:rsidR="00997798" w:rsidRDefault="00997798">
            <w:r>
              <w:t>Job Title</w:t>
            </w:r>
          </w:p>
        </w:tc>
        <w:tc>
          <w:tcPr>
            <w:tcW w:w="6408" w:type="dxa"/>
          </w:tcPr>
          <w:p w14:paraId="621DF375" w14:textId="0B6A8723" w:rsidR="00997798" w:rsidRDefault="00F0796E">
            <w:r>
              <w:t>Foreign Trade Zone Analyst</w:t>
            </w:r>
          </w:p>
        </w:tc>
      </w:tr>
      <w:tr w:rsidR="00997798" w14:paraId="614CDAA7" w14:textId="77777777">
        <w:tc>
          <w:tcPr>
            <w:tcW w:w="2448" w:type="dxa"/>
          </w:tcPr>
          <w:p w14:paraId="6D4687DC" w14:textId="77777777" w:rsidR="00997798" w:rsidRDefault="00997798">
            <w:r>
              <w:t>Location</w:t>
            </w:r>
          </w:p>
        </w:tc>
        <w:tc>
          <w:tcPr>
            <w:tcW w:w="6408" w:type="dxa"/>
          </w:tcPr>
          <w:p w14:paraId="45D6ECF2" w14:textId="749E1126" w:rsidR="00997798" w:rsidRDefault="00F0796E">
            <w:r>
              <w:t>Columbus, Indiana</w:t>
            </w:r>
          </w:p>
        </w:tc>
      </w:tr>
      <w:tr w:rsidR="00997798" w14:paraId="747306CD" w14:textId="77777777">
        <w:tc>
          <w:tcPr>
            <w:tcW w:w="2448" w:type="dxa"/>
          </w:tcPr>
          <w:p w14:paraId="5C6D113B" w14:textId="77777777" w:rsidR="00997798" w:rsidRDefault="00997798">
            <w:r>
              <w:t>Salary Range</w:t>
            </w:r>
          </w:p>
        </w:tc>
        <w:tc>
          <w:tcPr>
            <w:tcW w:w="6408" w:type="dxa"/>
          </w:tcPr>
          <w:p w14:paraId="5F3AF918" w14:textId="77777777" w:rsidR="00997798" w:rsidRDefault="00997798"/>
        </w:tc>
      </w:tr>
      <w:tr w:rsidR="00997798" w14:paraId="4F81FDE4" w14:textId="77777777">
        <w:tc>
          <w:tcPr>
            <w:tcW w:w="2448" w:type="dxa"/>
          </w:tcPr>
          <w:p w14:paraId="7BD8D4B0" w14:textId="77777777" w:rsidR="00997798" w:rsidRDefault="00997798">
            <w:r>
              <w:t>Relocation Assistance</w:t>
            </w:r>
          </w:p>
        </w:tc>
        <w:tc>
          <w:tcPr>
            <w:tcW w:w="6408" w:type="dxa"/>
          </w:tcPr>
          <w:p w14:paraId="48646BA2" w14:textId="23C9B9A2" w:rsidR="00997798" w:rsidRDefault="00F0796E">
            <w:r>
              <w:t>Yes</w:t>
            </w:r>
          </w:p>
        </w:tc>
      </w:tr>
    </w:tbl>
    <w:p w14:paraId="48F5FE14" w14:textId="77777777" w:rsidR="00997798" w:rsidRDefault="00997798"/>
    <w:p w14:paraId="20210E79" w14:textId="77777777" w:rsidR="00997798" w:rsidRDefault="00997798"/>
    <w:p w14:paraId="2F34FD31"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1EE21459" w14:textId="77777777" w:rsidR="00997798" w:rsidRDefault="00997798">
      <w:pPr>
        <w:rPr>
          <w:b/>
          <w:sz w:val="32"/>
          <w:szCs w:val="32"/>
          <w:u w:val="single"/>
        </w:rPr>
      </w:pP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F0796E" w:rsidRPr="00613CB2" w14:paraId="4E0DA759"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737441CF" w14:textId="77777777" w:rsidR="00F0796E" w:rsidRPr="00613CB2" w:rsidRDefault="00F0796E" w:rsidP="00FA4D5C">
            <w:pPr>
              <w:spacing w:before="100" w:beforeAutospacing="1" w:after="100" w:afterAutospacing="1"/>
              <w:rPr>
                <w:rFonts w:ascii="Verdana" w:hAnsi="Verdana"/>
                <w:color w:val="000000"/>
                <w:sz w:val="21"/>
                <w:szCs w:val="21"/>
              </w:rPr>
            </w:pPr>
            <w:r w:rsidRPr="00613CB2">
              <w:rPr>
                <w:rFonts w:ascii="Arial" w:hAnsi="Arial" w:cs="Arial"/>
                <w:b/>
                <w:bCs/>
                <w:color w:val="FF6C0C"/>
                <w:sz w:val="21"/>
                <w:szCs w:val="21"/>
              </w:rPr>
              <w:t>Position Summary</w:t>
            </w:r>
          </w:p>
        </w:tc>
      </w:tr>
      <w:tr w:rsidR="00F0796E" w:rsidRPr="00613CB2" w14:paraId="56642125"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F0796E" w:rsidRPr="00613CB2" w14:paraId="36F12C58"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F0796E" w:rsidRPr="00613CB2" w14:paraId="4B724766"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7CD9D2A0"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color w:val="000000"/>
                            <w:sz w:val="21"/>
                            <w:szCs w:val="21"/>
                          </w:rPr>
                          <w:t xml:space="preserve">The FTZ Analyst supports the Trade Compliance Manager by providing analytical and administrative support for customs and trade compliance </w:t>
                        </w:r>
                        <w:proofErr w:type="gramStart"/>
                        <w:r w:rsidRPr="00613CB2">
                          <w:rPr>
                            <w:rFonts w:ascii="Arial" w:hAnsi="Arial" w:cs="Arial"/>
                            <w:color w:val="000000"/>
                            <w:sz w:val="21"/>
                            <w:szCs w:val="21"/>
                          </w:rPr>
                          <w:t>matters;</w:t>
                        </w:r>
                        <w:proofErr w:type="gramEnd"/>
                        <w:r w:rsidRPr="00613CB2">
                          <w:rPr>
                            <w:rFonts w:ascii="Arial" w:hAnsi="Arial" w:cs="Arial"/>
                            <w:color w:val="000000"/>
                            <w:sz w:val="21"/>
                            <w:szCs w:val="21"/>
                          </w:rPr>
                          <w:t xml:space="preserve"> ensuring compliance with all relevant customs regulations.  Oversees and ensures the accuracy of the inventory and customs records for the foreign trade zone. Admit and withdraw product from the zone, control and reconcile inventory, and provide support and training to all staff involved and impacted by FTZ operations.</w:t>
                        </w:r>
                      </w:p>
                    </w:tc>
                  </w:tr>
                </w:tbl>
                <w:p w14:paraId="7A29F6E2" w14:textId="77777777" w:rsidR="00F0796E" w:rsidRPr="00613CB2" w:rsidRDefault="00F0796E" w:rsidP="00FA4D5C">
                  <w:pPr>
                    <w:rPr>
                      <w:rFonts w:ascii="Verdana" w:hAnsi="Verdana"/>
                      <w:sz w:val="21"/>
                      <w:szCs w:val="21"/>
                    </w:rPr>
                  </w:pPr>
                </w:p>
              </w:tc>
            </w:tr>
          </w:tbl>
          <w:p w14:paraId="5D3F09B4" w14:textId="77777777" w:rsidR="00F0796E" w:rsidRPr="00613CB2" w:rsidRDefault="00F0796E" w:rsidP="00FA4D5C">
            <w:pPr>
              <w:rPr>
                <w:rFonts w:ascii="Verdana" w:hAnsi="Verdana"/>
                <w:color w:val="000000"/>
                <w:sz w:val="21"/>
                <w:szCs w:val="21"/>
              </w:rPr>
            </w:pPr>
          </w:p>
        </w:tc>
      </w:tr>
    </w:tbl>
    <w:p w14:paraId="5A5871B7" w14:textId="77777777" w:rsidR="00F0796E" w:rsidRPr="00613CB2" w:rsidRDefault="00F0796E" w:rsidP="00F0796E">
      <w:pPr>
        <w:spacing w:before="100" w:beforeAutospacing="1" w:after="100" w:afterAutospacing="1"/>
        <w:rPr>
          <w:rFonts w:ascii="Verdana" w:hAnsi="Verdana"/>
          <w:color w:val="000000"/>
          <w:sz w:val="21"/>
          <w:szCs w:val="21"/>
        </w:rPr>
      </w:pPr>
      <w:r w:rsidRPr="00613CB2">
        <w:rPr>
          <w:rFonts w:ascii="Verdana" w:hAnsi="Verdana"/>
          <w:color w:val="FF6C0C"/>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F0796E" w:rsidRPr="00613CB2" w14:paraId="7E2A14E1"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0E0F5B31" w14:textId="77777777" w:rsidR="00F0796E" w:rsidRPr="00613CB2" w:rsidRDefault="00F0796E" w:rsidP="00FA4D5C">
            <w:pPr>
              <w:spacing w:before="100" w:beforeAutospacing="1" w:after="100" w:afterAutospacing="1"/>
              <w:rPr>
                <w:rFonts w:ascii="Verdana" w:hAnsi="Verdana"/>
                <w:color w:val="000000"/>
                <w:sz w:val="21"/>
                <w:szCs w:val="21"/>
              </w:rPr>
            </w:pPr>
            <w:r w:rsidRPr="00613CB2">
              <w:rPr>
                <w:rFonts w:ascii="Arial" w:hAnsi="Arial" w:cs="Arial"/>
                <w:b/>
                <w:bCs/>
                <w:color w:val="FF6C0C"/>
                <w:sz w:val="21"/>
                <w:szCs w:val="21"/>
              </w:rPr>
              <w:t>Essential Position Duties</w:t>
            </w:r>
          </w:p>
        </w:tc>
      </w:tr>
      <w:tr w:rsidR="00F0796E" w:rsidRPr="00613CB2" w14:paraId="2501C663"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p w14:paraId="2F6FF0C7" w14:textId="77777777" w:rsidR="00F0796E" w:rsidRPr="00613CB2" w:rsidRDefault="00F0796E" w:rsidP="00FA4D5C">
            <w:pPr>
              <w:spacing w:before="100" w:beforeAutospacing="1" w:after="100" w:afterAutospacing="1" w:line="225" w:lineRule="atLeast"/>
              <w:rPr>
                <w:rFonts w:ascii="Verdana" w:hAnsi="Verdana"/>
                <w:color w:val="000000"/>
                <w:sz w:val="21"/>
                <w:szCs w:val="21"/>
              </w:rPr>
            </w:pPr>
            <w:r w:rsidRPr="00613CB2">
              <w:rPr>
                <w:rFonts w:ascii="Arial" w:hAnsi="Arial" w:cs="Arial"/>
                <w:b/>
                <w:bCs/>
                <w:color w:val="000000"/>
                <w:sz w:val="21"/>
                <w:szCs w:val="21"/>
              </w:rPr>
              <w:t>Key Responsibilities</w:t>
            </w:r>
          </w:p>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F0796E" w:rsidRPr="00613CB2" w14:paraId="36DDD20D" w14:textId="77777777" w:rsidTr="00FA4D5C">
              <w:tc>
                <w:tcPr>
                  <w:tcW w:w="8160" w:type="dxa"/>
                  <w:tcBorders>
                    <w:top w:val="nil"/>
                    <w:left w:val="nil"/>
                    <w:bottom w:val="nil"/>
                    <w:right w:val="nil"/>
                  </w:tcBorders>
                  <w:tcMar>
                    <w:top w:w="0" w:type="dxa"/>
                    <w:left w:w="108" w:type="dxa"/>
                    <w:bottom w:w="0" w:type="dxa"/>
                    <w:right w:w="108" w:type="dxa"/>
                  </w:tcMar>
                  <w:vAlign w:val="center"/>
                  <w:hideMark/>
                </w:tcPr>
                <w:p w14:paraId="7474D1A4"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Prepare and submit required weekly, monthly, quarterly, and annual documentation and forms to U.S. Customs and Border Protection (CBP) and FTZ Board in a timely manner.</w:t>
                  </w:r>
                </w:p>
                <w:p w14:paraId="409B6821"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Prepare and submit all daily FTZ admissions (e214), follow-up and resolve 214 posting messages.</w:t>
                  </w:r>
                </w:p>
                <w:p w14:paraId="24F69507"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Retrieve/review shipping documentation pertaining to foreign receipts.</w:t>
                  </w:r>
                </w:p>
                <w:p w14:paraId="22BFFB9F"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lastRenderedPageBreak/>
                    <w:t></w:t>
                  </w:r>
                  <w:r w:rsidRPr="00613CB2">
                    <w:rPr>
                      <w:rFonts w:ascii="Arial" w:hAnsi="Arial" w:cs="Arial"/>
                      <w:color w:val="000000"/>
                      <w:sz w:val="21"/>
                      <w:szCs w:val="21"/>
                    </w:rPr>
                    <w:t>Research and validate foreign vs domestic receipts into the FTZ &amp; validate FTZ data against actual documentation as needed to ensure accuracy of integration and information.</w:t>
                  </w:r>
                </w:p>
                <w:p w14:paraId="3A24C094"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Analyze and prepare weekly estimated entry (CF3461) &amp; prepare weekly Customs entry (CF7501).</w:t>
                  </w:r>
                </w:p>
                <w:p w14:paraId="2EFCC1FD"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Identify, reconcile, and resolve any inventory issues in a prompt and timely manner.</w:t>
                  </w:r>
                </w:p>
                <w:p w14:paraId="31AAC0AE"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Manage required FTZ recordkeeping retention program, ensuring that all FTZ records are maintained and readily available for CBP review in accordance with the applicable recordkeeping regulations.</w:t>
                  </w:r>
                </w:p>
                <w:p w14:paraId="7EAEAEC5"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Manage in-bond transactions (inbound and outbound) from the FTZ (CF7512).</w:t>
                  </w:r>
                </w:p>
                <w:p w14:paraId="0E73BA6C"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Support supply chain, customs and logistics team(s) with data analysis as needed.</w:t>
                  </w:r>
                </w:p>
                <w:p w14:paraId="08C388A5"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Research shortages and file discrepancy reports with appropriate parties.</w:t>
                  </w:r>
                </w:p>
                <w:p w14:paraId="505DD963"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Ensure FTZ procedures are current and accurately reflect the operations and practices.</w:t>
                  </w:r>
                </w:p>
                <w:p w14:paraId="3B6994B0"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Continuously evaluate current processes and recommend relevant changes or improvements to increase efficiency and facilitate or support project activities to complete improvements to the trade compliance processes.</w:t>
                  </w:r>
                </w:p>
                <w:p w14:paraId="5C7A0917"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Perform routine audits of all FTZ operations, including but not limited to customs filings, physical security, inventory control and recordkeeping system functionality and inventory discrepancies.</w:t>
                  </w:r>
                </w:p>
                <w:p w14:paraId="50BB9970"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Work with Customs during on site compliance reviews and provide information as required.</w:t>
                  </w:r>
                </w:p>
                <w:p w14:paraId="47FA2E9C"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Serve as an internal resource for information requests regarding import/export compliance.</w:t>
                  </w:r>
                </w:p>
                <w:p w14:paraId="63DAF71A"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Other duties as assigned - depending on status of ongoing projects and support needed on the different areas of supply chain, logistics and trade compliance.</w:t>
                  </w:r>
                </w:p>
                <w:p w14:paraId="624697E1" w14:textId="77777777" w:rsidR="00F0796E" w:rsidRPr="00613CB2" w:rsidRDefault="00F0796E" w:rsidP="00FA4D5C">
                  <w:pPr>
                    <w:spacing w:before="100" w:beforeAutospacing="1" w:after="100" w:afterAutospacing="1" w:line="225" w:lineRule="atLeast"/>
                    <w:rPr>
                      <w:rFonts w:ascii="Verdana" w:hAnsi="Verdana"/>
                      <w:sz w:val="21"/>
                      <w:szCs w:val="21"/>
                    </w:rPr>
                  </w:pPr>
                  <w:r w:rsidRPr="00613CB2">
                    <w:rPr>
                      <w:rFonts w:ascii="Arial" w:hAnsi="Arial" w:cs="Arial"/>
                      <w:sz w:val="21"/>
                      <w:szCs w:val="21"/>
                    </w:rPr>
                    <w:t> </w:t>
                  </w:r>
                </w:p>
                <w:p w14:paraId="493D811B" w14:textId="77777777" w:rsidR="00F0796E" w:rsidRPr="00613CB2" w:rsidRDefault="00F0796E" w:rsidP="00FA4D5C">
                  <w:pPr>
                    <w:spacing w:before="100" w:beforeAutospacing="1" w:after="100" w:afterAutospacing="1" w:line="225" w:lineRule="atLeast"/>
                    <w:rPr>
                      <w:rFonts w:ascii="Verdana" w:hAnsi="Verdana"/>
                      <w:sz w:val="21"/>
                      <w:szCs w:val="21"/>
                    </w:rPr>
                  </w:pPr>
                  <w:r w:rsidRPr="00613CB2">
                    <w:rPr>
                      <w:rFonts w:ascii="Arial" w:hAnsi="Arial" w:cs="Arial"/>
                      <w:b/>
                      <w:bCs/>
                      <w:color w:val="000000"/>
                      <w:sz w:val="21"/>
                      <w:szCs w:val="21"/>
                    </w:rPr>
                    <w:t>Key Relationships</w:t>
                  </w:r>
                </w:p>
                <w:p w14:paraId="578ED800"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Pr>
                      <w:rFonts w:ascii="Symbol" w:hAnsi="Symbol"/>
                      <w:color w:val="000000"/>
                      <w:sz w:val="21"/>
                      <w:szCs w:val="21"/>
                    </w:rPr>
                    <w:t></w:t>
                  </w:r>
                  <w:proofErr w:type="spellStart"/>
                  <w:r w:rsidRPr="00613CB2">
                    <w:rPr>
                      <w:rFonts w:ascii="Arial" w:hAnsi="Arial" w:cs="Arial"/>
                      <w:color w:val="000000"/>
                      <w:sz w:val="21"/>
                      <w:szCs w:val="21"/>
                    </w:rPr>
                    <w:t>nternal</w:t>
                  </w:r>
                  <w:proofErr w:type="spellEnd"/>
                  <w:r w:rsidRPr="00613CB2">
                    <w:rPr>
                      <w:rFonts w:ascii="Arial" w:hAnsi="Arial" w:cs="Arial"/>
                      <w:color w:val="000000"/>
                      <w:sz w:val="21"/>
                      <w:szCs w:val="21"/>
                    </w:rPr>
                    <w:t xml:space="preserve">: Regulatory Compliance team, Customs &amp; Trade Compliance team/FTZ personnel, facility operations, Inventory Control, Inbound/Outbound Logistics, </w:t>
                  </w:r>
                  <w:r w:rsidRPr="00613CB2">
                    <w:rPr>
                      <w:rFonts w:ascii="Arial" w:hAnsi="Arial" w:cs="Arial"/>
                      <w:color w:val="000000"/>
                      <w:sz w:val="21"/>
                      <w:szCs w:val="21"/>
                    </w:rPr>
                    <w:lastRenderedPageBreak/>
                    <w:t>Finance, and Security.</w:t>
                  </w:r>
                </w:p>
                <w:p w14:paraId="1E01671F" w14:textId="77777777" w:rsidR="00F0796E" w:rsidRPr="00613CB2" w:rsidRDefault="00F0796E" w:rsidP="00FA4D5C">
                  <w:pPr>
                    <w:spacing w:before="100" w:beforeAutospacing="1" w:after="100" w:afterAutospacing="1" w:line="225" w:lineRule="atLeast"/>
                    <w:ind w:left="720"/>
                    <w:rPr>
                      <w:rFonts w:ascii="Verdana" w:hAnsi="Verdana"/>
                      <w:sz w:val="21"/>
                      <w:szCs w:val="21"/>
                    </w:rPr>
                  </w:pPr>
                  <w:r>
                    <w:rPr>
                      <w:rFonts w:ascii="Symbol" w:hAnsi="Symbol"/>
                      <w:color w:val="000000"/>
                      <w:sz w:val="21"/>
                      <w:szCs w:val="21"/>
                    </w:rPr>
                    <w:t></w:t>
                  </w:r>
                  <w:r w:rsidRPr="00613CB2">
                    <w:rPr>
                      <w:rFonts w:ascii="Arial" w:hAnsi="Arial" w:cs="Arial"/>
                      <w:color w:val="000000"/>
                      <w:sz w:val="21"/>
                      <w:szCs w:val="21"/>
                    </w:rPr>
                    <w:t>External: FTZ software provider, transportation and brokerage providers, consultant, CBP and FTZ Board.</w:t>
                  </w:r>
                </w:p>
              </w:tc>
            </w:tr>
          </w:tbl>
          <w:p w14:paraId="76D002A1" w14:textId="77777777" w:rsidR="00F0796E" w:rsidRPr="00613CB2" w:rsidRDefault="00F0796E" w:rsidP="00FA4D5C">
            <w:pPr>
              <w:rPr>
                <w:rFonts w:ascii="Verdana" w:hAnsi="Verdana"/>
                <w:color w:val="000000"/>
                <w:sz w:val="21"/>
                <w:szCs w:val="21"/>
              </w:rPr>
            </w:pPr>
          </w:p>
        </w:tc>
      </w:tr>
    </w:tbl>
    <w:p w14:paraId="50248D05" w14:textId="77777777" w:rsidR="00F0796E" w:rsidRPr="00613CB2" w:rsidRDefault="00F0796E" w:rsidP="00F0796E">
      <w:pPr>
        <w:spacing w:before="100" w:beforeAutospacing="1" w:after="100" w:afterAutospacing="1"/>
        <w:rPr>
          <w:rFonts w:ascii="Verdana" w:hAnsi="Verdana"/>
          <w:color w:val="000000"/>
          <w:sz w:val="21"/>
          <w:szCs w:val="21"/>
        </w:rPr>
      </w:pPr>
      <w:r w:rsidRPr="00613CB2">
        <w:rPr>
          <w:rFonts w:ascii="Verdana" w:hAnsi="Verdana"/>
          <w:color w:val="FF6C0C"/>
          <w:sz w:val="28"/>
          <w:szCs w:val="2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F0796E" w:rsidRPr="00613CB2" w14:paraId="102AE21C"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2542D67B" w14:textId="77777777" w:rsidR="00F0796E" w:rsidRPr="00613CB2" w:rsidRDefault="00F0796E" w:rsidP="00FA4D5C">
            <w:pPr>
              <w:spacing w:before="100" w:beforeAutospacing="1" w:after="100" w:afterAutospacing="1"/>
              <w:rPr>
                <w:rFonts w:ascii="Verdana" w:hAnsi="Verdana"/>
                <w:color w:val="000000"/>
                <w:sz w:val="21"/>
                <w:szCs w:val="21"/>
              </w:rPr>
            </w:pPr>
            <w:r w:rsidRPr="00613CB2">
              <w:rPr>
                <w:rFonts w:ascii="Arial" w:hAnsi="Arial" w:cs="Arial"/>
                <w:b/>
                <w:bCs/>
                <w:color w:val="FF6C0C"/>
                <w:sz w:val="21"/>
                <w:szCs w:val="21"/>
              </w:rPr>
              <w:t>Education &amp; Experience</w:t>
            </w:r>
          </w:p>
        </w:tc>
      </w:tr>
      <w:tr w:rsidR="00F0796E" w:rsidRPr="00613CB2" w14:paraId="21E73899"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p w14:paraId="58311334"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Bachelor’s degree from a 4-year college or university or demonstrated relevant experience.</w:t>
            </w:r>
          </w:p>
          <w:p w14:paraId="6DBA9338"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3+ years of performing FTZ administrator duties.</w:t>
            </w:r>
          </w:p>
          <w:p w14:paraId="29AEC9AD"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Other relevant experience in Customs compliance, international transportation or logistics operations is a plus.</w:t>
            </w:r>
          </w:p>
          <w:p w14:paraId="317BAEEA"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Licensed Customs Broker, Certified Customs Specialist or Accredited Zones Specialist (AZS) is a plus.</w:t>
            </w:r>
          </w:p>
          <w:p w14:paraId="70F22245"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Must pass CBP background check.</w:t>
            </w:r>
          </w:p>
          <w:p w14:paraId="1419940D"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Working knowledge of the U.S. Foreign Trade Zones program including compliance and best practices.</w:t>
            </w:r>
          </w:p>
          <w:p w14:paraId="34516840"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Working knowledge of the imports, exports, Customs brokerage, HTS classification, inventory control systems, warehousing, and logistics activities.</w:t>
            </w:r>
          </w:p>
          <w:p w14:paraId="32193B90"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Basic understanding of commercial invoices, packing lists, house bill of ladings, master bill of ladings and other related international shipping documents.</w:t>
            </w:r>
          </w:p>
          <w:p w14:paraId="0D0ED4C3"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Detail oriented with strong organization skills and ability to prioritize, multi-task, and meet deadlines.</w:t>
            </w:r>
          </w:p>
          <w:p w14:paraId="0D050154"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Ability to define problems, collect data, establishes facts, and draw valid conclusions.</w:t>
            </w:r>
          </w:p>
          <w:p w14:paraId="1410A7BE"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Ability to read and interpret government regulations.</w:t>
            </w:r>
          </w:p>
          <w:p w14:paraId="5DFFEEA7"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Excellent communication and interpersonal skills.</w:t>
            </w:r>
          </w:p>
          <w:p w14:paraId="3E735336"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Ability to work in a fast-paced environment and meet daily deadlines with a high degree of accuracy.</w:t>
            </w:r>
          </w:p>
          <w:p w14:paraId="694C1096"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Self-motivated and capable of working as part of a team or alone with little supervision.</w:t>
            </w:r>
          </w:p>
          <w:p w14:paraId="26253FC2"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lastRenderedPageBreak/>
              <w:t></w:t>
            </w:r>
            <w:r w:rsidRPr="00613CB2">
              <w:rPr>
                <w:rFonts w:ascii="Arial" w:hAnsi="Arial" w:cs="Arial"/>
                <w:color w:val="000000"/>
                <w:sz w:val="21"/>
                <w:szCs w:val="21"/>
              </w:rPr>
              <w:t>Exceptional attention to detail.</w:t>
            </w:r>
          </w:p>
          <w:p w14:paraId="7E0BB337" w14:textId="77777777" w:rsidR="00F0796E" w:rsidRPr="00613CB2" w:rsidRDefault="00F0796E" w:rsidP="00FA4D5C">
            <w:pPr>
              <w:spacing w:before="100" w:beforeAutospacing="1" w:after="100" w:afterAutospacing="1"/>
              <w:jc w:val="both"/>
              <w:rPr>
                <w:rFonts w:ascii="Verdana" w:hAnsi="Verdana"/>
                <w:color w:val="000000"/>
                <w:sz w:val="21"/>
                <w:szCs w:val="21"/>
              </w:rPr>
            </w:pPr>
            <w:r>
              <w:rPr>
                <w:rFonts w:ascii="Symbol" w:hAnsi="Symbol"/>
                <w:color w:val="000000"/>
                <w:sz w:val="21"/>
                <w:szCs w:val="21"/>
              </w:rPr>
              <w:t></w:t>
            </w:r>
            <w:r w:rsidRPr="00613CB2">
              <w:rPr>
                <w:rFonts w:ascii="Arial" w:hAnsi="Arial" w:cs="Arial"/>
                <w:color w:val="000000"/>
                <w:sz w:val="21"/>
                <w:szCs w:val="21"/>
              </w:rPr>
              <w:t>PC Literate – strong Excel, Access, and ERP/WMS skills.</w:t>
            </w:r>
          </w:p>
        </w:tc>
      </w:tr>
    </w:tbl>
    <w:p w14:paraId="3E73038C" w14:textId="77777777" w:rsidR="00F0796E" w:rsidRPr="00613CB2" w:rsidRDefault="00F0796E" w:rsidP="00F0796E">
      <w:pPr>
        <w:spacing w:before="100" w:beforeAutospacing="1" w:after="100" w:afterAutospacing="1"/>
        <w:rPr>
          <w:rFonts w:ascii="Verdana" w:hAnsi="Verdana"/>
          <w:color w:val="000000"/>
          <w:sz w:val="21"/>
          <w:szCs w:val="21"/>
        </w:rPr>
      </w:pPr>
      <w:r w:rsidRPr="00613CB2">
        <w:rPr>
          <w:rFonts w:ascii="Verdana" w:hAnsi="Verdana"/>
          <w:color w:val="FF6C0C"/>
          <w:sz w:val="28"/>
          <w:szCs w:val="28"/>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F0796E" w:rsidRPr="00613CB2" w14:paraId="2BAD1558"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5D5BF404" w14:textId="77777777" w:rsidR="00F0796E" w:rsidRPr="00613CB2" w:rsidRDefault="00F0796E" w:rsidP="00FA4D5C">
            <w:pPr>
              <w:spacing w:before="100" w:beforeAutospacing="1" w:after="100" w:afterAutospacing="1"/>
              <w:rPr>
                <w:rFonts w:ascii="Verdana" w:hAnsi="Verdana"/>
                <w:color w:val="000000"/>
                <w:sz w:val="21"/>
                <w:szCs w:val="21"/>
              </w:rPr>
            </w:pPr>
            <w:r w:rsidRPr="00613CB2">
              <w:rPr>
                <w:rFonts w:ascii="Arial" w:hAnsi="Arial" w:cs="Arial"/>
                <w:b/>
                <w:bCs/>
                <w:color w:val="FF6C0C"/>
                <w:sz w:val="21"/>
                <w:szCs w:val="21"/>
              </w:rPr>
              <w:t>Physical Requirements / Working Conditions</w:t>
            </w:r>
          </w:p>
        </w:tc>
      </w:tr>
      <w:tr w:rsidR="00F0796E" w:rsidRPr="00613CB2" w14:paraId="7BA1B987"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F0796E" w:rsidRPr="00613CB2" w14:paraId="26343BCC"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F0796E" w:rsidRPr="00613CB2" w14:paraId="7082BA8D"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2A18AD48"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color w:val="000000"/>
                            <w:sz w:val="21"/>
                            <w:szCs w:val="21"/>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FBC749B" w14:textId="77777777" w:rsidR="00F0796E" w:rsidRPr="00613CB2" w:rsidRDefault="00F0796E" w:rsidP="00FA4D5C">
                        <w:pPr>
                          <w:spacing w:before="100" w:beforeAutospacing="1" w:after="100" w:afterAutospacing="1"/>
                          <w:rPr>
                            <w:rFonts w:ascii="Verdana" w:hAnsi="Verdana"/>
                            <w:sz w:val="21"/>
                            <w:szCs w:val="21"/>
                          </w:rPr>
                        </w:pPr>
                        <w:r w:rsidRPr="00613CB2">
                          <w:rPr>
                            <w:rFonts w:ascii="Verdana" w:hAnsi="Verdana"/>
                            <w:sz w:val="21"/>
                            <w:szCs w:val="21"/>
                          </w:rPr>
                          <w:t> </w:t>
                        </w:r>
                      </w:p>
                      <w:p w14:paraId="4BD222CB"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color w:val="000000"/>
                            <w:sz w:val="21"/>
                            <w:szCs w:val="21"/>
                          </w:rPr>
                          <w:t xml:space="preserve">Individuals may need to sit or stand as needed. May require walking primarily on a level surface for periodic periods throughout the day. Reaching above shoulder heights, below the waist or lifting as required to file documents or store materials throughout the workday. Proper lifting techniques required. May include </w:t>
                        </w:r>
                        <w:proofErr w:type="gramStart"/>
                        <w:r w:rsidRPr="00613CB2">
                          <w:rPr>
                            <w:rFonts w:ascii="Arial" w:hAnsi="Arial" w:cs="Arial"/>
                            <w:color w:val="000000"/>
                            <w:sz w:val="21"/>
                            <w:szCs w:val="21"/>
                          </w:rPr>
                          <w:t>lifting up</w:t>
                        </w:r>
                        <w:proofErr w:type="gramEnd"/>
                        <w:r w:rsidRPr="00613CB2">
                          <w:rPr>
                            <w:rFonts w:ascii="Arial" w:hAnsi="Arial" w:cs="Arial"/>
                            <w:color w:val="000000"/>
                            <w:sz w:val="21"/>
                            <w:szCs w:val="21"/>
                          </w:rPr>
                          <w:t xml:space="preserve"> to 25 pounds for files, computer printouts on occasion. Frequent use of computer and telephone.</w:t>
                        </w:r>
                      </w:p>
                      <w:p w14:paraId="578DA055" w14:textId="77777777" w:rsidR="00F0796E" w:rsidRPr="00613CB2" w:rsidRDefault="00F0796E" w:rsidP="00FA4D5C">
                        <w:pPr>
                          <w:spacing w:before="100" w:beforeAutospacing="1" w:after="100" w:afterAutospacing="1"/>
                          <w:rPr>
                            <w:rFonts w:ascii="Verdana" w:hAnsi="Verdana"/>
                            <w:sz w:val="21"/>
                            <w:szCs w:val="21"/>
                          </w:rPr>
                        </w:pPr>
                        <w:r w:rsidRPr="00613CB2">
                          <w:rPr>
                            <w:rFonts w:ascii="Verdana" w:hAnsi="Verdana"/>
                            <w:sz w:val="21"/>
                            <w:szCs w:val="21"/>
                          </w:rPr>
                          <w:t> </w:t>
                        </w:r>
                      </w:p>
                      <w:p w14:paraId="6F4CCDDE"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color w:val="000000"/>
                            <w:sz w:val="21"/>
                            <w:szCs w:val="21"/>
                          </w:rPr>
                          <w:t>Primary environment: ambient room temperatures, lighting and traditional office equipment as found in a typical office environment.</w:t>
                        </w:r>
                      </w:p>
                    </w:tc>
                  </w:tr>
                </w:tbl>
                <w:p w14:paraId="623BABA1" w14:textId="77777777" w:rsidR="00F0796E" w:rsidRPr="00613CB2" w:rsidRDefault="00F0796E" w:rsidP="00FA4D5C">
                  <w:pPr>
                    <w:rPr>
                      <w:rFonts w:ascii="Verdana" w:hAnsi="Verdana"/>
                      <w:sz w:val="21"/>
                      <w:szCs w:val="21"/>
                    </w:rPr>
                  </w:pPr>
                </w:p>
              </w:tc>
            </w:tr>
          </w:tbl>
          <w:p w14:paraId="3CE6C1B3" w14:textId="77777777" w:rsidR="00F0796E" w:rsidRPr="00613CB2" w:rsidRDefault="00F0796E" w:rsidP="00FA4D5C">
            <w:pPr>
              <w:rPr>
                <w:rFonts w:ascii="Verdana" w:hAnsi="Verdana"/>
                <w:color w:val="000000"/>
                <w:sz w:val="21"/>
                <w:szCs w:val="21"/>
              </w:rPr>
            </w:pPr>
          </w:p>
        </w:tc>
      </w:tr>
    </w:tbl>
    <w:p w14:paraId="06577784" w14:textId="77777777" w:rsidR="00F0796E" w:rsidRPr="00613CB2" w:rsidRDefault="00F0796E" w:rsidP="00F0796E">
      <w:pPr>
        <w:spacing w:before="100" w:beforeAutospacing="1" w:after="100" w:afterAutospacing="1"/>
        <w:rPr>
          <w:rFonts w:ascii="Verdana" w:hAnsi="Verdana"/>
          <w:color w:val="000000"/>
          <w:sz w:val="21"/>
          <w:szCs w:val="21"/>
        </w:rPr>
      </w:pPr>
      <w:r w:rsidRPr="00613CB2">
        <w:rPr>
          <w:rFonts w:ascii="Verdana" w:hAnsi="Verdana"/>
          <w:color w:val="FF6C0C"/>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F0796E" w:rsidRPr="00613CB2" w14:paraId="210950BC"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6490C603" w14:textId="77777777" w:rsidR="00F0796E" w:rsidRPr="00613CB2" w:rsidRDefault="00F0796E" w:rsidP="00FA4D5C">
            <w:pPr>
              <w:spacing w:before="100" w:beforeAutospacing="1" w:after="100" w:afterAutospacing="1"/>
              <w:rPr>
                <w:rFonts w:ascii="Verdana" w:hAnsi="Verdana"/>
                <w:color w:val="000000"/>
                <w:sz w:val="21"/>
                <w:szCs w:val="21"/>
              </w:rPr>
            </w:pPr>
            <w:r w:rsidRPr="00613CB2">
              <w:rPr>
                <w:rFonts w:ascii="Arial" w:hAnsi="Arial" w:cs="Arial"/>
                <w:b/>
                <w:bCs/>
                <w:color w:val="FF6C0C"/>
                <w:sz w:val="21"/>
                <w:szCs w:val="21"/>
              </w:rPr>
              <w:t>About Toyota Material Handling</w:t>
            </w:r>
          </w:p>
        </w:tc>
      </w:tr>
      <w:tr w:rsidR="00F0796E" w:rsidRPr="00613CB2" w14:paraId="50B5E56D"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F0796E" w:rsidRPr="00613CB2" w14:paraId="0230591E"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F0796E" w:rsidRPr="00613CB2" w14:paraId="2B4E7D41"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7D6B087F"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i/>
                            <w:iCs/>
                            <w:sz w:val="21"/>
                            <w:szCs w:val="21"/>
                          </w:rPr>
                          <w:t>Let Toyota take your career to new heights. Toyota Material Handling provides employees with the opportunity to make a meaningful impact through innovation and creativity in an unmatched culture.</w:t>
                        </w:r>
                      </w:p>
                      <w:p w14:paraId="0E31E5ED"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i/>
                            <w:iCs/>
                            <w:sz w:val="21"/>
                            <w:szCs w:val="21"/>
                          </w:rPr>
                          <w:t>Based in Columbus, Indiana, Toyota offers a full line of high-quality material handling equipment sold under the Toyota brand for over 50 years. We are proud of our large and diverse workforce. We seek individuals committed to excellence with talent, skill, and innovation. We offer a competitive salary and benefits package with a pleasant and challenging work environment. Life is better at Toyota.</w:t>
                        </w:r>
                      </w:p>
                    </w:tc>
                  </w:tr>
                </w:tbl>
                <w:p w14:paraId="7D27FD60" w14:textId="77777777" w:rsidR="00F0796E" w:rsidRPr="00613CB2" w:rsidRDefault="00F0796E" w:rsidP="00FA4D5C">
                  <w:pPr>
                    <w:rPr>
                      <w:rFonts w:ascii="Verdana" w:hAnsi="Verdana"/>
                      <w:sz w:val="21"/>
                      <w:szCs w:val="21"/>
                    </w:rPr>
                  </w:pPr>
                </w:p>
              </w:tc>
            </w:tr>
          </w:tbl>
          <w:p w14:paraId="13D79683" w14:textId="77777777" w:rsidR="00F0796E" w:rsidRPr="00613CB2" w:rsidRDefault="00F0796E" w:rsidP="00FA4D5C">
            <w:pPr>
              <w:rPr>
                <w:rFonts w:ascii="Verdana" w:hAnsi="Verdana"/>
                <w:color w:val="000000"/>
                <w:sz w:val="21"/>
                <w:szCs w:val="21"/>
              </w:rPr>
            </w:pPr>
          </w:p>
        </w:tc>
      </w:tr>
    </w:tbl>
    <w:p w14:paraId="6D2F5C2A" w14:textId="77777777" w:rsidR="00F0796E" w:rsidRPr="00613CB2" w:rsidRDefault="00F0796E" w:rsidP="00F0796E">
      <w:pPr>
        <w:spacing w:before="100" w:beforeAutospacing="1" w:after="100" w:afterAutospacing="1"/>
        <w:rPr>
          <w:rFonts w:ascii="Verdana" w:hAnsi="Verdana"/>
          <w:color w:val="000000"/>
          <w:sz w:val="21"/>
          <w:szCs w:val="21"/>
        </w:rPr>
      </w:pPr>
      <w:r w:rsidRPr="00613CB2">
        <w:rPr>
          <w:rFonts w:ascii="Verdana" w:hAnsi="Verdana"/>
          <w:color w:val="FF6C0C"/>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F0796E" w:rsidRPr="00613CB2" w14:paraId="201C611F"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4CEFA1BB" w14:textId="77777777" w:rsidR="00F0796E" w:rsidRPr="00613CB2" w:rsidRDefault="00F0796E" w:rsidP="00FA4D5C">
            <w:pPr>
              <w:spacing w:before="100" w:beforeAutospacing="1" w:after="100" w:afterAutospacing="1"/>
              <w:rPr>
                <w:rFonts w:ascii="Verdana" w:hAnsi="Verdana"/>
                <w:color w:val="000000"/>
                <w:sz w:val="21"/>
                <w:szCs w:val="21"/>
              </w:rPr>
            </w:pPr>
            <w:r w:rsidRPr="00613CB2">
              <w:rPr>
                <w:rFonts w:ascii="Arial" w:hAnsi="Arial" w:cs="Arial"/>
                <w:b/>
                <w:bCs/>
                <w:color w:val="FF6C0C"/>
                <w:sz w:val="21"/>
                <w:szCs w:val="21"/>
              </w:rPr>
              <w:lastRenderedPageBreak/>
              <w:t>Benefits that set Toyota apart</w:t>
            </w:r>
          </w:p>
        </w:tc>
      </w:tr>
      <w:tr w:rsidR="00F0796E" w:rsidRPr="00613CB2" w14:paraId="74F04515"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F0796E" w:rsidRPr="00613CB2" w14:paraId="5E12E88E"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F0796E" w:rsidRPr="00613CB2" w14:paraId="15C4D2C7"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7BC6A219"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sz w:val="21"/>
                            <w:szCs w:val="21"/>
                          </w:rPr>
                          <w:t>• Competitive salary + bonus program</w:t>
                        </w:r>
                      </w:p>
                      <w:p w14:paraId="0E458FFF"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sz w:val="21"/>
                            <w:szCs w:val="21"/>
                          </w:rPr>
                          <w:t>• Low-cost Medical with Free Dental and Free Vision Insurance</w:t>
                        </w:r>
                      </w:p>
                      <w:p w14:paraId="1DB1E74E"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sz w:val="21"/>
                            <w:szCs w:val="21"/>
                          </w:rPr>
                          <w:t>• Free On-Site Medical Center</w:t>
                        </w:r>
                      </w:p>
                      <w:p w14:paraId="4D03619E"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sz w:val="21"/>
                            <w:szCs w:val="21"/>
                          </w:rPr>
                          <w:t>• Free On-Site Fitness Center</w:t>
                        </w:r>
                      </w:p>
                    </w:tc>
                  </w:tr>
                </w:tbl>
                <w:p w14:paraId="3AD6D0BE" w14:textId="77777777" w:rsidR="00F0796E" w:rsidRPr="00613CB2" w:rsidRDefault="00F0796E" w:rsidP="00FA4D5C">
                  <w:pPr>
                    <w:rPr>
                      <w:rFonts w:ascii="Verdana" w:hAnsi="Verdana"/>
                      <w:sz w:val="21"/>
                      <w:szCs w:val="21"/>
                    </w:rPr>
                  </w:pPr>
                </w:p>
              </w:tc>
            </w:tr>
          </w:tbl>
          <w:p w14:paraId="16708022" w14:textId="77777777" w:rsidR="00F0796E" w:rsidRPr="00613CB2" w:rsidRDefault="00F0796E" w:rsidP="00FA4D5C">
            <w:pPr>
              <w:rPr>
                <w:rFonts w:ascii="Verdana" w:hAnsi="Verdana"/>
                <w:color w:val="000000"/>
                <w:sz w:val="21"/>
                <w:szCs w:val="21"/>
              </w:rPr>
            </w:pPr>
          </w:p>
        </w:tc>
      </w:tr>
    </w:tbl>
    <w:p w14:paraId="40972154" w14:textId="77777777" w:rsidR="00F0796E" w:rsidRPr="00613CB2" w:rsidRDefault="00F0796E" w:rsidP="00F0796E">
      <w:pPr>
        <w:spacing w:before="100" w:beforeAutospacing="1" w:after="100" w:afterAutospacing="1"/>
        <w:rPr>
          <w:rFonts w:ascii="Verdana" w:hAnsi="Verdana"/>
          <w:color w:val="000000"/>
          <w:sz w:val="21"/>
          <w:szCs w:val="21"/>
        </w:rPr>
      </w:pPr>
      <w:r w:rsidRPr="00613CB2">
        <w:rPr>
          <w:rFonts w:ascii="Verdana" w:hAnsi="Verdana"/>
          <w:color w:val="FF6C0C"/>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840"/>
      </w:tblGrid>
      <w:tr w:rsidR="00F0796E" w:rsidRPr="00613CB2" w14:paraId="2104247E" w14:textId="77777777" w:rsidTr="00FA4D5C">
        <w:tc>
          <w:tcPr>
            <w:tcW w:w="8490" w:type="dxa"/>
            <w:tcBorders>
              <w:top w:val="single" w:sz="8" w:space="0" w:color="D3D3D3"/>
              <w:left w:val="single" w:sz="8" w:space="0" w:color="D3D3D3"/>
              <w:bottom w:val="single" w:sz="8" w:space="0" w:color="D3D3D3"/>
              <w:right w:val="single" w:sz="8" w:space="0" w:color="D3D3D3"/>
            </w:tcBorders>
            <w:shd w:val="clear" w:color="auto" w:fill="F0F1F1"/>
            <w:tcMar>
              <w:top w:w="140" w:type="dxa"/>
              <w:left w:w="100" w:type="dxa"/>
              <w:bottom w:w="140" w:type="dxa"/>
              <w:right w:w="100" w:type="dxa"/>
            </w:tcMar>
            <w:vAlign w:val="center"/>
            <w:hideMark/>
          </w:tcPr>
          <w:p w14:paraId="00E6602C" w14:textId="77777777" w:rsidR="00F0796E" w:rsidRPr="00613CB2" w:rsidRDefault="00F0796E" w:rsidP="00FA4D5C">
            <w:pPr>
              <w:spacing w:before="100" w:beforeAutospacing="1" w:after="100" w:afterAutospacing="1"/>
              <w:rPr>
                <w:rFonts w:ascii="Verdana" w:hAnsi="Verdana"/>
                <w:color w:val="000000"/>
                <w:sz w:val="21"/>
                <w:szCs w:val="21"/>
              </w:rPr>
            </w:pPr>
            <w:r w:rsidRPr="00613CB2">
              <w:rPr>
                <w:rFonts w:ascii="Arial" w:hAnsi="Arial" w:cs="Arial"/>
                <w:b/>
                <w:bCs/>
                <w:color w:val="FF6C0C"/>
                <w:sz w:val="21"/>
                <w:szCs w:val="21"/>
              </w:rPr>
              <w:t>Affirmative Action Responsibility</w:t>
            </w:r>
          </w:p>
        </w:tc>
      </w:tr>
      <w:tr w:rsidR="00F0796E" w:rsidRPr="00613CB2" w14:paraId="67D21FA8" w14:textId="77777777" w:rsidTr="00FA4D5C">
        <w:tc>
          <w:tcPr>
            <w:tcW w:w="8490" w:type="dxa"/>
            <w:tcBorders>
              <w:top w:val="single" w:sz="8" w:space="0" w:color="D3D3D3"/>
              <w:left w:val="single" w:sz="8" w:space="0" w:color="D3D3D3"/>
              <w:bottom w:val="single" w:sz="8" w:space="0" w:color="D3D3D3"/>
              <w:right w:val="single" w:sz="8" w:space="0" w:color="D3D3D3"/>
            </w:tcBorders>
            <w:tcMar>
              <w:top w:w="200" w:type="dxa"/>
              <w:left w:w="160" w:type="dxa"/>
              <w:bottom w:w="200" w:type="dxa"/>
              <w:right w:w="16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20"/>
            </w:tblGrid>
            <w:tr w:rsidR="00F0796E" w:rsidRPr="00613CB2" w14:paraId="32C11500" w14:textId="77777777" w:rsidTr="00FA4D5C">
              <w:tc>
                <w:tcPr>
                  <w:tcW w:w="8160" w:type="dxa"/>
                  <w:tcBorders>
                    <w:top w:val="nil"/>
                    <w:left w:val="nil"/>
                    <w:bottom w:val="nil"/>
                    <w:right w:val="nil"/>
                  </w:tcBorders>
                  <w:tcMar>
                    <w:top w:w="0" w:type="dxa"/>
                    <w:left w:w="108" w:type="dxa"/>
                    <w:bottom w:w="0" w:type="dxa"/>
                    <w:right w:w="108"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304"/>
                  </w:tblGrid>
                  <w:tr w:rsidR="00F0796E" w:rsidRPr="00613CB2" w14:paraId="01A65E32" w14:textId="77777777" w:rsidTr="00FA4D5C">
                    <w:tc>
                      <w:tcPr>
                        <w:tcW w:w="5000" w:type="pct"/>
                        <w:tcBorders>
                          <w:top w:val="nil"/>
                          <w:left w:val="nil"/>
                          <w:bottom w:val="nil"/>
                          <w:right w:val="nil"/>
                        </w:tcBorders>
                        <w:tcMar>
                          <w:top w:w="0" w:type="dxa"/>
                          <w:left w:w="108" w:type="dxa"/>
                          <w:bottom w:w="0" w:type="dxa"/>
                          <w:right w:w="108" w:type="dxa"/>
                        </w:tcMar>
                        <w:vAlign w:val="center"/>
                        <w:hideMark/>
                      </w:tcPr>
                      <w:p w14:paraId="36F8CB92" w14:textId="77777777" w:rsidR="00F0796E" w:rsidRPr="00613CB2" w:rsidRDefault="00F0796E" w:rsidP="00FA4D5C">
                        <w:pPr>
                          <w:spacing w:before="100" w:beforeAutospacing="1" w:after="100" w:afterAutospacing="1"/>
                          <w:rPr>
                            <w:rFonts w:ascii="Verdana" w:hAnsi="Verdana"/>
                            <w:sz w:val="21"/>
                            <w:szCs w:val="21"/>
                          </w:rPr>
                        </w:pPr>
                        <w:r w:rsidRPr="00613CB2">
                          <w:rPr>
                            <w:rFonts w:ascii="Arial" w:hAnsi="Arial" w:cs="Arial"/>
                            <w:sz w:val="21"/>
                            <w:szCs w:val="21"/>
                          </w:rPr>
                          <w:t>It is the Company’s policy to afford equal employment and advancement opportunity for all qualified individuals without distinction or discrimination because of race, national origin, religion, age, color, sex, sexual orientation, gender identity, disability, protected veteran status, or any other characteristic protected by local, state, or federal laws, rules, or regulations.</w:t>
                        </w:r>
                      </w:p>
                    </w:tc>
                  </w:tr>
                </w:tbl>
                <w:p w14:paraId="66785E28" w14:textId="77777777" w:rsidR="00F0796E" w:rsidRPr="00613CB2" w:rsidRDefault="00F0796E" w:rsidP="00FA4D5C">
                  <w:pPr>
                    <w:rPr>
                      <w:rFonts w:ascii="Verdana" w:hAnsi="Verdana"/>
                      <w:sz w:val="21"/>
                      <w:szCs w:val="21"/>
                    </w:rPr>
                  </w:pPr>
                </w:p>
              </w:tc>
            </w:tr>
          </w:tbl>
          <w:p w14:paraId="344F7898" w14:textId="77777777" w:rsidR="00F0796E" w:rsidRPr="00613CB2" w:rsidRDefault="00F0796E" w:rsidP="00FA4D5C">
            <w:pPr>
              <w:rPr>
                <w:rFonts w:ascii="Verdana" w:hAnsi="Verdana"/>
                <w:color w:val="000000"/>
                <w:sz w:val="21"/>
                <w:szCs w:val="21"/>
              </w:rPr>
            </w:pPr>
          </w:p>
        </w:tc>
      </w:tr>
    </w:tbl>
    <w:p w14:paraId="6D3FAD92" w14:textId="77777777" w:rsidR="00997798" w:rsidRDefault="00997798">
      <w:pPr>
        <w:rPr>
          <w:b/>
          <w:sz w:val="32"/>
          <w:szCs w:val="32"/>
          <w:u w:val="single"/>
        </w:rPr>
      </w:pPr>
    </w:p>
    <w:p w14:paraId="3EF2A1F7" w14:textId="77777777" w:rsidR="00997798" w:rsidRDefault="00997798">
      <w:pPr>
        <w:rPr>
          <w:b/>
          <w:sz w:val="32"/>
          <w:szCs w:val="32"/>
          <w:u w:val="single"/>
        </w:rPr>
      </w:pPr>
    </w:p>
    <w:p w14:paraId="7D3C582B" w14:textId="77777777" w:rsidR="00997798" w:rsidRDefault="00997798" w:rsidP="00997798">
      <w:pPr>
        <w:outlineLvl w:val="0"/>
        <w:rPr>
          <w:b/>
          <w:sz w:val="32"/>
          <w:szCs w:val="32"/>
          <w:u w:val="single"/>
        </w:rPr>
      </w:pPr>
      <w:r>
        <w:rPr>
          <w:b/>
          <w:sz w:val="32"/>
          <w:szCs w:val="32"/>
          <w:u w:val="single"/>
        </w:rPr>
        <w:t>Contact Information to Apply</w:t>
      </w:r>
    </w:p>
    <w:p w14:paraId="0F0F68DA" w14:textId="77777777" w:rsidR="00997798" w:rsidRDefault="00997798">
      <w:pPr>
        <w:rPr>
          <w:b/>
          <w:sz w:val="32"/>
          <w:szCs w:val="32"/>
          <w:u w:val="single"/>
        </w:rPr>
      </w:pPr>
    </w:p>
    <w:p w14:paraId="6DDECB59" w14:textId="77777777" w:rsidR="006A099E" w:rsidRPr="006A099E" w:rsidRDefault="006A099E" w:rsidP="006A099E">
      <w:pPr>
        <w:rPr>
          <w:bCs/>
          <w:sz w:val="32"/>
          <w:szCs w:val="32"/>
        </w:rPr>
      </w:pPr>
      <w:r w:rsidRPr="006A099E">
        <w:rPr>
          <w:bCs/>
          <w:sz w:val="32"/>
          <w:szCs w:val="32"/>
        </w:rPr>
        <w:t xml:space="preserve">Adrienne </w:t>
      </w:r>
      <w:proofErr w:type="spellStart"/>
      <w:r w:rsidRPr="006A099E">
        <w:rPr>
          <w:bCs/>
          <w:sz w:val="32"/>
          <w:szCs w:val="32"/>
        </w:rPr>
        <w:t>Gallamore</w:t>
      </w:r>
      <w:proofErr w:type="spellEnd"/>
    </w:p>
    <w:p w14:paraId="172BFF82" w14:textId="77777777" w:rsidR="006A099E" w:rsidRPr="006A099E" w:rsidRDefault="006A099E" w:rsidP="006A099E">
      <w:pPr>
        <w:rPr>
          <w:bCs/>
          <w:sz w:val="32"/>
          <w:szCs w:val="32"/>
        </w:rPr>
      </w:pPr>
      <w:r w:rsidRPr="006A099E">
        <w:rPr>
          <w:bCs/>
          <w:sz w:val="32"/>
          <w:szCs w:val="32"/>
        </w:rPr>
        <w:t xml:space="preserve">Talent Acquisition Partner  </w:t>
      </w:r>
    </w:p>
    <w:p w14:paraId="0DF5E08B" w14:textId="77777777" w:rsidR="006A099E" w:rsidRPr="006A099E" w:rsidRDefault="006A099E" w:rsidP="006A099E">
      <w:pPr>
        <w:rPr>
          <w:bCs/>
          <w:sz w:val="32"/>
          <w:szCs w:val="32"/>
        </w:rPr>
      </w:pPr>
      <w:r w:rsidRPr="006A099E">
        <w:rPr>
          <w:bCs/>
          <w:sz w:val="32"/>
          <w:szCs w:val="32"/>
        </w:rPr>
        <w:t>Toyota Material Handling</w:t>
      </w:r>
    </w:p>
    <w:p w14:paraId="2CB3DE75" w14:textId="1B93FCB2" w:rsidR="006A099E" w:rsidRPr="006A099E" w:rsidRDefault="006A099E" w:rsidP="006A099E">
      <w:pPr>
        <w:rPr>
          <w:bCs/>
          <w:sz w:val="32"/>
          <w:szCs w:val="32"/>
        </w:rPr>
      </w:pPr>
      <w:r w:rsidRPr="006A099E">
        <w:rPr>
          <w:bCs/>
          <w:sz w:val="32"/>
          <w:szCs w:val="32"/>
        </w:rPr>
        <w:t xml:space="preserve"> adrienne.gallamore@toyotatmh.com</w:t>
      </w:r>
    </w:p>
    <w:p w14:paraId="5D363727" w14:textId="0B69FD8F" w:rsidR="00997798" w:rsidRPr="006A099E" w:rsidRDefault="006A099E" w:rsidP="006A099E">
      <w:pPr>
        <w:rPr>
          <w:bCs/>
          <w:sz w:val="32"/>
          <w:szCs w:val="32"/>
        </w:rPr>
      </w:pPr>
      <w:r w:rsidRPr="006A099E">
        <w:rPr>
          <w:bCs/>
          <w:sz w:val="32"/>
          <w:szCs w:val="32"/>
        </w:rPr>
        <w:t>O: +1 812.342.5647</w:t>
      </w:r>
    </w:p>
    <w:sectPr w:rsidR="00997798" w:rsidRPr="006A099E"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6A099E"/>
    <w:rsid w:val="00997798"/>
    <w:rsid w:val="00F0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CB4992"/>
  <w15:chartTrackingRefBased/>
  <w15:docId w15:val="{484F0709-943B-4855-A054-26A805EB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1</TotalTime>
  <Pages>5</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6729</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Stiers, Courtney</cp:lastModifiedBy>
  <cp:revision>2</cp:revision>
  <dcterms:created xsi:type="dcterms:W3CDTF">2024-05-24T13:32:00Z</dcterms:created>
  <dcterms:modified xsi:type="dcterms:W3CDTF">2024-05-24T13:32:00Z</dcterms:modified>
</cp:coreProperties>
</file>