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E231" w14:textId="77777777" w:rsidR="00416446" w:rsidRDefault="00000000">
      <w:r>
        <w:pict w14:anchorId="55868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14:paraId="057735C4" w14:textId="77777777" w:rsidR="00416446" w:rsidRPr="00416446" w:rsidRDefault="00000000">
      <w:pPr>
        <w:rPr>
          <w:b/>
          <w:sz w:val="44"/>
          <w:szCs w:val="44"/>
        </w:rPr>
      </w:pPr>
    </w:p>
    <w:p w14:paraId="49564A03" w14:textId="77777777" w:rsidR="00416446" w:rsidRPr="00416446" w:rsidRDefault="00000000" w:rsidP="00997798">
      <w:pPr>
        <w:jc w:val="center"/>
        <w:outlineLvl w:val="0"/>
        <w:rPr>
          <w:b/>
          <w:sz w:val="44"/>
          <w:szCs w:val="44"/>
        </w:rPr>
      </w:pPr>
      <w:r w:rsidRPr="00416446">
        <w:rPr>
          <w:b/>
          <w:sz w:val="44"/>
          <w:szCs w:val="44"/>
        </w:rPr>
        <w:t>Job Opportunity</w:t>
      </w:r>
    </w:p>
    <w:p w14:paraId="0E623C92" w14:textId="77777777" w:rsidR="00997798" w:rsidRDefault="00997798"/>
    <w:p w14:paraId="69BA5A98"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3A777E29" w14:textId="77777777">
        <w:tc>
          <w:tcPr>
            <w:tcW w:w="2448" w:type="dxa"/>
          </w:tcPr>
          <w:p w14:paraId="2D3263D8" w14:textId="77777777" w:rsidR="00997798" w:rsidRDefault="00997798">
            <w:r>
              <w:t>Company</w:t>
            </w:r>
          </w:p>
        </w:tc>
        <w:tc>
          <w:tcPr>
            <w:tcW w:w="6408" w:type="dxa"/>
          </w:tcPr>
          <w:p w14:paraId="012D1B28" w14:textId="4BFAE22F" w:rsidR="00997798" w:rsidRDefault="00163A2D">
            <w:r>
              <w:t>Daikin Applied</w:t>
            </w:r>
          </w:p>
        </w:tc>
      </w:tr>
      <w:tr w:rsidR="00997798" w14:paraId="48563526" w14:textId="77777777">
        <w:tc>
          <w:tcPr>
            <w:tcW w:w="2448" w:type="dxa"/>
          </w:tcPr>
          <w:p w14:paraId="152FC051" w14:textId="77777777" w:rsidR="00997798" w:rsidRDefault="00997798">
            <w:r>
              <w:t>Job Title</w:t>
            </w:r>
          </w:p>
        </w:tc>
        <w:tc>
          <w:tcPr>
            <w:tcW w:w="6408" w:type="dxa"/>
          </w:tcPr>
          <w:p w14:paraId="63F1A510" w14:textId="04CF11C0" w:rsidR="00997798" w:rsidRDefault="00163A2D">
            <w:r>
              <w:t>Global Trade Specialist III</w:t>
            </w:r>
          </w:p>
        </w:tc>
      </w:tr>
      <w:tr w:rsidR="00997798" w14:paraId="49667307" w14:textId="77777777">
        <w:tc>
          <w:tcPr>
            <w:tcW w:w="2448" w:type="dxa"/>
          </w:tcPr>
          <w:p w14:paraId="2E41C095" w14:textId="77777777" w:rsidR="00997798" w:rsidRDefault="00997798">
            <w:r>
              <w:t>Location</w:t>
            </w:r>
          </w:p>
        </w:tc>
        <w:tc>
          <w:tcPr>
            <w:tcW w:w="6408" w:type="dxa"/>
          </w:tcPr>
          <w:p w14:paraId="2B85DC70" w14:textId="706BB93B" w:rsidR="00997798" w:rsidRDefault="00163A2D">
            <w:r>
              <w:t>Plymouth, MN</w:t>
            </w:r>
          </w:p>
        </w:tc>
      </w:tr>
      <w:tr w:rsidR="00997798" w14:paraId="776581F8" w14:textId="77777777">
        <w:tc>
          <w:tcPr>
            <w:tcW w:w="2448" w:type="dxa"/>
          </w:tcPr>
          <w:p w14:paraId="7A57B22D" w14:textId="77777777" w:rsidR="00997798" w:rsidRDefault="00997798">
            <w:r>
              <w:t>Salary Range</w:t>
            </w:r>
          </w:p>
        </w:tc>
        <w:tc>
          <w:tcPr>
            <w:tcW w:w="6408" w:type="dxa"/>
          </w:tcPr>
          <w:p w14:paraId="115B5200" w14:textId="2C55290F" w:rsidR="00997798" w:rsidRDefault="00163A2D">
            <w:r>
              <w:t>Based on Experience and Education</w:t>
            </w:r>
          </w:p>
        </w:tc>
      </w:tr>
    </w:tbl>
    <w:p w14:paraId="362B2339" w14:textId="77777777" w:rsidR="00997798" w:rsidRDefault="00997798"/>
    <w:p w14:paraId="522B2A16" w14:textId="77777777" w:rsidR="00F05D57" w:rsidRDefault="00F05D57" w:rsidP="00F05D57">
      <w:pPr>
        <w:shd w:val="clear" w:color="auto" w:fill="FFFFFF"/>
        <w:rPr>
          <w:rFonts w:ascii="Arial" w:hAnsi="Arial" w:cs="Arial"/>
          <w:b/>
          <w:bCs/>
          <w:color w:val="323232"/>
          <w:sz w:val="30"/>
          <w:szCs w:val="30"/>
        </w:rPr>
      </w:pPr>
      <w:r>
        <w:rPr>
          <w:rFonts w:ascii="Arial" w:hAnsi="Arial" w:cs="Arial"/>
          <w:b/>
          <w:bCs/>
          <w:color w:val="323232"/>
          <w:sz w:val="30"/>
          <w:szCs w:val="30"/>
        </w:rPr>
        <w:t>Job Description</w:t>
      </w:r>
    </w:p>
    <w:p w14:paraId="6BB24E11" w14:textId="77777777" w:rsidR="00DB19E7" w:rsidRDefault="00DB19E7" w:rsidP="00F05D57">
      <w:pPr>
        <w:pStyle w:val="NormalWeb"/>
        <w:shd w:val="clear" w:color="auto" w:fill="FFFFFF"/>
        <w:spacing w:before="0" w:beforeAutospacing="0" w:after="150" w:afterAutospacing="0"/>
        <w:rPr>
          <w:rStyle w:val="Strong"/>
          <w:rFonts w:ascii="Arial" w:hAnsi="Arial" w:cs="Arial"/>
          <w:color w:val="323232"/>
          <w:sz w:val="20"/>
          <w:szCs w:val="20"/>
        </w:rPr>
      </w:pPr>
    </w:p>
    <w:p w14:paraId="5CFA71DF" w14:textId="18D62E13" w:rsidR="00F05D57" w:rsidRPr="00DB19E7" w:rsidRDefault="00F05D57" w:rsidP="00F05D57">
      <w:pPr>
        <w:pStyle w:val="NormalWeb"/>
        <w:shd w:val="clear" w:color="auto" w:fill="FFFFFF"/>
        <w:spacing w:before="0" w:beforeAutospacing="0" w:after="150" w:afterAutospacing="0"/>
        <w:rPr>
          <w:rFonts w:ascii="Arial" w:hAnsi="Arial" w:cs="Arial"/>
          <w:b/>
          <w:bCs/>
          <w:color w:val="323232"/>
          <w:sz w:val="20"/>
          <w:szCs w:val="20"/>
        </w:rPr>
      </w:pPr>
      <w:r>
        <w:rPr>
          <w:rStyle w:val="Strong"/>
          <w:rFonts w:ascii="Arial" w:hAnsi="Arial" w:cs="Arial"/>
          <w:color w:val="323232"/>
          <w:sz w:val="20"/>
          <w:szCs w:val="20"/>
        </w:rPr>
        <w:t>Summary</w:t>
      </w:r>
    </w:p>
    <w:p w14:paraId="0EEF56B9" w14:textId="77777777" w:rsidR="00F05D57" w:rsidRDefault="00F05D57" w:rsidP="00F05D57">
      <w:pPr>
        <w:pStyle w:val="NormalWeb"/>
        <w:shd w:val="clear" w:color="auto" w:fill="FFFFFF"/>
        <w:spacing w:before="0" w:beforeAutospacing="0" w:after="150" w:afterAutospacing="0"/>
        <w:rPr>
          <w:rFonts w:ascii="Arial" w:hAnsi="Arial" w:cs="Arial"/>
          <w:color w:val="323232"/>
          <w:sz w:val="20"/>
          <w:szCs w:val="20"/>
        </w:rPr>
      </w:pPr>
      <w:r>
        <w:rPr>
          <w:rFonts w:ascii="Arial" w:hAnsi="Arial" w:cs="Arial"/>
          <w:color w:val="323232"/>
          <w:sz w:val="20"/>
          <w:szCs w:val="20"/>
        </w:rPr>
        <w:t>The purpose of the Global Trade Specialist III is to act as the company’s subject matter expert as it relates to imported goods, tracking and tracing and import compliance procedures. Under limited supervision, the position will be responsible for maintaining visibility to Daikin’s imported products and maintaining a high level of compliance with all US Customs regulations and requirements and ensures work aligns with the company’s objectives and strategies.</w:t>
      </w:r>
    </w:p>
    <w:p w14:paraId="0EDEC177" w14:textId="77777777" w:rsidR="00F05D57" w:rsidRDefault="00F05D57" w:rsidP="00F05D57">
      <w:pPr>
        <w:pStyle w:val="NormalWeb"/>
        <w:shd w:val="clear" w:color="auto" w:fill="FFFFFF"/>
        <w:spacing w:before="0" w:beforeAutospacing="0" w:after="150" w:afterAutospacing="0"/>
        <w:rPr>
          <w:rFonts w:ascii="Arial" w:hAnsi="Arial" w:cs="Arial"/>
          <w:color w:val="323232"/>
          <w:sz w:val="20"/>
          <w:szCs w:val="20"/>
        </w:rPr>
      </w:pPr>
      <w:r>
        <w:rPr>
          <w:rFonts w:ascii="Arial" w:hAnsi="Arial" w:cs="Arial"/>
          <w:color w:val="323232"/>
          <w:sz w:val="20"/>
          <w:szCs w:val="20"/>
        </w:rPr>
        <w:t> </w:t>
      </w:r>
    </w:p>
    <w:p w14:paraId="12B0A5EF" w14:textId="77777777" w:rsidR="00F05D57" w:rsidRDefault="00F05D57" w:rsidP="00F05D57">
      <w:pPr>
        <w:pStyle w:val="NormalWeb"/>
        <w:shd w:val="clear" w:color="auto" w:fill="FFFFFF"/>
        <w:spacing w:before="0" w:beforeAutospacing="0" w:after="150" w:afterAutospacing="0"/>
        <w:rPr>
          <w:rFonts w:ascii="Arial" w:hAnsi="Arial" w:cs="Arial"/>
          <w:color w:val="323232"/>
          <w:sz w:val="20"/>
          <w:szCs w:val="20"/>
        </w:rPr>
      </w:pPr>
      <w:r>
        <w:rPr>
          <w:rStyle w:val="Strong"/>
          <w:rFonts w:ascii="Arial" w:hAnsi="Arial" w:cs="Arial"/>
          <w:color w:val="323232"/>
          <w:sz w:val="20"/>
          <w:szCs w:val="20"/>
        </w:rPr>
        <w:t>Essential Duties and Responsibilities</w:t>
      </w:r>
    </w:p>
    <w:p w14:paraId="1DDA820A"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Maintain up to date and current import compliance procedures and ensure that all employees involved in the import of materials, parts and products are following all US Customs guidelines.</w:t>
      </w:r>
    </w:p>
    <w:p w14:paraId="62BB86A8"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Assist the Global Trade Compliance Manager with development of processes and procedures and filling in to help with complex compliance issues in the absence of the Global Trade Compliance Manager.</w:t>
      </w:r>
    </w:p>
    <w:p w14:paraId="4F29D0BE"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Audit of all Daikin Applied Americas entities involved with import and export.</w:t>
      </w:r>
    </w:p>
    <w:p w14:paraId="1239F094"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Update and maintain accurate records of all import transactions and related trade matters.</w:t>
      </w:r>
    </w:p>
    <w:p w14:paraId="53CF124A"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Partners with legal resources when inquiries from US Customs agencies are received that require a formal Daikin response.</w:t>
      </w:r>
    </w:p>
    <w:p w14:paraId="49FD8762"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Classification of all SKUs and models with the correct Harmonized Tariff Schedule, while ensuring all SKUs and models have the correct country of origin is identified.</w:t>
      </w:r>
    </w:p>
    <w:p w14:paraId="1E3FA706"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Keep up with changes to US Customs regulations.</w:t>
      </w:r>
    </w:p>
    <w:p w14:paraId="0AF764A7"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Respond to inquiries from brokerage providers to ensure efficient release of merchandise.</w:t>
      </w:r>
    </w:p>
    <w:p w14:paraId="4FDD1B7B"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Prepares documentation as needed to support business units needs including export and invoice verification.</w:t>
      </w:r>
    </w:p>
    <w:p w14:paraId="70741C17"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lastRenderedPageBreak/>
        <w:t>Track and verify USCBP duties and taxes payable and notify Treasury of pending payments.</w:t>
      </w:r>
    </w:p>
    <w:p w14:paraId="31669977"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Audit of inventory to ensure country of origin markings and descriptions are correct.</w:t>
      </w:r>
    </w:p>
    <w:p w14:paraId="481A2E7D"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Coaches and reviews the work of lower-level professionals as well as provides training to employees on proper procedures.</w:t>
      </w:r>
    </w:p>
    <w:p w14:paraId="2F765D75" w14:textId="77777777"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Perform additional projects and duties to support ongoing business needs.</w:t>
      </w:r>
    </w:p>
    <w:p w14:paraId="6AEC287E" w14:textId="40C1983C" w:rsidR="00F05D57" w:rsidRDefault="00F05D57" w:rsidP="00F05D57">
      <w:pPr>
        <w:numPr>
          <w:ilvl w:val="0"/>
          <w:numId w:val="1"/>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 xml:space="preserve">Up to 10% travel or as </w:t>
      </w:r>
      <w:r w:rsidR="00DB19E7">
        <w:rPr>
          <w:rFonts w:ascii="Arial" w:hAnsi="Arial" w:cs="Arial"/>
          <w:color w:val="323232"/>
          <w:sz w:val="20"/>
          <w:szCs w:val="20"/>
        </w:rPr>
        <w:t>required.</w:t>
      </w:r>
    </w:p>
    <w:p w14:paraId="00DA658F" w14:textId="77777777" w:rsidR="00F05D57" w:rsidRDefault="00F05D57" w:rsidP="00F05D57">
      <w:pPr>
        <w:pStyle w:val="NormalWeb"/>
        <w:shd w:val="clear" w:color="auto" w:fill="FFFFFF"/>
        <w:spacing w:before="0" w:beforeAutospacing="0" w:after="150" w:afterAutospacing="0"/>
        <w:rPr>
          <w:rFonts w:ascii="Arial" w:hAnsi="Arial" w:cs="Arial"/>
          <w:color w:val="323232"/>
          <w:sz w:val="20"/>
          <w:szCs w:val="20"/>
        </w:rPr>
      </w:pPr>
      <w:r>
        <w:rPr>
          <w:rStyle w:val="Strong"/>
          <w:rFonts w:ascii="Arial" w:hAnsi="Arial" w:cs="Arial"/>
          <w:color w:val="323232"/>
          <w:sz w:val="20"/>
          <w:szCs w:val="20"/>
        </w:rPr>
        <w:t>Qualifications</w:t>
      </w:r>
    </w:p>
    <w:p w14:paraId="5576D51F" w14:textId="77777777" w:rsidR="00F05D57" w:rsidRDefault="00F05D57" w:rsidP="00F05D57">
      <w:pPr>
        <w:numPr>
          <w:ilvl w:val="0"/>
          <w:numId w:val="2"/>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Bachelor’s degree in supply chain management, business, or related field</w:t>
      </w:r>
    </w:p>
    <w:p w14:paraId="4ADAEC9D" w14:textId="77777777" w:rsidR="00F05D57" w:rsidRDefault="00F05D57" w:rsidP="00F05D57">
      <w:pPr>
        <w:numPr>
          <w:ilvl w:val="0"/>
          <w:numId w:val="2"/>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3+ years’ experience in a trade compliance related environment, HTS classification, using brokerage / carrier tracking systems, or related field.</w:t>
      </w:r>
    </w:p>
    <w:p w14:paraId="4BB42CFC" w14:textId="35F33467" w:rsidR="00F05D57" w:rsidRDefault="00F05D57" w:rsidP="00F05D57">
      <w:pPr>
        <w:numPr>
          <w:ilvl w:val="0"/>
          <w:numId w:val="2"/>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 xml:space="preserve">Trade Compliance Certification and/or U.S. Customs Brokers License </w:t>
      </w:r>
      <w:r w:rsidR="00DB19E7">
        <w:rPr>
          <w:rFonts w:ascii="Arial" w:hAnsi="Arial" w:cs="Arial"/>
          <w:color w:val="323232"/>
          <w:sz w:val="20"/>
          <w:szCs w:val="20"/>
        </w:rPr>
        <w:t>preferred.</w:t>
      </w:r>
    </w:p>
    <w:p w14:paraId="5A2E933E" w14:textId="77777777" w:rsidR="00F05D57" w:rsidRDefault="00F05D57" w:rsidP="00F05D57">
      <w:pPr>
        <w:pStyle w:val="NormalWeb"/>
        <w:shd w:val="clear" w:color="auto" w:fill="FFFFFF"/>
        <w:spacing w:before="0" w:beforeAutospacing="0" w:after="150" w:afterAutospacing="0"/>
        <w:rPr>
          <w:rFonts w:ascii="Arial" w:hAnsi="Arial" w:cs="Arial"/>
          <w:color w:val="323232"/>
          <w:sz w:val="20"/>
          <w:szCs w:val="20"/>
        </w:rPr>
      </w:pPr>
      <w:r>
        <w:rPr>
          <w:rStyle w:val="Strong"/>
          <w:rFonts w:ascii="Arial" w:hAnsi="Arial" w:cs="Arial"/>
          <w:color w:val="323232"/>
          <w:sz w:val="20"/>
          <w:szCs w:val="20"/>
        </w:rPr>
        <w:t>Required Knowledge, Skills, and Abilities</w:t>
      </w:r>
    </w:p>
    <w:p w14:paraId="47D3873E"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Solid knowledge of the USCBP Harmonized Tariff System.</w:t>
      </w:r>
    </w:p>
    <w:p w14:paraId="18F82793"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Knowledge of Denied Parties Lists.</w:t>
      </w:r>
    </w:p>
    <w:p w14:paraId="0312E1E9"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Ability to interact with other departments and provide training on US Customs procedures.</w:t>
      </w:r>
    </w:p>
    <w:p w14:paraId="06716145"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Ability to stay abreast of regulatory changes – ongoing education.</w:t>
      </w:r>
    </w:p>
    <w:p w14:paraId="46AD3B55"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May require expert level understanding of applicable government export regulations.</w:t>
      </w:r>
    </w:p>
    <w:p w14:paraId="7EC9FD3D"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Strong working knowledge of MS Office –Outlook, Word, Excel and Tracking/Tracing Carrier Systems.</w:t>
      </w:r>
    </w:p>
    <w:p w14:paraId="2605081F"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Excellent attention to detail, organizational &amp; time management skills and resourcefulness.</w:t>
      </w:r>
    </w:p>
    <w:p w14:paraId="2A154396"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Excellent record keeping, auditing and compliance practices.</w:t>
      </w:r>
    </w:p>
    <w:p w14:paraId="0CCE9F6C"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Ability to perform analysis of highest complexity that requires the review of a variety of factors.</w:t>
      </w:r>
    </w:p>
    <w:p w14:paraId="6DC6A21C"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Effective problem-solving skills.</w:t>
      </w:r>
    </w:p>
    <w:p w14:paraId="78460EFE"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Excellent verbal and written communication skills and business acumen.</w:t>
      </w:r>
    </w:p>
    <w:p w14:paraId="32BA2C2C"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Ability to take direction, work independently, and contribute to team efforts.</w:t>
      </w:r>
    </w:p>
    <w:p w14:paraId="2B3D5E3D"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Effective collaboration skills and ability to effectively work with internal and cross-functional teams.</w:t>
      </w:r>
    </w:p>
    <w:p w14:paraId="6C552439" w14:textId="77777777" w:rsidR="00F05D57" w:rsidRDefault="00F05D57" w:rsidP="00F05D57">
      <w:pPr>
        <w:numPr>
          <w:ilvl w:val="0"/>
          <w:numId w:val="3"/>
        </w:numPr>
        <w:shd w:val="clear" w:color="auto" w:fill="FFFFFF"/>
        <w:spacing w:before="75" w:after="75"/>
        <w:rPr>
          <w:rFonts w:ascii="ProximaNova" w:hAnsi="ProximaNova" w:cs="Arial"/>
          <w:color w:val="323232"/>
          <w:sz w:val="20"/>
          <w:szCs w:val="20"/>
        </w:rPr>
      </w:pPr>
      <w:r>
        <w:rPr>
          <w:rFonts w:ascii="Arial" w:hAnsi="Arial" w:cs="Arial"/>
          <w:color w:val="323232"/>
          <w:sz w:val="20"/>
          <w:szCs w:val="20"/>
        </w:rPr>
        <w:t>Ability to apply good judgement, strong work ethics and integrity on the job.</w:t>
      </w:r>
    </w:p>
    <w:p w14:paraId="3816FA55" w14:textId="77777777" w:rsidR="00997798" w:rsidRDefault="00997798">
      <w:pPr>
        <w:rPr>
          <w:b/>
          <w:sz w:val="32"/>
          <w:szCs w:val="32"/>
          <w:u w:val="single"/>
        </w:rPr>
      </w:pPr>
    </w:p>
    <w:p w14:paraId="14ABFAFD" w14:textId="77777777" w:rsidR="00997798" w:rsidRDefault="00997798">
      <w:pPr>
        <w:rPr>
          <w:b/>
          <w:sz w:val="32"/>
          <w:szCs w:val="32"/>
          <w:u w:val="single"/>
        </w:rPr>
      </w:pPr>
    </w:p>
    <w:p w14:paraId="24C86C78" w14:textId="77777777" w:rsidR="00997798" w:rsidRDefault="00997798" w:rsidP="00997798">
      <w:pPr>
        <w:outlineLvl w:val="0"/>
        <w:rPr>
          <w:b/>
          <w:sz w:val="32"/>
          <w:szCs w:val="32"/>
          <w:u w:val="single"/>
        </w:rPr>
      </w:pPr>
      <w:r>
        <w:rPr>
          <w:b/>
          <w:sz w:val="32"/>
          <w:szCs w:val="32"/>
          <w:u w:val="single"/>
        </w:rPr>
        <w:t>Contact Information to Apply</w:t>
      </w:r>
    </w:p>
    <w:p w14:paraId="37F5F6AF" w14:textId="77777777" w:rsidR="00997798" w:rsidRDefault="00997798">
      <w:pPr>
        <w:rPr>
          <w:b/>
          <w:sz w:val="32"/>
          <w:szCs w:val="32"/>
          <w:u w:val="single"/>
        </w:rPr>
      </w:pPr>
    </w:p>
    <w:p w14:paraId="72056F2A" w14:textId="1D0F9CA3" w:rsidR="00997798" w:rsidRPr="00116513" w:rsidRDefault="00ED5C29">
      <w:pPr>
        <w:rPr>
          <w:bCs/>
          <w:sz w:val="28"/>
          <w:szCs w:val="28"/>
        </w:rPr>
      </w:pPr>
      <w:hyperlink r:id="rId6" w:anchor="/" w:history="1">
        <w:r w:rsidR="001C78B7" w:rsidRPr="00ED5C29">
          <w:rPr>
            <w:rStyle w:val="Hyperlink"/>
            <w:bCs/>
            <w:sz w:val="28"/>
            <w:szCs w:val="28"/>
          </w:rPr>
          <w:t xml:space="preserve">Daikin </w:t>
        </w:r>
        <w:r w:rsidRPr="00ED5C29">
          <w:rPr>
            <w:rStyle w:val="Hyperlink"/>
            <w:bCs/>
            <w:sz w:val="28"/>
            <w:szCs w:val="28"/>
          </w:rPr>
          <w:t xml:space="preserve">Applied </w:t>
        </w:r>
        <w:r w:rsidR="001C78B7" w:rsidRPr="00ED5C29">
          <w:rPr>
            <w:rStyle w:val="Hyperlink"/>
            <w:bCs/>
            <w:sz w:val="28"/>
            <w:szCs w:val="28"/>
          </w:rPr>
          <w:t>Car</w:t>
        </w:r>
        <w:r w:rsidR="00116513" w:rsidRPr="00ED5C29">
          <w:rPr>
            <w:rStyle w:val="Hyperlink"/>
            <w:bCs/>
            <w:sz w:val="28"/>
            <w:szCs w:val="28"/>
          </w:rPr>
          <w:t>eer</w:t>
        </w:r>
        <w:r w:rsidRPr="00ED5C29">
          <w:rPr>
            <w:rStyle w:val="Hyperlink"/>
            <w:bCs/>
            <w:sz w:val="28"/>
            <w:szCs w:val="28"/>
          </w:rPr>
          <w:t xml:space="preserve"> Site</w:t>
        </w:r>
      </w:hyperlink>
    </w:p>
    <w:sectPr w:rsidR="00997798" w:rsidRPr="00116513"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xima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35E3A"/>
    <w:multiLevelType w:val="multilevel"/>
    <w:tmpl w:val="66A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136EE"/>
    <w:multiLevelType w:val="multilevel"/>
    <w:tmpl w:val="2A7A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31D3B"/>
    <w:multiLevelType w:val="multilevel"/>
    <w:tmpl w:val="160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20564">
    <w:abstractNumId w:val="0"/>
  </w:num>
  <w:num w:numId="2" w16cid:durableId="769545594">
    <w:abstractNumId w:val="1"/>
  </w:num>
  <w:num w:numId="3" w16cid:durableId="52238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063FE1"/>
    <w:rsid w:val="00116513"/>
    <w:rsid w:val="00163A2D"/>
    <w:rsid w:val="001C78B7"/>
    <w:rsid w:val="00997798"/>
    <w:rsid w:val="00AA076F"/>
    <w:rsid w:val="00B81AAB"/>
    <w:rsid w:val="00DB19E7"/>
    <w:rsid w:val="00ED5C29"/>
    <w:rsid w:val="00F0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FDC96"/>
  <w15:chartTrackingRefBased/>
  <w15:docId w15:val="{58ACA3D0-E885-4CCC-B7A4-52C4787F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ED5C29"/>
    <w:rPr>
      <w:color w:val="0563C1"/>
      <w:u w:val="single"/>
    </w:rPr>
  </w:style>
  <w:style w:type="character" w:styleId="UnresolvedMention">
    <w:name w:val="Unresolved Mention"/>
    <w:uiPriority w:val="99"/>
    <w:semiHidden/>
    <w:unhideWhenUsed/>
    <w:rsid w:val="00ED5C29"/>
    <w:rPr>
      <w:color w:val="605E5C"/>
      <w:shd w:val="clear" w:color="auto" w:fill="E1DFDD"/>
    </w:rPr>
  </w:style>
  <w:style w:type="paragraph" w:styleId="NormalWeb">
    <w:name w:val="Normal (Web)"/>
    <w:basedOn w:val="Normal"/>
    <w:uiPriority w:val="99"/>
    <w:unhideWhenUsed/>
    <w:rsid w:val="00F05D57"/>
    <w:pPr>
      <w:spacing w:before="100" w:beforeAutospacing="1" w:after="100" w:afterAutospacing="1"/>
    </w:pPr>
  </w:style>
  <w:style w:type="character" w:styleId="Strong">
    <w:name w:val="Strong"/>
    <w:uiPriority w:val="22"/>
    <w:qFormat/>
    <w:rsid w:val="00F05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39825">
      <w:bodyDiv w:val="1"/>
      <w:marLeft w:val="0"/>
      <w:marRight w:val="0"/>
      <w:marTop w:val="0"/>
      <w:marBottom w:val="0"/>
      <w:divBdr>
        <w:top w:val="none" w:sz="0" w:space="0" w:color="auto"/>
        <w:left w:val="none" w:sz="0" w:space="0" w:color="auto"/>
        <w:bottom w:val="none" w:sz="0" w:space="0" w:color="auto"/>
        <w:right w:val="none" w:sz="0" w:space="0" w:color="auto"/>
      </w:divBdr>
      <w:divsChild>
        <w:div w:id="64302094">
          <w:marLeft w:val="0"/>
          <w:marRight w:val="0"/>
          <w:marTop w:val="0"/>
          <w:marBottom w:val="0"/>
          <w:divBdr>
            <w:top w:val="none" w:sz="0" w:space="0" w:color="auto"/>
            <w:left w:val="none" w:sz="0" w:space="0" w:color="auto"/>
            <w:bottom w:val="none" w:sz="0" w:space="0" w:color="auto"/>
            <w:right w:val="none" w:sz="0" w:space="0" w:color="auto"/>
          </w:divBdr>
        </w:div>
        <w:div w:id="58086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ing.adp.com/srccar/public/RTI.home?c=1143611&amp;d=External"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5</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3729</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Brand, Todd E</cp:lastModifiedBy>
  <cp:revision>10</cp:revision>
  <dcterms:created xsi:type="dcterms:W3CDTF">2024-03-06T16:27:00Z</dcterms:created>
  <dcterms:modified xsi:type="dcterms:W3CDTF">2024-03-06T16:32:00Z</dcterms:modified>
</cp:coreProperties>
</file>