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E5D2A" w:rsidRPr="00B6594D" w14:paraId="5503AD60" w14:textId="77777777" w:rsidTr="00E526AF">
        <w:tc>
          <w:tcPr>
            <w:tcW w:w="5400" w:type="dxa"/>
          </w:tcPr>
          <w:p w14:paraId="0649451B" w14:textId="7BC80529" w:rsidR="007E5D2A" w:rsidRPr="00EE2AC3" w:rsidRDefault="00E526AF" w:rsidP="00B6594D">
            <w:pPr>
              <w:pStyle w:val="Title"/>
              <w:rPr>
                <w:color w:val="294433"/>
              </w:rPr>
            </w:pPr>
            <w:r w:rsidRPr="00E526AF">
              <w:rPr>
                <w:color w:val="294433"/>
              </w:rPr>
              <w:t>John Robert Wainwright</w:t>
            </w:r>
          </w:p>
          <w:p w14:paraId="43ECDF32" w14:textId="1B23A94B" w:rsidR="001A55C1" w:rsidRPr="001A55C1" w:rsidRDefault="001A55C1" w:rsidP="001A55C1">
            <w:pPr>
              <w:pStyle w:val="Subtitle"/>
              <w:rPr>
                <w:rFonts w:ascii="Franklin Gothic Book" w:hAnsi="Franklin Gothic Book"/>
                <w:color w:val="294433"/>
              </w:rPr>
            </w:pPr>
          </w:p>
        </w:tc>
        <w:tc>
          <w:tcPr>
            <w:tcW w:w="5400" w:type="dxa"/>
          </w:tcPr>
          <w:p w14:paraId="713B5874" w14:textId="213FDB6E" w:rsidR="007E5D2A" w:rsidRPr="00EE2AC3" w:rsidRDefault="00865B1E" w:rsidP="00B6594D">
            <w:pPr>
              <w:pStyle w:val="ContactInfo"/>
              <w:rPr>
                <w:color w:val="294433"/>
              </w:rPr>
            </w:pPr>
            <w:r>
              <w:rPr>
                <w:color w:val="294433"/>
              </w:rPr>
              <w:t>wainwrightjr@gmail.com</w:t>
            </w:r>
            <w:r w:rsidR="007E5D2A" w:rsidRPr="00EE2AC3">
              <w:rPr>
                <w:color w:val="294433"/>
              </w:rPr>
              <w:t xml:space="preserve"> • </w:t>
            </w:r>
            <w:r w:rsidR="00E526AF" w:rsidRPr="00E526AF">
              <w:rPr>
                <w:color w:val="294433"/>
              </w:rPr>
              <w:t>(708) 704-9582</w:t>
            </w:r>
          </w:p>
          <w:p w14:paraId="7F67D76B" w14:textId="77777777" w:rsidR="00F45B3B" w:rsidRDefault="00000000" w:rsidP="00B6594D">
            <w:pPr>
              <w:pStyle w:val="ContactInfo"/>
              <w:rPr>
                <w:b/>
                <w:bCs/>
                <w:color w:val="00B050"/>
              </w:rPr>
            </w:pPr>
            <w:hyperlink r:id="rId8" w:history="1">
              <w:r w:rsidR="00F45B3B">
                <w:rPr>
                  <w:rStyle w:val="Hyperlink"/>
                  <w:b/>
                  <w:bCs/>
                </w:rPr>
                <w:t>www.linkedin.com/in/john-wainwright-b393305/</w:t>
              </w:r>
            </w:hyperlink>
          </w:p>
          <w:p w14:paraId="0CBD4B70" w14:textId="694B99EF" w:rsidR="007E5D2A" w:rsidRPr="00B6594D" w:rsidRDefault="0043713B" w:rsidP="00B6594D">
            <w:pPr>
              <w:pStyle w:val="ContactInfo"/>
              <w:rPr>
                <w:rFonts w:ascii="Century" w:hAnsi="Century"/>
              </w:rPr>
            </w:pPr>
            <w:r>
              <w:rPr>
                <w:color w:val="294433"/>
              </w:rPr>
              <w:t>Chicago</w:t>
            </w:r>
            <w:r w:rsidR="00E526AF" w:rsidRPr="00E526AF">
              <w:rPr>
                <w:color w:val="294433"/>
              </w:rPr>
              <w:t xml:space="preserve">, </w:t>
            </w:r>
            <w:r>
              <w:rPr>
                <w:color w:val="294433"/>
              </w:rPr>
              <w:t>IL</w:t>
            </w:r>
            <w:r w:rsidR="00E526AF" w:rsidRPr="00E526AF">
              <w:rPr>
                <w:color w:val="294433"/>
              </w:rPr>
              <w:t xml:space="preserve">, </w:t>
            </w:r>
            <w:r>
              <w:rPr>
                <w:color w:val="294433"/>
              </w:rPr>
              <w:t>60610</w:t>
            </w:r>
          </w:p>
        </w:tc>
      </w:tr>
    </w:tbl>
    <w:p w14:paraId="422258A5" w14:textId="6B03503C" w:rsidR="001A55C1" w:rsidRPr="001065C6" w:rsidRDefault="00E526AF" w:rsidP="001A55C1">
      <w:pPr>
        <w:pStyle w:val="SectionHeading"/>
        <w:spacing w:before="0"/>
        <w:rPr>
          <w:color w:val="294433"/>
        </w:rPr>
      </w:pPr>
      <w:r w:rsidRPr="00E526AF">
        <w:rPr>
          <w:color w:val="294433"/>
        </w:rPr>
        <w:t>International Trade Compliance</w:t>
      </w:r>
      <w:r w:rsidR="00613198">
        <w:rPr>
          <w:color w:val="294433"/>
        </w:rPr>
        <w:t xml:space="preserve"> </w:t>
      </w:r>
      <w:r w:rsidR="00080547">
        <w:rPr>
          <w:color w:val="294433"/>
        </w:rPr>
        <w:t xml:space="preserve">and Supply Chain </w:t>
      </w:r>
      <w:r w:rsidR="00613198">
        <w:rPr>
          <w:color w:val="294433"/>
        </w:rPr>
        <w:t>Professional</w:t>
      </w:r>
    </w:p>
    <w:p w14:paraId="091F23BB" w14:textId="718624D9" w:rsidR="007E5D2A" w:rsidRPr="001A55C1" w:rsidRDefault="00372B09" w:rsidP="00D07EB9">
      <w:pPr>
        <w:pStyle w:val="Summary"/>
        <w:spacing w:after="120"/>
        <w:jc w:val="both"/>
        <w:rPr>
          <w:b/>
          <w:bCs/>
          <w:color w:val="294433"/>
        </w:rPr>
      </w:pPr>
      <w:r w:rsidRPr="00372B09">
        <w:rPr>
          <w:b/>
          <w:bCs/>
          <w:color w:val="294433"/>
        </w:rPr>
        <w:t>Resourceful, results-driven, and meticulous professional with 20+ years’ experience in international trade</w:t>
      </w:r>
      <w:r w:rsidR="00737187">
        <w:rPr>
          <w:b/>
          <w:bCs/>
          <w:color w:val="294433"/>
        </w:rPr>
        <w:t>/</w:t>
      </w:r>
      <w:r w:rsidRPr="00372B09">
        <w:rPr>
          <w:b/>
          <w:bCs/>
          <w:color w:val="294433"/>
        </w:rPr>
        <w:t>customs regulations.</w:t>
      </w:r>
    </w:p>
    <w:p w14:paraId="237F94DA" w14:textId="37966114" w:rsidR="00372B09" w:rsidRDefault="00372B09" w:rsidP="00372B09">
      <w:pPr>
        <w:pStyle w:val="Summary"/>
        <w:jc w:val="both"/>
        <w:rPr>
          <w:color w:val="294433"/>
        </w:rPr>
      </w:pPr>
      <w:r>
        <w:rPr>
          <w:color w:val="294433"/>
        </w:rPr>
        <w:t>Instrumental in f</w:t>
      </w:r>
      <w:r w:rsidR="00694243" w:rsidRPr="00694243">
        <w:rPr>
          <w:color w:val="294433"/>
        </w:rPr>
        <w:t xml:space="preserve">ormulating and communicating a strategic vision for </w:t>
      </w:r>
      <w:r w:rsidR="00C25D35">
        <w:rPr>
          <w:color w:val="294433"/>
        </w:rPr>
        <w:t xml:space="preserve">organizational trade </w:t>
      </w:r>
      <w:r w:rsidR="00694243" w:rsidRPr="00694243">
        <w:rPr>
          <w:color w:val="294433"/>
        </w:rPr>
        <w:t xml:space="preserve">compliance and leading strategic projects and initiatives relating to the </w:t>
      </w:r>
      <w:r w:rsidR="00F45B3B">
        <w:rPr>
          <w:color w:val="294433"/>
        </w:rPr>
        <w:t>trade/customs</w:t>
      </w:r>
      <w:r w:rsidR="00F45B3B" w:rsidRPr="00694243">
        <w:rPr>
          <w:color w:val="294433"/>
        </w:rPr>
        <w:t xml:space="preserve"> </w:t>
      </w:r>
      <w:r w:rsidR="00694243" w:rsidRPr="00694243">
        <w:rPr>
          <w:color w:val="294433"/>
        </w:rPr>
        <w:t>function</w:t>
      </w:r>
      <w:r w:rsidR="00E24C53">
        <w:rPr>
          <w:color w:val="294433"/>
        </w:rPr>
        <w:t xml:space="preserve"> and international supply chain</w:t>
      </w:r>
      <w:r>
        <w:rPr>
          <w:color w:val="294433"/>
        </w:rPr>
        <w:t>. Demonstrated success in c</w:t>
      </w:r>
      <w:r w:rsidRPr="00372B09">
        <w:rPr>
          <w:color w:val="294433"/>
        </w:rPr>
        <w:t>onduct</w:t>
      </w:r>
      <w:r>
        <w:rPr>
          <w:color w:val="294433"/>
        </w:rPr>
        <w:t>ing</w:t>
      </w:r>
      <w:r w:rsidRPr="00372B09">
        <w:rPr>
          <w:color w:val="294433"/>
        </w:rPr>
        <w:t xml:space="preserve"> internal risk reviews</w:t>
      </w:r>
      <w:r>
        <w:rPr>
          <w:color w:val="294433"/>
        </w:rPr>
        <w:t xml:space="preserve"> by</w:t>
      </w:r>
      <w:r w:rsidRPr="00372B09">
        <w:rPr>
          <w:color w:val="294433"/>
        </w:rPr>
        <w:t xml:space="preserve"> utilizing the company </w:t>
      </w:r>
      <w:r w:rsidR="00C25D35">
        <w:rPr>
          <w:color w:val="294433"/>
        </w:rPr>
        <w:t xml:space="preserve">core </w:t>
      </w:r>
      <w:r w:rsidRPr="00372B09">
        <w:rPr>
          <w:color w:val="294433"/>
        </w:rPr>
        <w:t>philosophy</w:t>
      </w:r>
      <w:r>
        <w:rPr>
          <w:color w:val="294433"/>
        </w:rPr>
        <w:t xml:space="preserve"> and</w:t>
      </w:r>
      <w:r w:rsidRPr="00372B09">
        <w:rPr>
          <w:color w:val="294433"/>
        </w:rPr>
        <w:t xml:space="preserve"> implement</w:t>
      </w:r>
      <w:r>
        <w:rPr>
          <w:color w:val="294433"/>
        </w:rPr>
        <w:t>ing</w:t>
      </w:r>
      <w:r w:rsidRPr="00372B09">
        <w:rPr>
          <w:color w:val="294433"/>
        </w:rPr>
        <w:t xml:space="preserve"> internal risk mitigations </w:t>
      </w:r>
      <w:r w:rsidR="00C25D35">
        <w:rPr>
          <w:color w:val="294433"/>
        </w:rPr>
        <w:t>via</w:t>
      </w:r>
      <w:r w:rsidR="00F45B3B">
        <w:rPr>
          <w:color w:val="294433"/>
        </w:rPr>
        <w:t xml:space="preserve"> </w:t>
      </w:r>
      <w:r w:rsidRPr="00372B09">
        <w:rPr>
          <w:color w:val="294433"/>
        </w:rPr>
        <w:t>differentiation, corrective actions, and effective controls</w:t>
      </w:r>
      <w:r>
        <w:rPr>
          <w:color w:val="294433"/>
        </w:rPr>
        <w:t>. Actively e</w:t>
      </w:r>
      <w:r w:rsidRPr="00372B09">
        <w:rPr>
          <w:color w:val="294433"/>
        </w:rPr>
        <w:t xml:space="preserve">ngage business leaders, compliance, and legal and outside counsel to ensure trade compliance risks are identified, effectively communicated, </w:t>
      </w:r>
      <w:r w:rsidR="00F45B3B" w:rsidRPr="00372B09">
        <w:rPr>
          <w:color w:val="294433"/>
        </w:rPr>
        <w:t>prioritized,</w:t>
      </w:r>
      <w:r w:rsidRPr="00372B09">
        <w:rPr>
          <w:color w:val="294433"/>
        </w:rPr>
        <w:t xml:space="preserve"> and driven to closure.</w:t>
      </w:r>
      <w:r>
        <w:rPr>
          <w:color w:val="294433"/>
        </w:rPr>
        <w:t xml:space="preserve"> </w:t>
      </w:r>
      <w:r w:rsidRPr="00372B09">
        <w:rPr>
          <w:color w:val="294433"/>
        </w:rPr>
        <w:t>Stay abreast of new, amended or proposed regulatory activities to determine business impact, implement necessary program modifications</w:t>
      </w:r>
      <w:r w:rsidR="00737187">
        <w:rPr>
          <w:color w:val="294433"/>
        </w:rPr>
        <w:t>,</w:t>
      </w:r>
      <w:r w:rsidRPr="00372B09">
        <w:rPr>
          <w:color w:val="294433"/>
        </w:rPr>
        <w:t xml:space="preserve"> and effectively communicate throughout the organization</w:t>
      </w:r>
      <w:r>
        <w:rPr>
          <w:color w:val="294433"/>
        </w:rPr>
        <w:t xml:space="preserve">. </w:t>
      </w:r>
      <w:r w:rsidRPr="00372B09">
        <w:rPr>
          <w:color w:val="294433"/>
        </w:rPr>
        <w:t>Excellent risk-based problem solver</w:t>
      </w:r>
      <w:r>
        <w:rPr>
          <w:color w:val="294433"/>
        </w:rPr>
        <w:t>, with a</w:t>
      </w:r>
      <w:r w:rsidRPr="00372B09">
        <w:rPr>
          <w:color w:val="294433"/>
        </w:rPr>
        <w:t xml:space="preserve"> sense of urgency in root cause analysis and profitable implementation of lessons learned</w:t>
      </w:r>
      <w:r>
        <w:rPr>
          <w:color w:val="294433"/>
        </w:rPr>
        <w:t>.</w:t>
      </w:r>
    </w:p>
    <w:p w14:paraId="463D0E1D" w14:textId="7D4B39DB" w:rsidR="007E5D2A" w:rsidRPr="00EE2AC3" w:rsidRDefault="007E5D2A" w:rsidP="0041029D">
      <w:pPr>
        <w:pStyle w:val="SectionHeading"/>
        <w:rPr>
          <w:color w:val="294433"/>
        </w:rPr>
      </w:pPr>
      <w:r w:rsidRPr="00EE2AC3">
        <w:rPr>
          <w:color w:val="294433"/>
        </w:rPr>
        <w:t>Areas of Expertise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870"/>
        <w:gridCol w:w="3690"/>
      </w:tblGrid>
      <w:tr w:rsidR="007E5D2A" w:rsidRPr="00B6594D" w14:paraId="5362C7A0" w14:textId="77777777" w:rsidTr="00C17562">
        <w:trPr>
          <w:trHeight w:val="522"/>
        </w:trPr>
        <w:tc>
          <w:tcPr>
            <w:tcW w:w="3240" w:type="dxa"/>
          </w:tcPr>
          <w:p w14:paraId="171900C6" w14:textId="5A066330" w:rsidR="00372B09" w:rsidRDefault="00372B09" w:rsidP="00B6594D">
            <w:pPr>
              <w:pStyle w:val="AoEBullet"/>
            </w:pPr>
            <w:r>
              <w:t xml:space="preserve">Supply Chain </w:t>
            </w:r>
            <w:r w:rsidR="004E0E8F">
              <w:t xml:space="preserve">Improvement </w:t>
            </w:r>
          </w:p>
          <w:p w14:paraId="2F533618" w14:textId="2CD589EC" w:rsidR="007E5D2A" w:rsidRPr="00B6594D" w:rsidRDefault="00372B09" w:rsidP="00B6594D">
            <w:pPr>
              <w:pStyle w:val="AoEBullet"/>
            </w:pPr>
            <w:r w:rsidRPr="00372B09">
              <w:t>Import/Export Logistics</w:t>
            </w:r>
            <w:r w:rsidR="00EE2AC3">
              <w:t xml:space="preserve"> </w:t>
            </w:r>
          </w:p>
          <w:p w14:paraId="3F2A52ED" w14:textId="4218172F" w:rsidR="007E5D2A" w:rsidRPr="00B6594D" w:rsidRDefault="004E0E8F" w:rsidP="00372B09">
            <w:pPr>
              <w:pStyle w:val="AoEBullet"/>
            </w:pPr>
            <w:r>
              <w:t xml:space="preserve">Trade </w:t>
            </w:r>
            <w:r w:rsidR="00372B09" w:rsidRPr="00372B09">
              <w:t xml:space="preserve"> Compliance</w:t>
            </w:r>
            <w:r w:rsidR="00372B09">
              <w:t xml:space="preserve"> </w:t>
            </w:r>
          </w:p>
        </w:tc>
        <w:tc>
          <w:tcPr>
            <w:tcW w:w="3870" w:type="dxa"/>
          </w:tcPr>
          <w:p w14:paraId="55BC3400" w14:textId="38AE454B" w:rsidR="007E5D2A" w:rsidRPr="00B6594D" w:rsidRDefault="00372B09" w:rsidP="00B6594D">
            <w:pPr>
              <w:pStyle w:val="AoEBullet"/>
            </w:pPr>
            <w:r>
              <w:t>Strategic Planning &amp; Execution</w:t>
            </w:r>
          </w:p>
          <w:p w14:paraId="20B5AFE7" w14:textId="57A98E72" w:rsidR="00EE2AC3" w:rsidRPr="00B6594D" w:rsidRDefault="00372B09" w:rsidP="00EE2AC3">
            <w:pPr>
              <w:pStyle w:val="AoEBullet"/>
            </w:pPr>
            <w:r>
              <w:t>Budgeting &amp; Resource Utilization</w:t>
            </w:r>
            <w:r w:rsidR="00EE2AC3">
              <w:t xml:space="preserve"> </w:t>
            </w:r>
          </w:p>
          <w:p w14:paraId="6664B0B5" w14:textId="077E09A9" w:rsidR="007E5D2A" w:rsidRPr="00B6594D" w:rsidRDefault="00372B09" w:rsidP="00B6594D">
            <w:pPr>
              <w:pStyle w:val="AoEBullet"/>
            </w:pPr>
            <w:r>
              <w:t>Team Building &amp; Leadership</w:t>
            </w:r>
            <w:r w:rsidR="00EE2AC3">
              <w:t xml:space="preserve"> </w:t>
            </w:r>
          </w:p>
        </w:tc>
        <w:tc>
          <w:tcPr>
            <w:tcW w:w="3690" w:type="dxa"/>
          </w:tcPr>
          <w:p w14:paraId="3FDBF3EF" w14:textId="3913291E" w:rsidR="007E5D2A" w:rsidRPr="00B6594D" w:rsidRDefault="00372B09" w:rsidP="00B6594D">
            <w:pPr>
              <w:pStyle w:val="AoEBullet"/>
            </w:pPr>
            <w:r>
              <w:t>Process/Performance Improvement</w:t>
            </w:r>
          </w:p>
          <w:p w14:paraId="7429EC0A" w14:textId="1CDC0D64" w:rsidR="007E5D2A" w:rsidRPr="00B6594D" w:rsidRDefault="00372B09" w:rsidP="00B6594D">
            <w:pPr>
              <w:pStyle w:val="AoEBullet"/>
            </w:pPr>
            <w:r>
              <w:t xml:space="preserve">Stakeholders Coordination </w:t>
            </w:r>
          </w:p>
          <w:p w14:paraId="07514222" w14:textId="0CE60A35" w:rsidR="007E5D2A" w:rsidRPr="00B6594D" w:rsidRDefault="00372B09" w:rsidP="00B6594D">
            <w:pPr>
              <w:pStyle w:val="AoEBullet"/>
            </w:pPr>
            <w:r>
              <w:t>Program Management</w:t>
            </w:r>
          </w:p>
        </w:tc>
      </w:tr>
    </w:tbl>
    <w:p w14:paraId="3EFDA5AB" w14:textId="1F340CE5" w:rsidR="00D07EB9" w:rsidRPr="00EE2AC3" w:rsidRDefault="00D07EB9" w:rsidP="0041029D">
      <w:pPr>
        <w:pStyle w:val="SectionHeading"/>
        <w:rPr>
          <w:color w:val="294433"/>
        </w:rPr>
      </w:pPr>
      <w:r>
        <w:rPr>
          <w:color w:val="294433"/>
        </w:rPr>
        <w:t>Key Accomplishments</w:t>
      </w:r>
    </w:p>
    <w:p w14:paraId="2D626827" w14:textId="5A4A7553" w:rsidR="00D07EB9" w:rsidRDefault="00D07EB9" w:rsidP="00D07EB9">
      <w:pPr>
        <w:pStyle w:val="JDAccomplishment"/>
        <w:numPr>
          <w:ilvl w:val="0"/>
          <w:numId w:val="8"/>
        </w:numPr>
        <w:ind w:left="648"/>
        <w:jc w:val="both"/>
      </w:pPr>
      <w:r w:rsidRPr="00385247">
        <w:t>Successfully implemented 3 separate C-TPAT and AEO programs at foreign locations, while manag</w:t>
      </w:r>
      <w:r>
        <w:t>ing</w:t>
      </w:r>
      <w:r w:rsidRPr="00385247">
        <w:t xml:space="preserve"> the overall supply chain security programs</w:t>
      </w:r>
      <w:r w:rsidR="004E0E8F">
        <w:t xml:space="preserve"> resulting in substantial ROIA for our key stakeholders </w:t>
      </w:r>
      <w:r>
        <w:t>.</w:t>
      </w:r>
    </w:p>
    <w:p w14:paraId="49088A1F" w14:textId="77777777" w:rsidR="00D07EB9" w:rsidRDefault="00D07EB9" w:rsidP="00D07EB9">
      <w:pPr>
        <w:pStyle w:val="JDAccomplishment"/>
        <w:numPr>
          <w:ilvl w:val="0"/>
          <w:numId w:val="8"/>
        </w:numPr>
        <w:ind w:left="648"/>
        <w:jc w:val="both"/>
      </w:pPr>
      <w:r>
        <w:t>Integrated and led</w:t>
      </w:r>
      <w:r w:rsidRPr="00385247">
        <w:t xml:space="preserve"> 6 </w:t>
      </w:r>
      <w:r>
        <w:t>d</w:t>
      </w:r>
      <w:r w:rsidRPr="00385247">
        <w:t xml:space="preserve">ifferent Trade Compliance Teams </w:t>
      </w:r>
      <w:r>
        <w:t>across</w:t>
      </w:r>
      <w:r w:rsidRPr="00385247">
        <w:t xml:space="preserve"> 5 countries</w:t>
      </w:r>
      <w:r>
        <w:t xml:space="preserve">, comprising of </w:t>
      </w:r>
      <w:r w:rsidRPr="00385247">
        <w:t>65 members</w:t>
      </w:r>
      <w:r>
        <w:t xml:space="preserve"> consistently at least 5% </w:t>
      </w:r>
      <w:r w:rsidRPr="00385247">
        <w:t>under budget</w:t>
      </w:r>
      <w:r>
        <w:t xml:space="preserve"> expenditures.</w:t>
      </w:r>
      <w:r w:rsidRPr="00385247">
        <w:t xml:space="preserve"> </w:t>
      </w:r>
    </w:p>
    <w:p w14:paraId="63BC142D" w14:textId="08855C47" w:rsidR="00D07EB9" w:rsidRDefault="00D07EB9" w:rsidP="00D07EB9">
      <w:pPr>
        <w:pStyle w:val="JDAccomplishment"/>
        <w:numPr>
          <w:ilvl w:val="0"/>
          <w:numId w:val="8"/>
        </w:numPr>
        <w:ind w:left="648"/>
        <w:jc w:val="both"/>
      </w:pPr>
      <w:r>
        <w:t xml:space="preserve">Managed a </w:t>
      </w:r>
      <w:r w:rsidR="004E0E8F">
        <w:t xml:space="preserve">multiple duty refund/avoidance </w:t>
      </w:r>
      <w:r>
        <w:t>program</w:t>
      </w:r>
      <w:r w:rsidR="004E0E8F">
        <w:t>s</w:t>
      </w:r>
      <w:r>
        <w:t xml:space="preserve"> in </w:t>
      </w:r>
      <w:r w:rsidR="004E0E8F">
        <w:t xml:space="preserve">globally </w:t>
      </w:r>
      <w:r>
        <w:t>, resulting in the refund</w:t>
      </w:r>
      <w:r w:rsidR="004E0E8F">
        <w:t>/reduction</w:t>
      </w:r>
      <w:r>
        <w:t xml:space="preserve"> of $</w:t>
      </w:r>
      <w:r w:rsidR="004E0E8F">
        <w:t>15</w:t>
      </w:r>
      <w:r>
        <w:t xml:space="preserve">M+ in </w:t>
      </w:r>
      <w:r w:rsidR="004E0E8F">
        <w:t>savings over last 5 years</w:t>
      </w:r>
      <w:r>
        <w:t>.</w:t>
      </w:r>
    </w:p>
    <w:p w14:paraId="415EE840" w14:textId="77777777" w:rsidR="00D07EB9" w:rsidRDefault="00D07EB9" w:rsidP="00D07EB9">
      <w:pPr>
        <w:pStyle w:val="JDAccomplishment"/>
        <w:numPr>
          <w:ilvl w:val="0"/>
          <w:numId w:val="8"/>
        </w:numPr>
        <w:ind w:left="648"/>
        <w:jc w:val="both"/>
      </w:pPr>
      <w:r>
        <w:t xml:space="preserve">Maintained budgetary costs consistently at least 5% below budget through prioritization of workflow procedures. </w:t>
      </w:r>
    </w:p>
    <w:p w14:paraId="72ABAC4B" w14:textId="1404B47A" w:rsidR="00D07EB9" w:rsidRDefault="00D07EB9" w:rsidP="00D07EB9">
      <w:pPr>
        <w:pStyle w:val="JDAccomplishment"/>
        <w:numPr>
          <w:ilvl w:val="0"/>
          <w:numId w:val="8"/>
        </w:numPr>
        <w:spacing w:after="0"/>
        <w:ind w:left="648"/>
        <w:jc w:val="both"/>
      </w:pPr>
      <w:r>
        <w:t xml:space="preserve">Expanded the </w:t>
      </w:r>
      <w:r w:rsidR="004E0E8F">
        <w:t xml:space="preserve">internal trade </w:t>
      </w:r>
      <w:r>
        <w:t>compliance implementation to 15 business units and 145 facilities across 18 countries.</w:t>
      </w:r>
    </w:p>
    <w:p w14:paraId="138C7202" w14:textId="441B35D3" w:rsidR="004E0E8F" w:rsidRPr="00D07EB9" w:rsidRDefault="004E0E8F" w:rsidP="00D07EB9">
      <w:pPr>
        <w:pStyle w:val="JDAccomplishment"/>
        <w:numPr>
          <w:ilvl w:val="0"/>
          <w:numId w:val="8"/>
        </w:numPr>
        <w:spacing w:after="0"/>
        <w:ind w:left="648"/>
        <w:jc w:val="both"/>
      </w:pPr>
      <w:r>
        <w:t xml:space="preserve">Oversaw Corporation’s response to trade/Customs issues concerning the global movement of PPE in response to COVID  </w:t>
      </w:r>
    </w:p>
    <w:p w14:paraId="57BD5914" w14:textId="141E8A48" w:rsidR="007E5D2A" w:rsidRPr="00EE2AC3" w:rsidRDefault="007E5D2A" w:rsidP="0041029D">
      <w:pPr>
        <w:pStyle w:val="SectionHeading"/>
        <w:rPr>
          <w:color w:val="294433"/>
        </w:rPr>
      </w:pPr>
      <w:r w:rsidRPr="00EE2AC3">
        <w:rPr>
          <w:color w:val="294433"/>
        </w:rPr>
        <w:t>Career Experience</w:t>
      </w:r>
    </w:p>
    <w:p w14:paraId="160F4ACE" w14:textId="0F9E8F03" w:rsidR="007E5D2A" w:rsidRPr="00EE2AC3" w:rsidRDefault="00385247" w:rsidP="0041029D">
      <w:pPr>
        <w:pStyle w:val="CompanyBlock"/>
        <w:spacing w:before="120"/>
        <w:jc w:val="both"/>
        <w:rPr>
          <w:color w:val="294433"/>
        </w:rPr>
      </w:pPr>
      <w:bookmarkStart w:id="0" w:name="_Hlk64268018"/>
      <w:r w:rsidRPr="00385247">
        <w:rPr>
          <w:color w:val="294433"/>
        </w:rPr>
        <w:t>Leggett and Platt, Incorporated</w:t>
      </w:r>
      <w:bookmarkEnd w:id="0"/>
      <w:r w:rsidR="007E5D2A" w:rsidRPr="00EE2AC3">
        <w:rPr>
          <w:color w:val="294433"/>
        </w:rPr>
        <w:t xml:space="preserve">, </w:t>
      </w:r>
      <w:r w:rsidRPr="00385247">
        <w:rPr>
          <w:color w:val="294433"/>
        </w:rPr>
        <w:t>Chicago, IL</w:t>
      </w:r>
      <w:r w:rsidR="007E5D2A" w:rsidRPr="00EE2AC3">
        <w:rPr>
          <w:color w:val="294433"/>
        </w:rPr>
        <w:tab/>
      </w:r>
      <w:r>
        <w:rPr>
          <w:color w:val="294433"/>
        </w:rPr>
        <w:t>200</w:t>
      </w:r>
      <w:r w:rsidR="00B93065">
        <w:rPr>
          <w:color w:val="294433"/>
        </w:rPr>
        <w:t>3</w:t>
      </w:r>
      <w:r w:rsidR="002935FA">
        <w:rPr>
          <w:color w:val="294433"/>
        </w:rPr>
        <w:t xml:space="preserve"> </w:t>
      </w:r>
      <w:r w:rsidR="007E5D2A" w:rsidRPr="00EE2AC3">
        <w:rPr>
          <w:color w:val="294433"/>
        </w:rPr>
        <w:t>– Present</w:t>
      </w:r>
    </w:p>
    <w:p w14:paraId="63B581F2" w14:textId="16F617CA" w:rsidR="007E5D2A" w:rsidRPr="00385247" w:rsidRDefault="00385247" w:rsidP="0041029D">
      <w:pPr>
        <w:pStyle w:val="JobTitleBlock"/>
        <w:spacing w:after="120"/>
        <w:ind w:left="0"/>
        <w:jc w:val="both"/>
        <w:rPr>
          <w:color w:val="294433"/>
        </w:rPr>
      </w:pPr>
      <w:r w:rsidRPr="00385247">
        <w:rPr>
          <w:color w:val="294433"/>
        </w:rPr>
        <w:t>President</w:t>
      </w:r>
      <w:r>
        <w:rPr>
          <w:color w:val="294433"/>
        </w:rPr>
        <w:t>,</w:t>
      </w:r>
      <w:r w:rsidRPr="00385247">
        <w:rPr>
          <w:color w:val="294433"/>
        </w:rPr>
        <w:t xml:space="preserve"> L&amp;P International Supply Chain Compliance</w:t>
      </w:r>
      <w:r w:rsidR="00F45B3B">
        <w:rPr>
          <w:color w:val="294433"/>
        </w:rPr>
        <w:t xml:space="preserve"> (2020 – Present)</w:t>
      </w:r>
    </w:p>
    <w:p w14:paraId="58789D3F" w14:textId="6DAEBD7A" w:rsidR="003B4A1A" w:rsidRDefault="00987D5E" w:rsidP="0041029D">
      <w:pPr>
        <w:pStyle w:val="JobDescription"/>
        <w:spacing w:after="120"/>
        <w:jc w:val="both"/>
      </w:pPr>
      <w:r>
        <w:t>Lead</w:t>
      </w:r>
      <w:r w:rsidR="00116E0C">
        <w:t xml:space="preserve"> </w:t>
      </w:r>
      <w:r>
        <w:t xml:space="preserve">entire </w:t>
      </w:r>
      <w:r w:rsidR="00116E0C">
        <w:t xml:space="preserve">trade compliance </w:t>
      </w:r>
      <w:r>
        <w:t xml:space="preserve">group overseeing our </w:t>
      </w:r>
      <w:r w:rsidR="00E2242C">
        <w:t>corporation’s</w:t>
      </w:r>
      <w:r>
        <w:t xml:space="preserve"> international </w:t>
      </w:r>
      <w:r w:rsidR="00116E0C">
        <w:t xml:space="preserve">supply chain, amounting to </w:t>
      </w:r>
      <w:r w:rsidR="00116E0C" w:rsidRPr="00385247">
        <w:t>250M+ of annual imports into the United States</w:t>
      </w:r>
      <w:r w:rsidR="00116E0C">
        <w:t xml:space="preserve">. </w:t>
      </w:r>
      <w:r w:rsidR="003B4A1A">
        <w:t>Organize and lead five distinct</w:t>
      </w:r>
      <w:r w:rsidR="00385247" w:rsidRPr="00385247">
        <w:t xml:space="preserve"> internal compliance teams </w:t>
      </w:r>
      <w:r w:rsidR="003B4A1A">
        <w:t>to ensure</w:t>
      </w:r>
      <w:r w:rsidR="00385247" w:rsidRPr="00385247">
        <w:t xml:space="preserve"> continuous processing of North American on-system imports</w:t>
      </w:r>
      <w:r w:rsidR="003B4A1A">
        <w:t xml:space="preserve">, while managing </w:t>
      </w:r>
      <w:r w:rsidR="00385247" w:rsidRPr="00385247">
        <w:t>off</w:t>
      </w:r>
      <w:r w:rsidR="003B4A1A">
        <w:t>-</w:t>
      </w:r>
      <w:r w:rsidR="00385247" w:rsidRPr="00385247">
        <w:t>system import entries</w:t>
      </w:r>
      <w:r w:rsidR="003B4A1A">
        <w:t>. Administer a $</w:t>
      </w:r>
      <w:r w:rsidR="003B4A1A" w:rsidRPr="00385247">
        <w:t xml:space="preserve">9M </w:t>
      </w:r>
      <w:r w:rsidR="00B8671E">
        <w:t xml:space="preserve">combined </w:t>
      </w:r>
      <w:r w:rsidR="003B4A1A" w:rsidRPr="00385247">
        <w:t xml:space="preserve">annual budget </w:t>
      </w:r>
      <w:r w:rsidR="00B8671E">
        <w:t>for all</w:t>
      </w:r>
      <w:r w:rsidR="003B4A1A" w:rsidRPr="00385247">
        <w:t xml:space="preserve"> the Corporate supply chain groups</w:t>
      </w:r>
      <w:r w:rsidR="003B4A1A">
        <w:t xml:space="preserve"> by applying effective </w:t>
      </w:r>
      <w:r w:rsidR="00B8671E">
        <w:t xml:space="preserve">control and prioritization </w:t>
      </w:r>
      <w:r w:rsidR="003B4A1A">
        <w:t>strategies.</w:t>
      </w:r>
    </w:p>
    <w:p w14:paraId="4050C424" w14:textId="0806D065" w:rsidR="00C25D35" w:rsidRDefault="00F45B3B" w:rsidP="0041029D">
      <w:pPr>
        <w:pStyle w:val="JDAccomplishment"/>
        <w:numPr>
          <w:ilvl w:val="0"/>
          <w:numId w:val="8"/>
        </w:numPr>
        <w:ind w:left="648"/>
        <w:jc w:val="both"/>
      </w:pPr>
      <w:r>
        <w:t>Achieved $</w:t>
      </w:r>
      <w:r w:rsidR="00CB7419">
        <w:t>20</w:t>
      </w:r>
      <w:r>
        <w:t>M</w:t>
      </w:r>
      <w:r w:rsidR="00CB7419">
        <w:t>+</w:t>
      </w:r>
      <w:r>
        <w:t xml:space="preserve"> in import cost and duty avoidance through </w:t>
      </w:r>
      <w:r w:rsidR="00737187">
        <w:t xml:space="preserve">the </w:t>
      </w:r>
      <w:r>
        <w:t>integration of group activities by l</w:t>
      </w:r>
      <w:r w:rsidR="00C25D35">
        <w:t>e</w:t>
      </w:r>
      <w:r>
        <w:t>a</w:t>
      </w:r>
      <w:r w:rsidR="00C25D35">
        <w:t>d</w:t>
      </w:r>
      <w:r>
        <w:t>ing the o</w:t>
      </w:r>
      <w:r w:rsidR="00C25D35">
        <w:t xml:space="preserve">rganization </w:t>
      </w:r>
      <w:r>
        <w:t xml:space="preserve">through </w:t>
      </w:r>
      <w:r w:rsidR="00C25D35">
        <w:t>15+ years</w:t>
      </w:r>
      <w:r>
        <w:t>.</w:t>
      </w:r>
    </w:p>
    <w:p w14:paraId="11F44796" w14:textId="3FC1A826" w:rsidR="00385247" w:rsidRDefault="003B4A1A" w:rsidP="0041029D">
      <w:pPr>
        <w:pStyle w:val="JDAccomplishment"/>
        <w:numPr>
          <w:ilvl w:val="0"/>
          <w:numId w:val="8"/>
        </w:numPr>
        <w:ind w:left="648"/>
        <w:jc w:val="both"/>
      </w:pPr>
      <w:bookmarkStart w:id="1" w:name="_Hlk64268068"/>
      <w:r>
        <w:t>Effectively i</w:t>
      </w:r>
      <w:r w:rsidR="00385247">
        <w:t xml:space="preserve">mplemented new </w:t>
      </w:r>
      <w:r>
        <w:t xml:space="preserve">corporate </w:t>
      </w:r>
      <w:r w:rsidR="00385247">
        <w:t>ITAR and OFAC policies</w:t>
      </w:r>
      <w:r w:rsidR="00C25D35">
        <w:t xml:space="preserve"> and procedures</w:t>
      </w:r>
      <w:r>
        <w:t xml:space="preserve">, while </w:t>
      </w:r>
      <w:r w:rsidR="00B8671E">
        <w:t xml:space="preserve">increasing </w:t>
      </w:r>
      <w:r w:rsidR="00385247">
        <w:t>export compliance activities</w:t>
      </w:r>
      <w:r w:rsidR="00B8671E">
        <w:t xml:space="preserve"> within our pre-existing group</w:t>
      </w:r>
      <w:r w:rsidR="004E0E8F">
        <w:t>, resulting in no reportable issues to date in terms of compliance in these areas</w:t>
      </w:r>
      <w:r>
        <w:t>.</w:t>
      </w:r>
    </w:p>
    <w:bookmarkEnd w:id="1"/>
    <w:p w14:paraId="3E6358E9" w14:textId="66BD088D" w:rsidR="00385247" w:rsidRDefault="003B4A1A" w:rsidP="0041029D">
      <w:pPr>
        <w:pStyle w:val="JDAccomplishment"/>
        <w:numPr>
          <w:ilvl w:val="0"/>
          <w:numId w:val="8"/>
        </w:numPr>
        <w:ind w:left="648"/>
        <w:jc w:val="both"/>
      </w:pPr>
      <w:r>
        <w:t xml:space="preserve">Directed the </w:t>
      </w:r>
      <w:r w:rsidRPr="00385247">
        <w:t xml:space="preserve">overall export compliance activities </w:t>
      </w:r>
      <w:r>
        <w:t xml:space="preserve">to streamline </w:t>
      </w:r>
      <w:r w:rsidR="00737187">
        <w:t xml:space="preserve">the </w:t>
      </w:r>
      <w:r>
        <w:t>company’s</w:t>
      </w:r>
      <w:r w:rsidRPr="00385247">
        <w:t xml:space="preserve"> global </w:t>
      </w:r>
      <w:r>
        <w:t>operations in the domains of</w:t>
      </w:r>
      <w:r w:rsidRPr="00385247">
        <w:t xml:space="preserve"> aerospace, automotive</w:t>
      </w:r>
      <w:r>
        <w:t>,</w:t>
      </w:r>
      <w:r w:rsidRPr="00385247">
        <w:t xml:space="preserve"> and machinery groups</w:t>
      </w:r>
      <w:r>
        <w:t xml:space="preserve"> by</w:t>
      </w:r>
      <w:r w:rsidRPr="00385247">
        <w:t xml:space="preserve"> reviewing </w:t>
      </w:r>
      <w:r>
        <w:t>all</w:t>
      </w:r>
      <w:r w:rsidRPr="00385247">
        <w:t xml:space="preserve"> entities and annual transactions</w:t>
      </w:r>
      <w:r>
        <w:t>.</w:t>
      </w:r>
    </w:p>
    <w:p w14:paraId="41B39B3D" w14:textId="05B1D645" w:rsidR="002A5898" w:rsidRDefault="002A5898" w:rsidP="0041029D">
      <w:pPr>
        <w:pStyle w:val="JDAccomplishment"/>
        <w:numPr>
          <w:ilvl w:val="0"/>
          <w:numId w:val="8"/>
        </w:numPr>
        <w:ind w:left="648"/>
        <w:jc w:val="both"/>
      </w:pPr>
      <w:r>
        <w:t>Function</w:t>
      </w:r>
      <w:r w:rsidR="00D07EB9">
        <w:t>ed</w:t>
      </w:r>
      <w:r>
        <w:t xml:space="preserve"> as Corporation’s Chief Legal Representative for Vietnam, </w:t>
      </w:r>
      <w:r w:rsidR="00D07EB9">
        <w:t>along with</w:t>
      </w:r>
      <w:r>
        <w:t xml:space="preserve"> overseas formal Corporate memberships</w:t>
      </w:r>
      <w:r w:rsidR="00D07EB9">
        <w:t>.</w:t>
      </w:r>
      <w:r>
        <w:t xml:space="preserve"> </w:t>
      </w:r>
    </w:p>
    <w:p w14:paraId="49C6E4C2" w14:textId="670A7222" w:rsidR="00D07EB9" w:rsidRDefault="00D07EB9" w:rsidP="0041029D">
      <w:pPr>
        <w:pStyle w:val="JDAccomplishment"/>
        <w:numPr>
          <w:ilvl w:val="0"/>
          <w:numId w:val="8"/>
        </w:numPr>
        <w:ind w:left="648"/>
        <w:jc w:val="both"/>
      </w:pPr>
      <w:r>
        <w:t xml:space="preserve">Successfully positioned the company as a dedicated Global Trade Compliance organization, with a $250M </w:t>
      </w:r>
      <w:r w:rsidR="004E0E8F">
        <w:t>oversight</w:t>
      </w:r>
      <w:r>
        <w:t>.</w:t>
      </w:r>
    </w:p>
    <w:p w14:paraId="6E42B8D2" w14:textId="16C95F6A" w:rsidR="00D07EB9" w:rsidRDefault="00D07EB9" w:rsidP="0041029D">
      <w:pPr>
        <w:pStyle w:val="JDAccomplishment"/>
        <w:numPr>
          <w:ilvl w:val="0"/>
          <w:numId w:val="8"/>
        </w:numPr>
        <w:spacing w:after="0"/>
        <w:ind w:left="648"/>
        <w:jc w:val="both"/>
      </w:pPr>
      <w:r>
        <w:t>Saved $</w:t>
      </w:r>
      <w:r w:rsidR="004E0E8F">
        <w:t>1</w:t>
      </w:r>
      <w:r>
        <w:t>0M in duties since 2019 by managing Group’s Section 301 and 232 Duty Response efforts.</w:t>
      </w:r>
    </w:p>
    <w:p w14:paraId="2BEE86F8" w14:textId="77777777" w:rsidR="004E0E8F" w:rsidRDefault="004E0E8F" w:rsidP="0041029D">
      <w:pPr>
        <w:pStyle w:val="JobTitleBlock"/>
        <w:spacing w:before="240" w:after="120"/>
        <w:ind w:left="0"/>
        <w:jc w:val="both"/>
        <w:rPr>
          <w:color w:val="294433"/>
        </w:rPr>
      </w:pPr>
    </w:p>
    <w:p w14:paraId="036786C1" w14:textId="62ECA7CE" w:rsidR="00D94879" w:rsidRPr="003B4A1A" w:rsidRDefault="00385247" w:rsidP="0041029D">
      <w:pPr>
        <w:pStyle w:val="JobTitleBlock"/>
        <w:spacing w:before="360" w:after="120"/>
        <w:ind w:left="0"/>
        <w:jc w:val="both"/>
        <w:rPr>
          <w:color w:val="294433"/>
        </w:rPr>
      </w:pPr>
      <w:r w:rsidRPr="003B4A1A">
        <w:rPr>
          <w:color w:val="294433"/>
        </w:rPr>
        <w:t xml:space="preserve">President &amp; Vice President, L&amp;P Global Services </w:t>
      </w:r>
      <w:r w:rsidR="00F45B3B">
        <w:rPr>
          <w:color w:val="294433"/>
        </w:rPr>
        <w:t>(2006 – 2019)</w:t>
      </w:r>
    </w:p>
    <w:p w14:paraId="57C5ED0E" w14:textId="4BDE3649" w:rsidR="00385247" w:rsidRPr="00B6594D" w:rsidRDefault="003B4A1A" w:rsidP="0041029D">
      <w:pPr>
        <w:pStyle w:val="JobDescription"/>
        <w:spacing w:after="120"/>
        <w:jc w:val="both"/>
      </w:pPr>
      <w:r>
        <w:t xml:space="preserve">Supervised the international </w:t>
      </w:r>
      <w:r w:rsidRPr="00385247">
        <w:t>supply chain compliance</w:t>
      </w:r>
      <w:r w:rsidR="00C82768">
        <w:t xml:space="preserve"> and </w:t>
      </w:r>
      <w:r w:rsidR="00C82768" w:rsidRPr="00385247">
        <w:t xml:space="preserve">internal customs compliance program, while </w:t>
      </w:r>
      <w:r w:rsidR="00C82768">
        <w:t xml:space="preserve">leading </w:t>
      </w:r>
      <w:r w:rsidR="00C82768" w:rsidRPr="00385247">
        <w:t>4</w:t>
      </w:r>
      <w:r w:rsidR="00C82768">
        <w:t>+</w:t>
      </w:r>
      <w:r w:rsidR="00C82768" w:rsidRPr="00385247">
        <w:t xml:space="preserve"> global supply chain compliance teams</w:t>
      </w:r>
      <w:r>
        <w:t xml:space="preserve">, including the compliance teams’ management in </w:t>
      </w:r>
      <w:r w:rsidRPr="00385247">
        <w:t>China</w:t>
      </w:r>
      <w:r>
        <w:t xml:space="preserve"> and</w:t>
      </w:r>
      <w:r w:rsidRPr="00385247">
        <w:t xml:space="preserve"> Vietnam</w:t>
      </w:r>
      <w:r>
        <w:t xml:space="preserve">; building new teams in </w:t>
      </w:r>
      <w:r w:rsidRPr="00385247">
        <w:t>Hungary and Mexico</w:t>
      </w:r>
      <w:r>
        <w:t>; while managing a 70-member team in Chicago.</w:t>
      </w:r>
      <w:r w:rsidR="00C82768">
        <w:t xml:space="preserve"> Optimized the </w:t>
      </w:r>
      <w:r w:rsidR="00C82768" w:rsidRPr="00385247">
        <w:t>$5M annual budget</w:t>
      </w:r>
      <w:r w:rsidR="00C82768">
        <w:t xml:space="preserve">, while facilitating the initiation and execution of </w:t>
      </w:r>
      <w:r w:rsidR="00C82768" w:rsidRPr="00385247">
        <w:t>3 different IMMEX operations in Mexico</w:t>
      </w:r>
      <w:r w:rsidR="000D0E9E">
        <w:t xml:space="preserve"> that resulted in annual duty savings of $5M avoided duties</w:t>
      </w:r>
      <w:r w:rsidR="00C82768">
        <w:t>.</w:t>
      </w:r>
    </w:p>
    <w:p w14:paraId="2778828F" w14:textId="539B0A74" w:rsidR="00B8671E" w:rsidRPr="00385247" w:rsidRDefault="00B8671E" w:rsidP="0041029D">
      <w:pPr>
        <w:pStyle w:val="JDAccomplishment"/>
        <w:numPr>
          <w:ilvl w:val="0"/>
          <w:numId w:val="8"/>
        </w:numPr>
        <w:ind w:left="648"/>
        <w:jc w:val="both"/>
      </w:pPr>
      <w:bookmarkStart w:id="2" w:name="_Hlk64268084"/>
      <w:r>
        <w:t>Oversaw anti-dumping operational matters for the Corporation concerning areas helping to protect $1B of the Company’s annual revenue.</w:t>
      </w:r>
    </w:p>
    <w:bookmarkEnd w:id="2"/>
    <w:p w14:paraId="05910576" w14:textId="71CE8427" w:rsidR="00C82768" w:rsidRPr="00385247" w:rsidRDefault="00C82768" w:rsidP="0041029D">
      <w:pPr>
        <w:pStyle w:val="JDAccomplishment"/>
        <w:numPr>
          <w:ilvl w:val="0"/>
          <w:numId w:val="8"/>
        </w:numPr>
        <w:ind w:left="648"/>
        <w:jc w:val="both"/>
      </w:pPr>
      <w:r>
        <w:t xml:space="preserve">Aided the team to upgrade </w:t>
      </w:r>
      <w:r w:rsidRPr="00385247">
        <w:t>internal compliance systems and processes (E2Open)</w:t>
      </w:r>
      <w:r>
        <w:t>, align</w:t>
      </w:r>
      <w:r w:rsidR="00D07EB9">
        <w:t>ing</w:t>
      </w:r>
      <w:r w:rsidRPr="00385247">
        <w:t xml:space="preserve"> with a general corporate update to Microsoft AX</w:t>
      </w:r>
      <w:r>
        <w:t>, within budget and time constraints.</w:t>
      </w:r>
    </w:p>
    <w:p w14:paraId="5945C6D8" w14:textId="64EA31FF" w:rsidR="00C82768" w:rsidRPr="00385247" w:rsidRDefault="00C82768" w:rsidP="0041029D">
      <w:pPr>
        <w:pStyle w:val="JDAccomplishment"/>
        <w:numPr>
          <w:ilvl w:val="0"/>
          <w:numId w:val="8"/>
        </w:numPr>
        <w:ind w:left="648"/>
        <w:jc w:val="both"/>
      </w:pPr>
      <w:r>
        <w:t xml:space="preserve">Drafted and applied </w:t>
      </w:r>
      <w:r w:rsidRPr="00385247">
        <w:t xml:space="preserve">new export compliance rules </w:t>
      </w:r>
      <w:r>
        <w:t xml:space="preserve">and </w:t>
      </w:r>
      <w:r w:rsidRPr="00385247">
        <w:t>improved OFAC and ITAR global review policies and procedures</w:t>
      </w:r>
      <w:r>
        <w:t>.</w:t>
      </w:r>
    </w:p>
    <w:p w14:paraId="3F9D534F" w14:textId="7C931BF6" w:rsidR="00385247" w:rsidRPr="00385247" w:rsidRDefault="00C82768" w:rsidP="0041029D">
      <w:pPr>
        <w:pStyle w:val="JDAccomplishment"/>
        <w:numPr>
          <w:ilvl w:val="0"/>
          <w:numId w:val="8"/>
        </w:numPr>
        <w:ind w:left="648"/>
        <w:jc w:val="both"/>
      </w:pPr>
      <w:r>
        <w:t>Effectively m</w:t>
      </w:r>
      <w:r w:rsidR="00385247" w:rsidRPr="00385247">
        <w:t>anaged an automated program</w:t>
      </w:r>
      <w:r>
        <w:t xml:space="preserve">, resulting in a </w:t>
      </w:r>
      <w:r w:rsidR="00385247" w:rsidRPr="00385247">
        <w:t xml:space="preserve">lower exam rate and </w:t>
      </w:r>
      <w:r>
        <w:t xml:space="preserve">annual </w:t>
      </w:r>
      <w:r w:rsidRPr="00385247">
        <w:t xml:space="preserve">customs </w:t>
      </w:r>
      <w:r w:rsidR="00385247" w:rsidRPr="00385247">
        <w:t>delays</w:t>
      </w:r>
      <w:r>
        <w:t>, both under</w:t>
      </w:r>
      <w:r w:rsidR="00385247" w:rsidRPr="00385247">
        <w:t xml:space="preserve"> 1%</w:t>
      </w:r>
      <w:r>
        <w:t xml:space="preserve"> for numerous a</w:t>
      </w:r>
      <w:r w:rsidR="00385247" w:rsidRPr="00385247">
        <w:t>nnual entries</w:t>
      </w:r>
      <w:r>
        <w:t>.</w:t>
      </w:r>
    </w:p>
    <w:p w14:paraId="3971BE47" w14:textId="77777777" w:rsidR="00D07EB9" w:rsidRDefault="00D07EB9" w:rsidP="0041029D">
      <w:pPr>
        <w:pStyle w:val="JDAccomplishment"/>
        <w:numPr>
          <w:ilvl w:val="0"/>
          <w:numId w:val="8"/>
        </w:numPr>
        <w:spacing w:after="0"/>
        <w:ind w:left="648"/>
        <w:jc w:val="both"/>
      </w:pPr>
      <w:bookmarkStart w:id="3" w:name="_Hlk64268074"/>
      <w:r>
        <w:t>Organized and led diverse teams, resulting in continuous generation of Critical Global Metrics, positively impacting the entire corporation.</w:t>
      </w:r>
    </w:p>
    <w:p w14:paraId="2ED63A15" w14:textId="360BEC85" w:rsidR="00B8671E" w:rsidRDefault="00D07EB9" w:rsidP="0041029D">
      <w:pPr>
        <w:pStyle w:val="JDAccomplishment"/>
        <w:numPr>
          <w:ilvl w:val="0"/>
          <w:numId w:val="8"/>
        </w:numPr>
        <w:spacing w:after="0"/>
        <w:ind w:left="648"/>
        <w:jc w:val="both"/>
      </w:pPr>
      <w:r>
        <w:t>Acted</w:t>
      </w:r>
      <w:r w:rsidR="00B8671E">
        <w:t xml:space="preserve"> as</w:t>
      </w:r>
      <w:r>
        <w:t xml:space="preserve"> </w:t>
      </w:r>
      <w:r w:rsidR="00B8671E">
        <w:t>Corporation’s Trade Compliance Officer</w:t>
      </w:r>
      <w:r>
        <w:t xml:space="preserve"> and </w:t>
      </w:r>
      <w:r w:rsidR="00B8671E">
        <w:t>report</w:t>
      </w:r>
      <w:r>
        <w:t xml:space="preserve">ed </w:t>
      </w:r>
      <w:r w:rsidR="00B8671E">
        <w:t xml:space="preserve">directly to the Corporation’s General </w:t>
      </w:r>
      <w:r w:rsidR="000D0E9E">
        <w:t>Counsel</w:t>
      </w:r>
      <w:r>
        <w:t>.</w:t>
      </w:r>
    </w:p>
    <w:p w14:paraId="00D701D4" w14:textId="6FC6FBED" w:rsidR="00B8671E" w:rsidRPr="00385247" w:rsidRDefault="00B8671E" w:rsidP="0041029D">
      <w:pPr>
        <w:pStyle w:val="JobTitleBlock"/>
        <w:spacing w:before="360" w:after="120"/>
        <w:jc w:val="both"/>
        <w:rPr>
          <w:color w:val="294433"/>
        </w:rPr>
      </w:pPr>
      <w:r w:rsidRPr="00372B09">
        <w:rPr>
          <w:color w:val="294433"/>
        </w:rPr>
        <w:t>Customs Compliance Manager/Controller</w:t>
      </w:r>
      <w:r w:rsidR="00F45B3B">
        <w:rPr>
          <w:color w:val="294433"/>
        </w:rPr>
        <w:t xml:space="preserve"> (2003 – 2006)</w:t>
      </w:r>
    </w:p>
    <w:p w14:paraId="397D75EC" w14:textId="3C32E7E9" w:rsidR="00B8671E" w:rsidRDefault="00F45B3B" w:rsidP="0041029D">
      <w:pPr>
        <w:pStyle w:val="JDAccomplishment"/>
        <w:spacing w:after="120"/>
        <w:ind w:left="187" w:firstLine="0"/>
        <w:jc w:val="both"/>
      </w:pPr>
      <w:r>
        <w:t>Served as</w:t>
      </w:r>
      <w:r w:rsidR="002A5898">
        <w:t xml:space="preserve"> the </w:t>
      </w:r>
      <w:r>
        <w:t xml:space="preserve">corporation’s </w:t>
      </w:r>
      <w:r w:rsidR="002A5898">
        <w:t xml:space="preserve">first dedicated Trade Compliance Professional. </w:t>
      </w:r>
      <w:r>
        <w:t xml:space="preserve">Built, </w:t>
      </w:r>
      <w:r w:rsidR="002A5898">
        <w:t>recruit</w:t>
      </w:r>
      <w:r>
        <w:t xml:space="preserve">ed, and expanded </w:t>
      </w:r>
      <w:r w:rsidR="002A5898">
        <w:t xml:space="preserve">a </w:t>
      </w:r>
      <w:r>
        <w:t>trade complian</w:t>
      </w:r>
      <w:r w:rsidR="002A5898">
        <w:t>ce team</w:t>
      </w:r>
      <w:r>
        <w:t xml:space="preserve"> while </w:t>
      </w:r>
      <w:r w:rsidR="002A5898">
        <w:t>overs</w:t>
      </w:r>
      <w:r>
        <w:t>eeing t</w:t>
      </w:r>
      <w:r w:rsidR="002A5898">
        <w:t xml:space="preserve">he legal and financial </w:t>
      </w:r>
      <w:r>
        <w:t>provisions</w:t>
      </w:r>
      <w:r w:rsidR="002A5898">
        <w:t xml:space="preserve"> </w:t>
      </w:r>
      <w:r>
        <w:t>to introduce</w:t>
      </w:r>
      <w:r w:rsidR="002A5898">
        <w:t xml:space="preserve"> </w:t>
      </w:r>
      <w:r w:rsidR="00737187">
        <w:t xml:space="preserve">the </w:t>
      </w:r>
      <w:r>
        <w:t xml:space="preserve">corporation’s </w:t>
      </w:r>
      <w:r w:rsidR="002A5898">
        <w:t>first permanent trade compliance teams in China and Vietnam</w:t>
      </w:r>
      <w:r>
        <w:t>.</w:t>
      </w:r>
    </w:p>
    <w:p w14:paraId="76FE8676" w14:textId="07F79ABB" w:rsidR="00D07EB9" w:rsidRPr="00F45B3B" w:rsidRDefault="00D07EB9" w:rsidP="0041029D">
      <w:pPr>
        <w:numPr>
          <w:ilvl w:val="0"/>
          <w:numId w:val="17"/>
        </w:numPr>
        <w:jc w:val="both"/>
        <w:rPr>
          <w:rFonts w:ascii="Franklin Gothic Book" w:eastAsia="Times New Roman" w:hAnsi="Franklin Gothic Book" w:cs="Calibri"/>
          <w:sz w:val="20"/>
          <w:szCs w:val="20"/>
        </w:rPr>
      </w:pPr>
      <w:r>
        <w:rPr>
          <w:rFonts w:ascii="Franklin Gothic Book" w:eastAsia="Times New Roman" w:hAnsi="Franklin Gothic Book" w:cs="Calibri"/>
          <w:sz w:val="20"/>
          <w:szCs w:val="20"/>
        </w:rPr>
        <w:t>Assisted in the teamwork functions, leading to</w:t>
      </w:r>
      <w:r w:rsidRPr="00F45B3B">
        <w:rPr>
          <w:rFonts w:ascii="Franklin Gothic Book" w:eastAsia="Times New Roman" w:hAnsi="Franklin Gothic Book" w:cs="Calibri"/>
          <w:sz w:val="20"/>
          <w:szCs w:val="20"/>
        </w:rPr>
        <w:t xml:space="preserve"> </w:t>
      </w:r>
      <w:r w:rsidR="00737187">
        <w:rPr>
          <w:rFonts w:ascii="Franklin Gothic Book" w:eastAsia="Times New Roman" w:hAnsi="Franklin Gothic Book" w:cs="Calibri"/>
          <w:sz w:val="20"/>
          <w:szCs w:val="20"/>
        </w:rPr>
        <w:t xml:space="preserve">the </w:t>
      </w:r>
      <w:r>
        <w:rPr>
          <w:rFonts w:ascii="Franklin Gothic Book" w:eastAsia="Times New Roman" w:hAnsi="Franklin Gothic Book" w:cs="Calibri"/>
          <w:sz w:val="20"/>
          <w:szCs w:val="20"/>
        </w:rPr>
        <w:t>adoption of</w:t>
      </w:r>
      <w:r w:rsidRPr="00F45B3B">
        <w:rPr>
          <w:rFonts w:ascii="Franklin Gothic Book" w:eastAsia="Times New Roman" w:hAnsi="Franklin Gothic Book" w:cs="Calibri"/>
          <w:sz w:val="20"/>
          <w:szCs w:val="20"/>
        </w:rPr>
        <w:t xml:space="preserve"> an overall automated Trade Compliance system (</w:t>
      </w:r>
      <w:proofErr w:type="spellStart"/>
      <w:r w:rsidRPr="00F45B3B">
        <w:rPr>
          <w:rFonts w:ascii="Franklin Gothic Book" w:eastAsia="Times New Roman" w:hAnsi="Franklin Gothic Book" w:cs="Calibri"/>
          <w:sz w:val="20"/>
          <w:szCs w:val="20"/>
        </w:rPr>
        <w:t>Nextlinx</w:t>
      </w:r>
      <w:proofErr w:type="spellEnd"/>
      <w:r w:rsidRPr="00F45B3B">
        <w:rPr>
          <w:rFonts w:ascii="Franklin Gothic Book" w:eastAsia="Times New Roman" w:hAnsi="Franklin Gothic Book" w:cs="Calibri"/>
          <w:sz w:val="20"/>
          <w:szCs w:val="20"/>
        </w:rPr>
        <w:t xml:space="preserve">) </w:t>
      </w:r>
      <w:r>
        <w:rPr>
          <w:rFonts w:ascii="Franklin Gothic Book" w:eastAsia="Times New Roman" w:hAnsi="Franklin Gothic Book" w:cs="Calibri"/>
          <w:sz w:val="20"/>
          <w:szCs w:val="20"/>
        </w:rPr>
        <w:t xml:space="preserve">for </w:t>
      </w:r>
      <w:r w:rsidRPr="00F45B3B">
        <w:rPr>
          <w:rFonts w:ascii="Franklin Gothic Book" w:eastAsia="Times New Roman" w:hAnsi="Franklin Gothic Book" w:cs="Calibri"/>
          <w:sz w:val="20"/>
          <w:szCs w:val="20"/>
        </w:rPr>
        <w:t>seamless</w:t>
      </w:r>
      <w:r>
        <w:rPr>
          <w:rFonts w:ascii="Franklin Gothic Book" w:eastAsia="Times New Roman" w:hAnsi="Franklin Gothic Book" w:cs="Calibri"/>
          <w:sz w:val="20"/>
          <w:szCs w:val="20"/>
        </w:rPr>
        <w:t xml:space="preserve"> operations of</w:t>
      </w:r>
      <w:r w:rsidRPr="00F45B3B">
        <w:rPr>
          <w:rFonts w:ascii="Franklin Gothic Book" w:eastAsia="Times New Roman" w:hAnsi="Franklin Gothic Book" w:cs="Calibri"/>
          <w:sz w:val="20"/>
          <w:szCs w:val="20"/>
        </w:rPr>
        <w:t xml:space="preserve"> the new Oracle/Peoplesoft procurement system</w:t>
      </w:r>
      <w:r>
        <w:rPr>
          <w:rFonts w:ascii="Franklin Gothic Book" w:eastAsia="Times New Roman" w:hAnsi="Franklin Gothic Book" w:cs="Calibri"/>
          <w:sz w:val="20"/>
          <w:szCs w:val="20"/>
        </w:rPr>
        <w:t>,</w:t>
      </w:r>
    </w:p>
    <w:p w14:paraId="579BE6A9" w14:textId="130B54FC" w:rsidR="002A5898" w:rsidRPr="00F45B3B" w:rsidRDefault="002A5898" w:rsidP="0041029D">
      <w:pPr>
        <w:pStyle w:val="ListParagraph"/>
        <w:numPr>
          <w:ilvl w:val="0"/>
          <w:numId w:val="17"/>
        </w:numPr>
        <w:jc w:val="both"/>
        <w:rPr>
          <w:rFonts w:ascii="Franklin Gothic Book" w:eastAsia="Times New Roman" w:hAnsi="Franklin Gothic Book" w:cs="Calibri"/>
          <w:sz w:val="20"/>
          <w:szCs w:val="20"/>
        </w:rPr>
      </w:pPr>
      <w:r w:rsidRPr="00F45B3B">
        <w:rPr>
          <w:rFonts w:ascii="Franklin Gothic Book" w:eastAsia="Times New Roman" w:hAnsi="Franklin Gothic Book" w:cs="Calibri"/>
          <w:sz w:val="20"/>
          <w:szCs w:val="20"/>
        </w:rPr>
        <w:t>Led the Corporation’s response to a CBP Focused Assessment</w:t>
      </w:r>
      <w:r w:rsidR="00D07EB9">
        <w:rPr>
          <w:rFonts w:ascii="Franklin Gothic Book" w:eastAsia="Times New Roman" w:hAnsi="Franklin Gothic Book" w:cs="Calibri"/>
          <w:sz w:val="20"/>
          <w:szCs w:val="20"/>
        </w:rPr>
        <w:t>,</w:t>
      </w:r>
      <w:r w:rsidRPr="00F45B3B">
        <w:rPr>
          <w:rFonts w:ascii="Franklin Gothic Book" w:eastAsia="Times New Roman" w:hAnsi="Franklin Gothic Book" w:cs="Calibri"/>
          <w:sz w:val="20"/>
          <w:szCs w:val="20"/>
        </w:rPr>
        <w:t xml:space="preserve"> concluding </w:t>
      </w:r>
      <w:r w:rsidR="00D07EB9">
        <w:rPr>
          <w:rFonts w:ascii="Franklin Gothic Book" w:eastAsia="Times New Roman" w:hAnsi="Franklin Gothic Book" w:cs="Calibri"/>
          <w:sz w:val="20"/>
          <w:szCs w:val="20"/>
        </w:rPr>
        <w:t>zero</w:t>
      </w:r>
      <w:r w:rsidRPr="00F45B3B">
        <w:rPr>
          <w:rFonts w:ascii="Franklin Gothic Book" w:eastAsia="Times New Roman" w:hAnsi="Franklin Gothic Book" w:cs="Calibri"/>
          <w:sz w:val="20"/>
          <w:szCs w:val="20"/>
        </w:rPr>
        <w:t xml:space="preserve"> material deficiencies</w:t>
      </w:r>
      <w:r w:rsidR="00D07EB9">
        <w:rPr>
          <w:rFonts w:ascii="Franklin Gothic Book" w:eastAsia="Times New Roman" w:hAnsi="Franklin Gothic Book" w:cs="Calibri"/>
          <w:sz w:val="20"/>
          <w:szCs w:val="20"/>
        </w:rPr>
        <w:t>.</w:t>
      </w:r>
    </w:p>
    <w:p w14:paraId="48A85195" w14:textId="12747692" w:rsidR="002A5898" w:rsidRPr="00F45B3B" w:rsidRDefault="002A5898" w:rsidP="0041029D">
      <w:pPr>
        <w:pStyle w:val="ListParagraph"/>
        <w:numPr>
          <w:ilvl w:val="0"/>
          <w:numId w:val="17"/>
        </w:numPr>
        <w:jc w:val="both"/>
        <w:rPr>
          <w:rFonts w:ascii="Franklin Gothic Book" w:eastAsia="Times New Roman" w:hAnsi="Franklin Gothic Book" w:cs="Calibri"/>
          <w:sz w:val="20"/>
          <w:szCs w:val="20"/>
        </w:rPr>
      </w:pPr>
      <w:r w:rsidRPr="00F45B3B">
        <w:rPr>
          <w:rFonts w:ascii="Franklin Gothic Book" w:eastAsia="Times New Roman" w:hAnsi="Franklin Gothic Book" w:cs="Calibri"/>
          <w:sz w:val="20"/>
          <w:szCs w:val="20"/>
        </w:rPr>
        <w:t>Drafted</w:t>
      </w:r>
      <w:r w:rsidR="00122C83">
        <w:rPr>
          <w:rFonts w:ascii="Franklin Gothic Book" w:eastAsia="Times New Roman" w:hAnsi="Franklin Gothic Book" w:cs="Calibri"/>
          <w:sz w:val="20"/>
          <w:szCs w:val="20"/>
        </w:rPr>
        <w:t xml:space="preserve"> and </w:t>
      </w:r>
      <w:r w:rsidRPr="00F45B3B">
        <w:rPr>
          <w:rFonts w:ascii="Franklin Gothic Book" w:eastAsia="Times New Roman" w:hAnsi="Franklin Gothic Book" w:cs="Calibri"/>
          <w:sz w:val="20"/>
          <w:szCs w:val="20"/>
        </w:rPr>
        <w:t xml:space="preserve">instituted first </w:t>
      </w:r>
      <w:r w:rsidR="0041029D">
        <w:rPr>
          <w:rFonts w:ascii="Franklin Gothic Book" w:eastAsia="Times New Roman" w:hAnsi="Franklin Gothic Book" w:cs="Calibri"/>
          <w:sz w:val="20"/>
          <w:szCs w:val="20"/>
        </w:rPr>
        <w:t>c</w:t>
      </w:r>
      <w:r w:rsidRPr="00F45B3B">
        <w:rPr>
          <w:rFonts w:ascii="Franklin Gothic Book" w:eastAsia="Times New Roman" w:hAnsi="Franklin Gothic Book" w:cs="Calibri"/>
          <w:sz w:val="20"/>
          <w:szCs w:val="20"/>
        </w:rPr>
        <w:t>orporate-wide trade compliance program</w:t>
      </w:r>
      <w:r w:rsidR="00D07EB9">
        <w:rPr>
          <w:rFonts w:ascii="Franklin Gothic Book" w:eastAsia="Times New Roman" w:hAnsi="Franklin Gothic Book" w:cs="Calibri"/>
          <w:sz w:val="20"/>
          <w:szCs w:val="20"/>
        </w:rPr>
        <w:t xml:space="preserve">, enhancing corporation’s </w:t>
      </w:r>
      <w:r w:rsidRPr="00F45B3B">
        <w:rPr>
          <w:rFonts w:ascii="Franklin Gothic Book" w:eastAsia="Times New Roman" w:hAnsi="Franklin Gothic Book" w:cs="Calibri"/>
          <w:sz w:val="20"/>
          <w:szCs w:val="20"/>
        </w:rPr>
        <w:t>export</w:t>
      </w:r>
      <w:r w:rsidR="00D07EB9">
        <w:rPr>
          <w:rFonts w:ascii="Franklin Gothic Book" w:eastAsia="Times New Roman" w:hAnsi="Franklin Gothic Book" w:cs="Calibri"/>
          <w:sz w:val="20"/>
          <w:szCs w:val="20"/>
        </w:rPr>
        <w:t>/</w:t>
      </w:r>
      <w:r w:rsidRPr="00F45B3B">
        <w:rPr>
          <w:rFonts w:ascii="Franklin Gothic Book" w:eastAsia="Times New Roman" w:hAnsi="Franklin Gothic Book" w:cs="Calibri"/>
          <w:sz w:val="20"/>
          <w:szCs w:val="20"/>
        </w:rPr>
        <w:t>import functions</w:t>
      </w:r>
      <w:r w:rsidR="00D07EB9">
        <w:rPr>
          <w:rFonts w:ascii="Franklin Gothic Book" w:eastAsia="Times New Roman" w:hAnsi="Franklin Gothic Book" w:cs="Calibri"/>
          <w:sz w:val="20"/>
          <w:szCs w:val="20"/>
        </w:rPr>
        <w:t>.</w:t>
      </w:r>
    </w:p>
    <w:p w14:paraId="7C4E8DB4" w14:textId="3EF45796" w:rsidR="002A5898" w:rsidRPr="00F45B3B" w:rsidRDefault="00D07EB9" w:rsidP="0041029D">
      <w:pPr>
        <w:numPr>
          <w:ilvl w:val="0"/>
          <w:numId w:val="17"/>
        </w:numPr>
        <w:jc w:val="both"/>
        <w:rPr>
          <w:rFonts w:ascii="Franklin Gothic Book" w:eastAsia="Times New Roman" w:hAnsi="Franklin Gothic Book" w:cs="Calibri"/>
          <w:sz w:val="20"/>
          <w:szCs w:val="20"/>
        </w:rPr>
      </w:pPr>
      <w:r>
        <w:rPr>
          <w:rFonts w:ascii="Franklin Gothic Book" w:eastAsia="Times New Roman" w:hAnsi="Franklin Gothic Book" w:cs="Calibri"/>
          <w:sz w:val="20"/>
          <w:szCs w:val="20"/>
        </w:rPr>
        <w:t xml:space="preserve">Facilitated the </w:t>
      </w:r>
      <w:r w:rsidRPr="00F45B3B">
        <w:rPr>
          <w:rFonts w:ascii="Franklin Gothic Book" w:eastAsia="Times New Roman" w:hAnsi="Franklin Gothic Book" w:cs="Calibri"/>
          <w:sz w:val="20"/>
          <w:szCs w:val="20"/>
        </w:rPr>
        <w:t xml:space="preserve">corporation’s </w:t>
      </w:r>
      <w:r w:rsidR="002A5898" w:rsidRPr="00F45B3B">
        <w:rPr>
          <w:rFonts w:ascii="Franklin Gothic Book" w:eastAsia="Times New Roman" w:hAnsi="Franklin Gothic Book" w:cs="Calibri"/>
          <w:sz w:val="20"/>
          <w:szCs w:val="20"/>
        </w:rPr>
        <w:t>first certification</w:t>
      </w:r>
      <w:r>
        <w:rPr>
          <w:rFonts w:ascii="Franklin Gothic Book" w:eastAsia="Times New Roman" w:hAnsi="Franklin Gothic Book" w:cs="Calibri"/>
          <w:sz w:val="20"/>
          <w:szCs w:val="20"/>
        </w:rPr>
        <w:t>, with</w:t>
      </w:r>
      <w:r w:rsidR="002A5898" w:rsidRPr="00F45B3B">
        <w:rPr>
          <w:rFonts w:ascii="Franklin Gothic Book" w:eastAsia="Times New Roman" w:hAnsi="Franklin Gothic Book" w:cs="Calibri"/>
          <w:sz w:val="20"/>
          <w:szCs w:val="20"/>
        </w:rPr>
        <w:t xml:space="preserve"> successful validation into C-TPAT program </w:t>
      </w:r>
      <w:r>
        <w:rPr>
          <w:rFonts w:ascii="Franklin Gothic Book" w:eastAsia="Times New Roman" w:hAnsi="Franklin Gothic Book" w:cs="Calibri"/>
          <w:sz w:val="20"/>
          <w:szCs w:val="20"/>
        </w:rPr>
        <w:t>across all</w:t>
      </w:r>
      <w:r w:rsidR="002A5898" w:rsidRPr="00F45B3B">
        <w:rPr>
          <w:rFonts w:ascii="Franklin Gothic Book" w:eastAsia="Times New Roman" w:hAnsi="Franklin Gothic Book" w:cs="Calibri"/>
          <w:sz w:val="20"/>
          <w:szCs w:val="20"/>
        </w:rPr>
        <w:t xml:space="preserve"> U</w:t>
      </w:r>
      <w:r>
        <w:rPr>
          <w:rFonts w:ascii="Franklin Gothic Book" w:eastAsia="Times New Roman" w:hAnsi="Franklin Gothic Book" w:cs="Calibri"/>
          <w:sz w:val="20"/>
          <w:szCs w:val="20"/>
        </w:rPr>
        <w:t>SA</w:t>
      </w:r>
      <w:r w:rsidR="002A5898" w:rsidRPr="00F45B3B">
        <w:rPr>
          <w:rFonts w:ascii="Franklin Gothic Book" w:eastAsia="Times New Roman" w:hAnsi="Franklin Gothic Book" w:cs="Calibri"/>
          <w:sz w:val="20"/>
          <w:szCs w:val="20"/>
        </w:rPr>
        <w:t xml:space="preserve"> facilities</w:t>
      </w:r>
      <w:r w:rsidR="00CB7419">
        <w:rPr>
          <w:rFonts w:ascii="Franklin Gothic Book" w:eastAsia="Times New Roman" w:hAnsi="Franklin Gothic Book" w:cs="Calibri"/>
          <w:sz w:val="20"/>
          <w:szCs w:val="20"/>
        </w:rPr>
        <w:t xml:space="preserve"> – as well as off-shore programs in multiple countries</w:t>
      </w:r>
      <w:r>
        <w:rPr>
          <w:rFonts w:ascii="Franklin Gothic Book" w:eastAsia="Times New Roman" w:hAnsi="Franklin Gothic Book" w:cs="Calibri"/>
          <w:sz w:val="20"/>
          <w:szCs w:val="20"/>
        </w:rPr>
        <w:t>.</w:t>
      </w:r>
    </w:p>
    <w:bookmarkEnd w:id="3"/>
    <w:p w14:paraId="55F72A60" w14:textId="32BE469E" w:rsidR="007E5D2A" w:rsidRPr="00F45B3B" w:rsidRDefault="007E5D2A" w:rsidP="00B31D5E">
      <w:pPr>
        <w:pStyle w:val="SectionHeading"/>
        <w:rPr>
          <w:color w:val="294433"/>
        </w:rPr>
      </w:pPr>
      <w:r w:rsidRPr="00F45B3B">
        <w:rPr>
          <w:color w:val="294433"/>
        </w:rPr>
        <w:t>Additional Experience</w:t>
      </w:r>
    </w:p>
    <w:p w14:paraId="439D2EFD" w14:textId="5FBC91EB" w:rsidR="00385247" w:rsidRPr="00385247" w:rsidRDefault="00385247" w:rsidP="00385247">
      <w:pPr>
        <w:pStyle w:val="JobTitleBlock"/>
        <w:rPr>
          <w:color w:val="294433"/>
        </w:rPr>
      </w:pPr>
      <w:bookmarkStart w:id="4" w:name="_Hlk64268032"/>
      <w:r w:rsidRPr="00385247">
        <w:rPr>
          <w:color w:val="294433"/>
        </w:rPr>
        <w:t>Chantilly Freight Corporation/Dulles International Customhouse Brokers</w:t>
      </w:r>
      <w:bookmarkEnd w:id="4"/>
      <w:r w:rsidR="00372B09">
        <w:rPr>
          <w:color w:val="294433"/>
        </w:rPr>
        <w:t xml:space="preserve">, </w:t>
      </w:r>
      <w:r w:rsidR="00372B09" w:rsidRPr="00372B09">
        <w:rPr>
          <w:color w:val="294433"/>
        </w:rPr>
        <w:t>Vice President/In-House Counsel</w:t>
      </w:r>
      <w:r w:rsidR="00372B09">
        <w:rPr>
          <w:color w:val="294433"/>
        </w:rPr>
        <w:t xml:space="preserve">, </w:t>
      </w:r>
      <w:r w:rsidRPr="00385247">
        <w:rPr>
          <w:color w:val="294433"/>
        </w:rPr>
        <w:t>Washington, DC</w:t>
      </w:r>
    </w:p>
    <w:p w14:paraId="76EE7CA2" w14:textId="78362255" w:rsidR="00411B8C" w:rsidRPr="00385247" w:rsidRDefault="00385247" w:rsidP="00F45B3B">
      <w:pPr>
        <w:pStyle w:val="JobTitleBlock"/>
        <w:spacing w:after="0"/>
        <w:rPr>
          <w:color w:val="294433"/>
        </w:rPr>
      </w:pPr>
      <w:bookmarkStart w:id="5" w:name="_Hlk64268047"/>
      <w:r w:rsidRPr="00385247">
        <w:rPr>
          <w:color w:val="294433"/>
        </w:rPr>
        <w:t>CBC International Customhouse Brokers</w:t>
      </w:r>
      <w:bookmarkEnd w:id="5"/>
      <w:r w:rsidR="00372B09">
        <w:rPr>
          <w:color w:val="294433"/>
        </w:rPr>
        <w:t xml:space="preserve">, </w:t>
      </w:r>
      <w:r w:rsidR="00372B09" w:rsidRPr="00372B09">
        <w:rPr>
          <w:color w:val="294433"/>
        </w:rPr>
        <w:t>Vice President/In-House Counsel</w:t>
      </w:r>
      <w:r w:rsidR="00372B09">
        <w:rPr>
          <w:color w:val="294433"/>
        </w:rPr>
        <w:t xml:space="preserve">, </w:t>
      </w:r>
      <w:r w:rsidRPr="00385247">
        <w:rPr>
          <w:color w:val="294433"/>
        </w:rPr>
        <w:t>Wood Dale, IL</w:t>
      </w:r>
    </w:p>
    <w:p w14:paraId="33E479C6" w14:textId="77777777" w:rsidR="007E5D2A" w:rsidRPr="00F45B3B" w:rsidRDefault="007E5D2A" w:rsidP="00B31D5E">
      <w:pPr>
        <w:pStyle w:val="SectionHeading"/>
        <w:rPr>
          <w:color w:val="294433"/>
        </w:rPr>
      </w:pPr>
      <w:r w:rsidRPr="00F45B3B">
        <w:rPr>
          <w:color w:val="294433"/>
        </w:rPr>
        <w:t>Education</w:t>
      </w:r>
    </w:p>
    <w:p w14:paraId="5F206EBC" w14:textId="69485B7B" w:rsidR="007E5D2A" w:rsidRPr="00D94879" w:rsidRDefault="00372B09" w:rsidP="002935FA">
      <w:pPr>
        <w:pStyle w:val="EduDegree"/>
        <w:ind w:left="0"/>
        <w:rPr>
          <w:color w:val="294433"/>
        </w:rPr>
      </w:pPr>
      <w:r>
        <w:rPr>
          <w:color w:val="294433"/>
        </w:rPr>
        <w:t>Juris Doctor</w:t>
      </w:r>
    </w:p>
    <w:p w14:paraId="7156EED8" w14:textId="77777777" w:rsidR="00E526AF" w:rsidRDefault="00372B09" w:rsidP="00E526AF">
      <w:pPr>
        <w:pStyle w:val="EduInfo"/>
      </w:pPr>
      <w:r w:rsidRPr="00372B09">
        <w:t>The John Marshall Law School</w:t>
      </w:r>
      <w:r>
        <w:t xml:space="preserve">, </w:t>
      </w:r>
      <w:r w:rsidRPr="00372B09">
        <w:t>Chicago, IL</w:t>
      </w:r>
    </w:p>
    <w:p w14:paraId="16165D81" w14:textId="0C2A3130" w:rsidR="00E526AF" w:rsidRPr="00E526AF" w:rsidRDefault="00E526AF" w:rsidP="00E526AF">
      <w:pPr>
        <w:pStyle w:val="EduInfo"/>
        <w:rPr>
          <w:b/>
          <w:bCs/>
          <w:i/>
          <w:iCs/>
        </w:rPr>
      </w:pPr>
      <w:r w:rsidRPr="00E526AF">
        <w:rPr>
          <w:b/>
          <w:bCs/>
          <w:i/>
          <w:iCs/>
        </w:rPr>
        <w:t>Emphasis in electoral coursework was focused on international trade areas</w:t>
      </w:r>
      <w:r>
        <w:rPr>
          <w:b/>
          <w:bCs/>
          <w:i/>
          <w:iCs/>
        </w:rPr>
        <w:t xml:space="preserve">; </w:t>
      </w:r>
      <w:r w:rsidRPr="00E526AF">
        <w:rPr>
          <w:b/>
          <w:bCs/>
          <w:i/>
          <w:iCs/>
        </w:rPr>
        <w:t>Other primary electoral focus was centered on business and intellectual property areas</w:t>
      </w:r>
      <w:r>
        <w:rPr>
          <w:b/>
          <w:bCs/>
          <w:i/>
          <w:iCs/>
        </w:rPr>
        <w:t>.</w:t>
      </w:r>
    </w:p>
    <w:p w14:paraId="6842BF0B" w14:textId="75084D29" w:rsidR="00D94879" w:rsidRPr="00D94879" w:rsidRDefault="00372B09" w:rsidP="002935FA">
      <w:pPr>
        <w:pStyle w:val="EduDegree"/>
        <w:ind w:left="0"/>
        <w:rPr>
          <w:color w:val="294433"/>
        </w:rPr>
      </w:pPr>
      <w:r>
        <w:rPr>
          <w:color w:val="294433"/>
        </w:rPr>
        <w:t>Bachelor of Arts in Economics</w:t>
      </w:r>
      <w:r w:rsidR="00E526AF">
        <w:rPr>
          <w:color w:val="294433"/>
        </w:rPr>
        <w:t xml:space="preserve"> with minor in </w:t>
      </w:r>
      <w:r w:rsidR="00E526AF" w:rsidRPr="00E526AF">
        <w:rPr>
          <w:color w:val="294433"/>
        </w:rPr>
        <w:t xml:space="preserve">Political Science </w:t>
      </w:r>
      <w:r w:rsidR="00E526AF">
        <w:rPr>
          <w:color w:val="294433"/>
        </w:rPr>
        <w:t>&amp;</w:t>
      </w:r>
      <w:r w:rsidR="00E526AF" w:rsidRPr="00E526AF">
        <w:rPr>
          <w:color w:val="294433"/>
        </w:rPr>
        <w:t xml:space="preserve"> History</w:t>
      </w:r>
    </w:p>
    <w:p w14:paraId="4EF2D826" w14:textId="77777777" w:rsidR="00CB7419" w:rsidRDefault="00E526AF" w:rsidP="00CB7419">
      <w:pPr>
        <w:pStyle w:val="EduInfo"/>
        <w:spacing w:after="240"/>
      </w:pPr>
      <w:r w:rsidRPr="00E526AF">
        <w:t>DePauw Universit</w:t>
      </w:r>
      <w:r>
        <w:t xml:space="preserve">y, </w:t>
      </w:r>
      <w:r w:rsidRPr="00E526AF">
        <w:t>Greencastle, IN</w:t>
      </w:r>
    </w:p>
    <w:p w14:paraId="222B85A5" w14:textId="77777777" w:rsidR="00CB7419" w:rsidRDefault="00CB7419" w:rsidP="00CB7419">
      <w:pPr>
        <w:pStyle w:val="EduInfo"/>
        <w:spacing w:after="240"/>
      </w:pPr>
    </w:p>
    <w:p w14:paraId="4AA622E7" w14:textId="555B146D" w:rsidR="007E5D2A" w:rsidRPr="00CB7419" w:rsidRDefault="00E526AF" w:rsidP="00CB7419">
      <w:pPr>
        <w:pStyle w:val="EduInfo"/>
        <w:spacing w:after="240"/>
        <w:ind w:left="0"/>
        <w:rPr>
          <w:rFonts w:ascii="Century" w:hAnsi="Century"/>
          <w:b/>
          <w:bCs/>
          <w:sz w:val="28"/>
          <w:szCs w:val="28"/>
        </w:rPr>
      </w:pPr>
      <w:r w:rsidRPr="00CB7419">
        <w:rPr>
          <w:rFonts w:ascii="Century" w:hAnsi="Century"/>
          <w:b/>
          <w:bCs/>
          <w:color w:val="294433"/>
          <w:sz w:val="28"/>
          <w:szCs w:val="28"/>
        </w:rPr>
        <w:t>Bar Admissions</w:t>
      </w:r>
    </w:p>
    <w:p w14:paraId="754F29F9" w14:textId="7B2F4D84" w:rsidR="00E526AF" w:rsidRDefault="00E526AF" w:rsidP="00E526AF">
      <w:pPr>
        <w:pStyle w:val="AdditionalList"/>
        <w:numPr>
          <w:ilvl w:val="0"/>
          <w:numId w:val="0"/>
        </w:numPr>
        <w:ind w:left="255" w:hanging="255"/>
      </w:pPr>
      <w:r>
        <w:t>Admitted to practice law in Illinois (’94), D.C. (’95), Maryland (’95)</w:t>
      </w:r>
      <w:r w:rsidR="00737187">
        <w:t>,</w:t>
      </w:r>
      <w:r>
        <w:t xml:space="preserve"> and Virginia (’96).</w:t>
      </w:r>
    </w:p>
    <w:p w14:paraId="790A2CD1" w14:textId="60BDC0DB" w:rsidR="00E526AF" w:rsidRDefault="00E526AF" w:rsidP="00E526AF">
      <w:pPr>
        <w:pStyle w:val="AdditionalList"/>
        <w:numPr>
          <w:ilvl w:val="0"/>
          <w:numId w:val="0"/>
        </w:numPr>
        <w:ind w:left="255" w:hanging="255"/>
      </w:pPr>
      <w:r>
        <w:t xml:space="preserve">Licensed by US Customs as a Customhouse Broker (#14002) since passing </w:t>
      </w:r>
      <w:r w:rsidR="00737187">
        <w:t xml:space="preserve">the </w:t>
      </w:r>
      <w:r>
        <w:t>exam in 1994</w:t>
      </w:r>
    </w:p>
    <w:p w14:paraId="5A46AB8C" w14:textId="77777777" w:rsidR="00865B1E" w:rsidRDefault="00E526AF" w:rsidP="00865B1E">
      <w:pPr>
        <w:pStyle w:val="AdditionalList"/>
        <w:numPr>
          <w:ilvl w:val="0"/>
          <w:numId w:val="0"/>
        </w:numPr>
      </w:pPr>
      <w:r>
        <w:t>Admitted to practice law before the U.S. Court of International Trade (1996)</w:t>
      </w:r>
    </w:p>
    <w:p w14:paraId="20261A5F" w14:textId="77777777" w:rsidR="00865B1E" w:rsidRDefault="00865B1E" w:rsidP="00865B1E">
      <w:pPr>
        <w:pStyle w:val="AdditionalList"/>
        <w:numPr>
          <w:ilvl w:val="0"/>
          <w:numId w:val="0"/>
        </w:numPr>
      </w:pPr>
    </w:p>
    <w:p w14:paraId="4ACDE0F8" w14:textId="642FFDBD" w:rsidR="007E5D2A" w:rsidRPr="00865B1E" w:rsidRDefault="006F3C58" w:rsidP="00865B1E">
      <w:pPr>
        <w:pStyle w:val="AdditionalList"/>
        <w:numPr>
          <w:ilvl w:val="0"/>
          <w:numId w:val="0"/>
        </w:numPr>
        <w:rPr>
          <w:rFonts w:ascii="Century" w:hAnsi="Century"/>
          <w:b/>
          <w:bCs/>
          <w:sz w:val="28"/>
          <w:szCs w:val="28"/>
        </w:rPr>
      </w:pPr>
      <w:r w:rsidRPr="00865B1E">
        <w:rPr>
          <w:rFonts w:ascii="Century" w:hAnsi="Century"/>
          <w:b/>
          <w:bCs/>
          <w:color w:val="294433"/>
          <w:sz w:val="28"/>
          <w:szCs w:val="28"/>
        </w:rPr>
        <w:t>Affiliations</w:t>
      </w:r>
    </w:p>
    <w:p w14:paraId="5A4D3CC5" w14:textId="77777777" w:rsidR="00865B1E" w:rsidRDefault="00865B1E" w:rsidP="007E5D2A">
      <w:pPr>
        <w:rPr>
          <w:rFonts w:ascii="Franklin Gothic Book" w:hAnsi="Franklin Gothic Book"/>
          <w:sz w:val="20"/>
          <w:szCs w:val="20"/>
        </w:rPr>
      </w:pPr>
    </w:p>
    <w:p w14:paraId="0C91F756" w14:textId="54263F0A" w:rsidR="00D94879" w:rsidRDefault="000D0E9E" w:rsidP="007E5D2A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Su</w:t>
      </w:r>
      <w:r w:rsidR="00635B21">
        <w:rPr>
          <w:rFonts w:ascii="Franklin Gothic Book" w:hAnsi="Franklin Gothic Book"/>
          <w:sz w:val="20"/>
          <w:szCs w:val="20"/>
        </w:rPr>
        <w:t>p</w:t>
      </w:r>
      <w:r>
        <w:rPr>
          <w:rFonts w:ascii="Franklin Gothic Book" w:hAnsi="Franklin Gothic Book"/>
          <w:sz w:val="20"/>
          <w:szCs w:val="20"/>
        </w:rPr>
        <w:t>ply Chain Leaders in Action (SCLA)</w:t>
      </w:r>
      <w:r w:rsidR="00D94879" w:rsidRPr="00761CCD">
        <w:rPr>
          <w:rFonts w:ascii="Franklin Gothic Book" w:hAnsi="Franklin Gothic Book"/>
          <w:sz w:val="20"/>
          <w:szCs w:val="20"/>
        </w:rPr>
        <w:t xml:space="preserve">, </w:t>
      </w:r>
      <w:r>
        <w:rPr>
          <w:rFonts w:ascii="Franklin Gothic Book" w:hAnsi="Franklin Gothic Book"/>
          <w:sz w:val="20"/>
          <w:szCs w:val="20"/>
        </w:rPr>
        <w:t>Executive Counsel</w:t>
      </w:r>
      <w:r w:rsidR="00D94879" w:rsidRPr="00761CCD">
        <w:rPr>
          <w:rFonts w:ascii="Franklin Gothic Book" w:hAnsi="Franklin Gothic Book"/>
          <w:sz w:val="20"/>
          <w:szCs w:val="20"/>
        </w:rPr>
        <w:t xml:space="preserve">, </w:t>
      </w:r>
      <w:r>
        <w:rPr>
          <w:rFonts w:ascii="Franklin Gothic Book" w:hAnsi="Franklin Gothic Book"/>
          <w:sz w:val="20"/>
          <w:szCs w:val="20"/>
        </w:rPr>
        <w:t>2018</w:t>
      </w:r>
      <w:r w:rsidR="00D94879" w:rsidRPr="00761CCD">
        <w:rPr>
          <w:rFonts w:ascii="Franklin Gothic Book" w:hAnsi="Franklin Gothic Book"/>
          <w:sz w:val="20"/>
          <w:szCs w:val="20"/>
        </w:rPr>
        <w:t xml:space="preserve"> – </w:t>
      </w:r>
      <w:r>
        <w:rPr>
          <w:rFonts w:ascii="Franklin Gothic Book" w:hAnsi="Franklin Gothic Book"/>
          <w:sz w:val="20"/>
          <w:szCs w:val="20"/>
        </w:rPr>
        <w:t>Current</w:t>
      </w:r>
    </w:p>
    <w:p w14:paraId="3BFBD144" w14:textId="47A1D80B" w:rsidR="00865B1E" w:rsidRPr="007E5D2A" w:rsidRDefault="00865B1E" w:rsidP="007E5D2A">
      <w:pPr>
        <w:rPr>
          <w:rFonts w:ascii="Corbel" w:hAnsi="Corbel"/>
        </w:rPr>
      </w:pPr>
      <w:r>
        <w:rPr>
          <w:rFonts w:ascii="Franklin Gothic Book" w:hAnsi="Franklin Gothic Book"/>
          <w:sz w:val="20"/>
          <w:szCs w:val="20"/>
        </w:rPr>
        <w:t>Board Member – Georgetown (SC) Business Association</w:t>
      </w:r>
    </w:p>
    <w:sectPr w:rsidR="00865B1E" w:rsidRPr="007E5D2A" w:rsidSect="00372B0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7C8A" w14:textId="77777777" w:rsidR="000E3894" w:rsidRDefault="000E3894" w:rsidP="00641691">
      <w:r>
        <w:separator/>
      </w:r>
    </w:p>
  </w:endnote>
  <w:endnote w:type="continuationSeparator" w:id="0">
    <w:p w14:paraId="7B600193" w14:textId="77777777" w:rsidR="000E3894" w:rsidRDefault="000E3894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mbria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E1B3" w14:textId="77777777" w:rsidR="00641691" w:rsidRPr="00B6594D" w:rsidRDefault="00641691">
    <w:pPr>
      <w:tabs>
        <w:tab w:val="center" w:pos="4550"/>
        <w:tab w:val="left" w:pos="5818"/>
      </w:tabs>
      <w:ind w:right="260"/>
      <w:jc w:val="right"/>
      <w:rPr>
        <w:rFonts w:ascii="Century" w:hAnsi="Century"/>
        <w:color w:val="0F5581"/>
        <w:sz w:val="18"/>
        <w:szCs w:val="18"/>
      </w:rPr>
    </w:pPr>
    <w:r w:rsidRPr="00B6594D">
      <w:rPr>
        <w:rFonts w:ascii="Century" w:hAnsi="Century"/>
        <w:color w:val="0F5581"/>
        <w:spacing w:val="60"/>
        <w:sz w:val="18"/>
        <w:szCs w:val="18"/>
      </w:rPr>
      <w:t>Page</w:t>
    </w:r>
    <w:r w:rsidRPr="00B6594D">
      <w:rPr>
        <w:rFonts w:ascii="Century" w:hAnsi="Century"/>
        <w:color w:val="0F5581"/>
        <w:sz w:val="18"/>
        <w:szCs w:val="18"/>
      </w:rPr>
      <w:t xml:space="preserve"> </w:t>
    </w:r>
    <w:r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PAGE   \* MERGEFORMAT </w:instrText>
    </w:r>
    <w:r w:rsidRPr="00B6594D">
      <w:rPr>
        <w:rFonts w:ascii="Century" w:hAnsi="Century"/>
        <w:color w:val="0F5581"/>
        <w:sz w:val="18"/>
        <w:szCs w:val="18"/>
      </w:rPr>
      <w:fldChar w:fldCharType="separate"/>
    </w:r>
    <w:r w:rsidRPr="00B6594D">
      <w:rPr>
        <w:rFonts w:ascii="Century" w:hAnsi="Century"/>
        <w:noProof/>
        <w:color w:val="0F5581"/>
        <w:sz w:val="18"/>
        <w:szCs w:val="18"/>
      </w:rPr>
      <w:t>1</w:t>
    </w:r>
    <w:r w:rsidRPr="00B6594D">
      <w:rPr>
        <w:rFonts w:ascii="Century" w:hAnsi="Century"/>
        <w:color w:val="0F5581"/>
        <w:sz w:val="18"/>
        <w:szCs w:val="18"/>
      </w:rPr>
      <w:fldChar w:fldCharType="end"/>
    </w:r>
    <w:r w:rsidRPr="00B6594D">
      <w:rPr>
        <w:rFonts w:ascii="Century" w:hAnsi="Century"/>
        <w:color w:val="0F5581"/>
        <w:sz w:val="18"/>
        <w:szCs w:val="18"/>
      </w:rPr>
      <w:t xml:space="preserve"> | </w:t>
    </w:r>
    <w:r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NUMPAGES  \* Arabic  \* MERGEFORMAT </w:instrText>
    </w:r>
    <w:r w:rsidRPr="00B6594D">
      <w:rPr>
        <w:rFonts w:ascii="Century" w:hAnsi="Century"/>
        <w:color w:val="0F5581"/>
        <w:sz w:val="18"/>
        <w:szCs w:val="18"/>
      </w:rPr>
      <w:fldChar w:fldCharType="separate"/>
    </w:r>
    <w:r w:rsidRPr="00B6594D">
      <w:rPr>
        <w:rFonts w:ascii="Century" w:hAnsi="Century"/>
        <w:noProof/>
        <w:color w:val="0F5581"/>
        <w:sz w:val="18"/>
        <w:szCs w:val="18"/>
      </w:rPr>
      <w:t>1</w:t>
    </w:r>
    <w:r w:rsidRPr="00B6594D">
      <w:rPr>
        <w:rFonts w:ascii="Century" w:hAnsi="Century"/>
        <w:color w:val="0F5581"/>
        <w:sz w:val="18"/>
        <w:szCs w:val="18"/>
      </w:rPr>
      <w:fldChar w:fldCharType="end"/>
    </w:r>
  </w:p>
  <w:p w14:paraId="10AE262F" w14:textId="3B753653" w:rsidR="00641691" w:rsidRPr="00B6594D" w:rsidRDefault="00641691">
    <w:pPr>
      <w:pStyle w:val="Footer"/>
      <w:rPr>
        <w:rFonts w:ascii="Century" w:hAnsi="Century"/>
        <w:color w:val="0F558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8640" w14:textId="77777777" w:rsidR="000E3894" w:rsidRDefault="000E3894" w:rsidP="00641691">
      <w:r>
        <w:separator/>
      </w:r>
    </w:p>
  </w:footnote>
  <w:footnote w:type="continuationSeparator" w:id="0">
    <w:p w14:paraId="30E41A2B" w14:textId="77777777" w:rsidR="000E3894" w:rsidRDefault="000E3894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206D"/>
    <w:multiLevelType w:val="multilevel"/>
    <w:tmpl w:val="80DC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E166DC"/>
    <w:multiLevelType w:val="hybridMultilevel"/>
    <w:tmpl w:val="C1567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F5C45"/>
    <w:multiLevelType w:val="hybridMultilevel"/>
    <w:tmpl w:val="2012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1354"/>
    <w:multiLevelType w:val="hybridMultilevel"/>
    <w:tmpl w:val="5B786D6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1E990FF4"/>
    <w:multiLevelType w:val="hybridMultilevel"/>
    <w:tmpl w:val="9064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466C5"/>
    <w:multiLevelType w:val="hybridMultilevel"/>
    <w:tmpl w:val="DC90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526E1"/>
    <w:multiLevelType w:val="hybridMultilevel"/>
    <w:tmpl w:val="98D4A1EA"/>
    <w:lvl w:ilvl="0" w:tplc="FF38BA0A">
      <w:start w:val="3839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  <w:sz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E7B12"/>
    <w:multiLevelType w:val="hybridMultilevel"/>
    <w:tmpl w:val="2E922352"/>
    <w:lvl w:ilvl="0" w:tplc="7010A204">
      <w:start w:val="1"/>
      <w:numFmt w:val="bullet"/>
      <w:pStyle w:val="AdditionalLis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504BA"/>
    <w:multiLevelType w:val="hybridMultilevel"/>
    <w:tmpl w:val="82D0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B2466"/>
    <w:multiLevelType w:val="hybridMultilevel"/>
    <w:tmpl w:val="11460A52"/>
    <w:lvl w:ilvl="0" w:tplc="FF38BA0A">
      <w:start w:val="3839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0171E"/>
    <w:multiLevelType w:val="hybridMultilevel"/>
    <w:tmpl w:val="1CDC7884"/>
    <w:lvl w:ilvl="0" w:tplc="04090001">
      <w:start w:val="1"/>
      <w:numFmt w:val="bullet"/>
      <w:lvlText w:val=""/>
      <w:lvlJc w:val="left"/>
      <w:pPr>
        <w:ind w:left="-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</w:abstractNum>
  <w:abstractNum w:abstractNumId="11" w15:restartNumberingAfterBreak="0">
    <w:nsid w:val="638E0550"/>
    <w:multiLevelType w:val="hybridMultilevel"/>
    <w:tmpl w:val="06C072E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6BC53884"/>
    <w:multiLevelType w:val="hybridMultilevel"/>
    <w:tmpl w:val="DDF6E2C2"/>
    <w:lvl w:ilvl="0" w:tplc="B4F82DC4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71BF06D1"/>
    <w:multiLevelType w:val="hybridMultilevel"/>
    <w:tmpl w:val="4E90497E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727C5BA5"/>
    <w:multiLevelType w:val="hybridMultilevel"/>
    <w:tmpl w:val="3158663A"/>
    <w:lvl w:ilvl="0" w:tplc="FF38BA0A">
      <w:start w:val="3839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  <w:sz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05682"/>
    <w:multiLevelType w:val="multilevel"/>
    <w:tmpl w:val="1BA4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D80CB4"/>
    <w:multiLevelType w:val="hybridMultilevel"/>
    <w:tmpl w:val="091E3F9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671952804">
    <w:abstractNumId w:val="7"/>
  </w:num>
  <w:num w:numId="2" w16cid:durableId="861437940">
    <w:abstractNumId w:val="7"/>
  </w:num>
  <w:num w:numId="3" w16cid:durableId="1493063557">
    <w:abstractNumId w:val="12"/>
  </w:num>
  <w:num w:numId="4" w16cid:durableId="234436063">
    <w:abstractNumId w:val="3"/>
  </w:num>
  <w:num w:numId="5" w16cid:durableId="1113204693">
    <w:abstractNumId w:val="13"/>
  </w:num>
  <w:num w:numId="6" w16cid:durableId="1297029435">
    <w:abstractNumId w:val="16"/>
  </w:num>
  <w:num w:numId="7" w16cid:durableId="1792625016">
    <w:abstractNumId w:val="11"/>
  </w:num>
  <w:num w:numId="8" w16cid:durableId="174611020">
    <w:abstractNumId w:val="10"/>
  </w:num>
  <w:num w:numId="9" w16cid:durableId="1715233214">
    <w:abstractNumId w:val="8"/>
  </w:num>
  <w:num w:numId="10" w16cid:durableId="1865511018">
    <w:abstractNumId w:val="14"/>
  </w:num>
  <w:num w:numId="11" w16cid:durableId="892499022">
    <w:abstractNumId w:val="6"/>
  </w:num>
  <w:num w:numId="12" w16cid:durableId="1131677477">
    <w:abstractNumId w:val="0"/>
  </w:num>
  <w:num w:numId="13" w16cid:durableId="1315838212">
    <w:abstractNumId w:val="15"/>
  </w:num>
  <w:num w:numId="14" w16cid:durableId="1414626286">
    <w:abstractNumId w:val="4"/>
  </w:num>
  <w:num w:numId="15" w16cid:durableId="1155606899">
    <w:abstractNumId w:val="1"/>
  </w:num>
  <w:num w:numId="16" w16cid:durableId="900023148">
    <w:abstractNumId w:val="9"/>
  </w:num>
  <w:num w:numId="17" w16cid:durableId="753430460">
    <w:abstractNumId w:val="5"/>
  </w:num>
  <w:num w:numId="18" w16cid:durableId="119572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MjY0NzUxMDQ2NTNX0lEKTi0uzszPAykwrQUAeI9z0CwAAAA="/>
  </w:docVars>
  <w:rsids>
    <w:rsidRoot w:val="00DF2134"/>
    <w:rsid w:val="00080547"/>
    <w:rsid w:val="000B11EC"/>
    <w:rsid w:val="000C29AC"/>
    <w:rsid w:val="000D0E9E"/>
    <w:rsid w:val="000E3894"/>
    <w:rsid w:val="00104B1B"/>
    <w:rsid w:val="001050AD"/>
    <w:rsid w:val="00116E0C"/>
    <w:rsid w:val="00122C83"/>
    <w:rsid w:val="001402E3"/>
    <w:rsid w:val="00164C17"/>
    <w:rsid w:val="001A55C1"/>
    <w:rsid w:val="001F0247"/>
    <w:rsid w:val="00210D8F"/>
    <w:rsid w:val="002935FA"/>
    <w:rsid w:val="002A5898"/>
    <w:rsid w:val="003346F1"/>
    <w:rsid w:val="0034163E"/>
    <w:rsid w:val="00372B09"/>
    <w:rsid w:val="00385247"/>
    <w:rsid w:val="003B4A1A"/>
    <w:rsid w:val="00407CAE"/>
    <w:rsid w:val="0041029D"/>
    <w:rsid w:val="00411B8C"/>
    <w:rsid w:val="004202B0"/>
    <w:rsid w:val="0043713B"/>
    <w:rsid w:val="00494052"/>
    <w:rsid w:val="004952AA"/>
    <w:rsid w:val="00497898"/>
    <w:rsid w:val="004E0E8F"/>
    <w:rsid w:val="004E6DB8"/>
    <w:rsid w:val="00613198"/>
    <w:rsid w:val="00631533"/>
    <w:rsid w:val="00635B21"/>
    <w:rsid w:val="00641691"/>
    <w:rsid w:val="006509F8"/>
    <w:rsid w:val="006645A7"/>
    <w:rsid w:val="00694243"/>
    <w:rsid w:val="006F3C58"/>
    <w:rsid w:val="0073330E"/>
    <w:rsid w:val="00737187"/>
    <w:rsid w:val="0074372F"/>
    <w:rsid w:val="00750726"/>
    <w:rsid w:val="00753DED"/>
    <w:rsid w:val="00761CCD"/>
    <w:rsid w:val="007A0F5F"/>
    <w:rsid w:val="007C0AC7"/>
    <w:rsid w:val="007C0DA6"/>
    <w:rsid w:val="007E5D2A"/>
    <w:rsid w:val="00831D47"/>
    <w:rsid w:val="00841C1A"/>
    <w:rsid w:val="00844AF9"/>
    <w:rsid w:val="00865B1E"/>
    <w:rsid w:val="00871615"/>
    <w:rsid w:val="008D7D5C"/>
    <w:rsid w:val="00970FE0"/>
    <w:rsid w:val="00977A3D"/>
    <w:rsid w:val="00987D5E"/>
    <w:rsid w:val="009A6E99"/>
    <w:rsid w:val="009E7D5A"/>
    <w:rsid w:val="00A00FCD"/>
    <w:rsid w:val="00A074C7"/>
    <w:rsid w:val="00A1608E"/>
    <w:rsid w:val="00A57DF6"/>
    <w:rsid w:val="00A91DDD"/>
    <w:rsid w:val="00A943FC"/>
    <w:rsid w:val="00A9442D"/>
    <w:rsid w:val="00AB71E2"/>
    <w:rsid w:val="00AC4413"/>
    <w:rsid w:val="00AE3A61"/>
    <w:rsid w:val="00B308CA"/>
    <w:rsid w:val="00B31D5E"/>
    <w:rsid w:val="00B34BD9"/>
    <w:rsid w:val="00B517C2"/>
    <w:rsid w:val="00B63683"/>
    <w:rsid w:val="00B6594D"/>
    <w:rsid w:val="00B8671E"/>
    <w:rsid w:val="00B93065"/>
    <w:rsid w:val="00B9767A"/>
    <w:rsid w:val="00BF2347"/>
    <w:rsid w:val="00C04E2C"/>
    <w:rsid w:val="00C17562"/>
    <w:rsid w:val="00C25D35"/>
    <w:rsid w:val="00C82768"/>
    <w:rsid w:val="00CB7419"/>
    <w:rsid w:val="00D07EB9"/>
    <w:rsid w:val="00D14628"/>
    <w:rsid w:val="00D31B3F"/>
    <w:rsid w:val="00D34015"/>
    <w:rsid w:val="00D6057E"/>
    <w:rsid w:val="00D715B7"/>
    <w:rsid w:val="00D73EDF"/>
    <w:rsid w:val="00D85ABA"/>
    <w:rsid w:val="00D94879"/>
    <w:rsid w:val="00DB16AE"/>
    <w:rsid w:val="00DD0F8D"/>
    <w:rsid w:val="00DF2134"/>
    <w:rsid w:val="00E0577A"/>
    <w:rsid w:val="00E2242C"/>
    <w:rsid w:val="00E24C53"/>
    <w:rsid w:val="00E526AF"/>
    <w:rsid w:val="00EB0CD2"/>
    <w:rsid w:val="00EE2AC3"/>
    <w:rsid w:val="00F00F21"/>
    <w:rsid w:val="00F171A1"/>
    <w:rsid w:val="00F25ED0"/>
    <w:rsid w:val="00F26DD7"/>
    <w:rsid w:val="00F27D0F"/>
    <w:rsid w:val="00F35016"/>
    <w:rsid w:val="00F45B3B"/>
    <w:rsid w:val="00F74E45"/>
    <w:rsid w:val="00FE53F3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B6594D"/>
    <w:rPr>
      <w:rFonts w:ascii="Century" w:hAnsi="Century" w:cs="Arial"/>
      <w:b/>
      <w:bCs/>
      <w:color w:val="0F558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6594D"/>
    <w:rPr>
      <w:rFonts w:ascii="Century" w:hAnsi="Century" w:cs="Arial"/>
      <w:b/>
      <w:bCs/>
      <w:color w:val="0F558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4D"/>
    <w:pPr>
      <w:spacing w:before="120"/>
    </w:pPr>
    <w:rPr>
      <w:rFonts w:ascii="Century" w:hAnsi="Century"/>
      <w:color w:val="0F558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94D"/>
    <w:rPr>
      <w:rFonts w:ascii="Century" w:hAnsi="Century"/>
      <w:color w:val="0F5581"/>
      <w:sz w:val="24"/>
      <w:szCs w:val="24"/>
    </w:rPr>
  </w:style>
  <w:style w:type="paragraph" w:customStyle="1" w:styleId="ContactInfo">
    <w:name w:val="Contact Info"/>
    <w:basedOn w:val="Normal"/>
    <w:qFormat/>
    <w:rsid w:val="00B6594D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Summary">
    <w:name w:val="Summary"/>
    <w:basedOn w:val="Normal"/>
    <w:qFormat/>
    <w:rsid w:val="00B6594D"/>
    <w:pPr>
      <w:spacing w:line="264" w:lineRule="auto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HiddenTitle">
    <w:name w:val="Hidden Title"/>
    <w:basedOn w:val="Normal"/>
    <w:qFormat/>
    <w:rsid w:val="00753DED"/>
    <w:rPr>
      <w:rFonts w:ascii="Corbel" w:hAnsi="Corbel"/>
      <w:color w:val="FFFFFF" w:themeColor="background1"/>
    </w:rPr>
  </w:style>
  <w:style w:type="paragraph" w:customStyle="1" w:styleId="SectionHeading">
    <w:name w:val="Section Heading"/>
    <w:basedOn w:val="Normal"/>
    <w:qFormat/>
    <w:rsid w:val="00D31B3F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AoEBullet">
    <w:name w:val="AoE Bullet"/>
    <w:basedOn w:val="ListParagraph"/>
    <w:qFormat/>
    <w:rsid w:val="00B6594D"/>
    <w:pPr>
      <w:numPr>
        <w:numId w:val="3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customStyle="1" w:styleId="TechHeader">
    <w:name w:val="Tech Header"/>
    <w:basedOn w:val="Normal"/>
    <w:qFormat/>
    <w:rsid w:val="00B6594D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753DED"/>
    <w:pPr>
      <w:spacing w:before="120"/>
    </w:pPr>
    <w:rPr>
      <w:rFonts w:ascii="Corbel" w:hAnsi="Corbel" w:cs="FranklinGothicURW-Boo"/>
      <w:sz w:val="20"/>
      <w:szCs w:val="20"/>
    </w:rPr>
  </w:style>
  <w:style w:type="paragraph" w:customStyle="1" w:styleId="CompanyBlock">
    <w:name w:val="Company Block"/>
    <w:basedOn w:val="Normal"/>
    <w:qFormat/>
    <w:rsid w:val="00B6594D"/>
    <w:pPr>
      <w:tabs>
        <w:tab w:val="right" w:pos="10800"/>
      </w:tabs>
      <w:spacing w:before="360"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TitleBlock">
    <w:name w:val="Job Title Block"/>
    <w:basedOn w:val="Normal"/>
    <w:qFormat/>
    <w:rsid w:val="00B6594D"/>
    <w:pPr>
      <w:tabs>
        <w:tab w:val="right" w:pos="10800"/>
      </w:tabs>
      <w:spacing w:after="180"/>
      <w:ind w:left="187"/>
      <w:contextualSpacing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Description">
    <w:name w:val="Job Description"/>
    <w:basedOn w:val="Normal"/>
    <w:qFormat/>
    <w:rsid w:val="00B6594D"/>
    <w:pPr>
      <w:tabs>
        <w:tab w:val="right" w:pos="7155"/>
      </w:tabs>
      <w:spacing w:after="180"/>
      <w:ind w:left="187"/>
      <w:contextualSpacing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B6594D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B6594D"/>
    <w:pPr>
      <w:ind w:left="-14"/>
    </w:pPr>
    <w:rPr>
      <w:rFonts w:ascii="Franklin Gothic Book" w:hAnsi="Franklin Gothic Book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B6594D"/>
    <w:pPr>
      <w:spacing w:after="120"/>
      <w:ind w:left="187"/>
      <w:contextualSpacing/>
    </w:pPr>
    <w:rPr>
      <w:rFonts w:ascii="Franklin Gothic Book" w:hAnsi="Franklin Gothic Book"/>
      <w:sz w:val="20"/>
      <w:szCs w:val="20"/>
    </w:rPr>
  </w:style>
  <w:style w:type="paragraph" w:customStyle="1" w:styleId="AdditionalList">
    <w:name w:val="Additional List"/>
    <w:basedOn w:val="ListParagraph"/>
    <w:qFormat/>
    <w:rsid w:val="00F00F21"/>
    <w:pPr>
      <w:numPr>
        <w:numId w:val="1"/>
      </w:numPr>
      <w:ind w:left="255" w:hanging="270"/>
    </w:pPr>
    <w:rPr>
      <w:rFonts w:ascii="Franklin Gothic Book" w:hAnsi="Franklin Gothic Book"/>
      <w:sz w:val="20"/>
      <w:szCs w:val="20"/>
    </w:rPr>
  </w:style>
  <w:style w:type="character" w:customStyle="1" w:styleId="lt-line-clampraw-line">
    <w:name w:val="lt-line-clamp__raw-line"/>
    <w:rsid w:val="00385247"/>
  </w:style>
  <w:style w:type="paragraph" w:customStyle="1" w:styleId="muitypography-root">
    <w:name w:val="muitypography-root"/>
    <w:basedOn w:val="Normal"/>
    <w:rsid w:val="003852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5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D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ohn-wainwright-b39330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858B-EFFA-4F56-87EA-36DA9E09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Robert Wainwright's Resume</vt:lpstr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Robert Wainwright's Resume</dc:title>
  <dc:creator>John Robert Wainwright</dc:creator>
  <cp:lastModifiedBy>John Wainwright</cp:lastModifiedBy>
  <cp:revision>3</cp:revision>
  <cp:lastPrinted>2020-07-27T20:04:00Z</cp:lastPrinted>
  <dcterms:created xsi:type="dcterms:W3CDTF">2023-07-23T14:30:00Z</dcterms:created>
  <dcterms:modified xsi:type="dcterms:W3CDTF">2023-07-23T14:30:00Z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VIMo2-v1</vt:lpwstr>
  </property>
  <property fmtid="{D5CDD505-2E9C-101B-9397-08002B2CF9AE}" pid="3" name="tal_id">
    <vt:lpwstr>caaf484b68770283868d224980771612</vt:lpwstr>
  </property>
  <property fmtid="{D5CDD505-2E9C-101B-9397-08002B2CF9AE}" pid="4" name="app_source">
    <vt:lpwstr>rezbiz</vt:lpwstr>
  </property>
  <property fmtid="{D5CDD505-2E9C-101B-9397-08002B2CF9AE}" pid="5" name="app_id">
    <vt:lpwstr>850370</vt:lpwstr>
  </property>
</Properties>
</file>