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6E32" w14:textId="5A88FE4C" w:rsidR="00ED671E" w:rsidRDefault="00F41CA4">
      <w:pPr>
        <w:pStyle w:val="BodyText"/>
        <w:rPr>
          <w:sz w:val="20"/>
        </w:rPr>
      </w:pPr>
      <w:r w:rsidRPr="00356F67">
        <w:rPr>
          <w:rFonts w:asciiTheme="minorHAnsi" w:hAnsiTheme="minorHAnsi" w:cstheme="minorHAnsi"/>
          <w:noProof/>
        </w:rPr>
        <w:drawing>
          <wp:anchor distT="0" distB="0" distL="0" distR="0" simplePos="0" relativeHeight="251657216" behindDoc="1" locked="0" layoutInCell="1" allowOverlap="1" wp14:anchorId="6DCCB023" wp14:editId="3CB8861D">
            <wp:simplePos x="0" y="0"/>
            <wp:positionH relativeFrom="page">
              <wp:posOffset>9526</wp:posOffset>
            </wp:positionH>
            <wp:positionV relativeFrom="page">
              <wp:posOffset>9525</wp:posOffset>
            </wp:positionV>
            <wp:extent cx="7773670" cy="18001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1458" cy="180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86E33" w14:textId="1C43973F" w:rsidR="00ED671E" w:rsidRDefault="00ED671E">
      <w:pPr>
        <w:pStyle w:val="BodyText"/>
        <w:rPr>
          <w:sz w:val="20"/>
        </w:rPr>
      </w:pPr>
    </w:p>
    <w:p w14:paraId="4B686E34" w14:textId="2A5D5B6C" w:rsidR="00ED671E" w:rsidRDefault="00ED671E">
      <w:pPr>
        <w:pStyle w:val="BodyText"/>
        <w:rPr>
          <w:sz w:val="20"/>
        </w:rPr>
      </w:pPr>
    </w:p>
    <w:p w14:paraId="4B686E35" w14:textId="77777777" w:rsidR="00ED671E" w:rsidRDefault="00ED671E">
      <w:pPr>
        <w:pStyle w:val="BodyText"/>
        <w:rPr>
          <w:sz w:val="20"/>
        </w:rPr>
      </w:pPr>
    </w:p>
    <w:p w14:paraId="4B686E36" w14:textId="77777777" w:rsidR="00ED671E" w:rsidRDefault="00ED671E" w:rsidP="00457CC6">
      <w:pPr>
        <w:pStyle w:val="BodyText"/>
        <w:jc w:val="center"/>
        <w:rPr>
          <w:sz w:val="20"/>
        </w:rPr>
      </w:pPr>
    </w:p>
    <w:p w14:paraId="4B686E37" w14:textId="77777777" w:rsidR="00ED671E" w:rsidRDefault="00ED671E">
      <w:pPr>
        <w:pStyle w:val="BodyText"/>
        <w:rPr>
          <w:sz w:val="20"/>
        </w:rPr>
      </w:pPr>
    </w:p>
    <w:p w14:paraId="4B686E38" w14:textId="77777777" w:rsidR="00ED671E" w:rsidRDefault="00ED671E">
      <w:pPr>
        <w:pStyle w:val="BodyText"/>
        <w:rPr>
          <w:sz w:val="20"/>
        </w:rPr>
      </w:pPr>
    </w:p>
    <w:p w14:paraId="4B686E39" w14:textId="77777777" w:rsidR="00ED671E" w:rsidRDefault="00ED671E">
      <w:pPr>
        <w:pStyle w:val="BodyText"/>
        <w:rPr>
          <w:sz w:val="20"/>
        </w:rPr>
      </w:pPr>
    </w:p>
    <w:p w14:paraId="4B686E3A" w14:textId="77777777" w:rsidR="00ED671E" w:rsidRDefault="00ED671E">
      <w:pPr>
        <w:pStyle w:val="BodyText"/>
        <w:rPr>
          <w:sz w:val="20"/>
        </w:rPr>
      </w:pPr>
    </w:p>
    <w:p w14:paraId="4B686E3B" w14:textId="77777777" w:rsidR="00ED671E" w:rsidRDefault="00ED671E">
      <w:pPr>
        <w:pStyle w:val="BodyText"/>
        <w:rPr>
          <w:sz w:val="20"/>
        </w:rPr>
      </w:pPr>
    </w:p>
    <w:p w14:paraId="63996CF9" w14:textId="77777777" w:rsidR="00F41CA4" w:rsidRDefault="00F41CA4">
      <w:pPr>
        <w:pStyle w:val="Heading2"/>
        <w:spacing w:before="89"/>
        <w:ind w:left="134"/>
        <w:rPr>
          <w:rFonts w:asciiTheme="minorHAnsi" w:hAnsiTheme="minorHAnsi" w:cstheme="minorHAnsi"/>
          <w:color w:val="0F499E"/>
          <w:w w:val="110"/>
        </w:rPr>
      </w:pPr>
    </w:p>
    <w:p w14:paraId="5A15A774" w14:textId="77777777" w:rsidR="00F41CA4" w:rsidRDefault="00F41CA4" w:rsidP="00F41CA4">
      <w:pPr>
        <w:pStyle w:val="Heading2"/>
        <w:spacing w:before="89"/>
        <w:ind w:left="0"/>
        <w:rPr>
          <w:rFonts w:asciiTheme="minorHAnsi" w:hAnsiTheme="minorHAnsi" w:cstheme="minorHAnsi"/>
          <w:color w:val="0F499E"/>
          <w:w w:val="110"/>
        </w:rPr>
      </w:pPr>
    </w:p>
    <w:p w14:paraId="4C2179BA" w14:textId="7DC42D85" w:rsidR="0006524C" w:rsidRDefault="0006524C" w:rsidP="00F41CA4">
      <w:pPr>
        <w:pStyle w:val="Heading2"/>
        <w:spacing w:before="89"/>
        <w:rPr>
          <w:rFonts w:asciiTheme="minorHAnsi" w:hAnsiTheme="minorHAnsi" w:cstheme="minorHAnsi"/>
          <w:color w:val="0F499E"/>
          <w:w w:val="110"/>
        </w:rPr>
      </w:pPr>
      <w:r>
        <w:rPr>
          <w:rFonts w:asciiTheme="minorHAnsi" w:hAnsiTheme="minorHAnsi" w:cstheme="minorHAnsi"/>
          <w:color w:val="0F499E"/>
          <w:w w:val="110"/>
        </w:rPr>
        <w:t>Title</w:t>
      </w:r>
      <w:r w:rsidR="00831502">
        <w:rPr>
          <w:rFonts w:asciiTheme="minorHAnsi" w:hAnsiTheme="minorHAnsi" w:cstheme="minorHAnsi"/>
          <w:color w:val="0F499E"/>
          <w:w w:val="110"/>
        </w:rPr>
        <w:t xml:space="preserve">:  </w:t>
      </w:r>
      <w:r w:rsidR="004E412A">
        <w:rPr>
          <w:rFonts w:asciiTheme="minorHAnsi" w:hAnsiTheme="minorHAnsi" w:cstheme="minorHAnsi"/>
          <w:color w:val="0F499E"/>
          <w:w w:val="110"/>
        </w:rPr>
        <w:t xml:space="preserve">North America (NA) </w:t>
      </w:r>
      <w:r w:rsidR="00987329">
        <w:rPr>
          <w:rFonts w:asciiTheme="minorHAnsi" w:hAnsiTheme="minorHAnsi" w:cstheme="minorHAnsi"/>
          <w:color w:val="0F499E"/>
          <w:w w:val="110"/>
        </w:rPr>
        <w:t xml:space="preserve">Trade Compliance </w:t>
      </w:r>
      <w:r w:rsidR="00716F28">
        <w:rPr>
          <w:rFonts w:asciiTheme="minorHAnsi" w:hAnsiTheme="minorHAnsi" w:cstheme="minorHAnsi"/>
          <w:color w:val="0F499E"/>
          <w:w w:val="110"/>
        </w:rPr>
        <w:t>Specialist</w:t>
      </w:r>
    </w:p>
    <w:p w14:paraId="503E31F4" w14:textId="6AE1B118" w:rsidR="0006524C" w:rsidRDefault="0006524C" w:rsidP="00831502">
      <w:pPr>
        <w:pStyle w:val="Heading2"/>
        <w:spacing w:before="89"/>
        <w:ind w:left="0"/>
        <w:rPr>
          <w:rFonts w:asciiTheme="minorHAnsi" w:hAnsiTheme="minorHAnsi" w:cstheme="minorHAnsi"/>
          <w:color w:val="0F499E"/>
          <w:w w:val="110"/>
        </w:rPr>
      </w:pPr>
    </w:p>
    <w:p w14:paraId="4B686E41" w14:textId="704DDE66" w:rsidR="00ED671E" w:rsidRPr="006927A7" w:rsidRDefault="000B1D86" w:rsidP="00F41CA4">
      <w:pPr>
        <w:pStyle w:val="Heading2"/>
        <w:spacing w:before="89"/>
        <w:rPr>
          <w:rFonts w:asciiTheme="minorHAnsi" w:hAnsiTheme="minorHAnsi" w:cstheme="minorHAnsi"/>
        </w:rPr>
      </w:pPr>
      <w:r w:rsidRPr="006927A7">
        <w:rPr>
          <w:rFonts w:asciiTheme="minorHAnsi" w:hAnsiTheme="minorHAnsi" w:cstheme="minorHAnsi"/>
          <w:color w:val="0F499E"/>
          <w:w w:val="110"/>
        </w:rPr>
        <w:t>Company Summa</w:t>
      </w:r>
      <w:r w:rsidR="008C0EAF" w:rsidRPr="006927A7">
        <w:rPr>
          <w:rFonts w:asciiTheme="minorHAnsi" w:hAnsiTheme="minorHAnsi" w:cstheme="minorHAnsi"/>
          <w:color w:val="0F499E"/>
          <w:w w:val="110"/>
        </w:rPr>
        <w:t>ry</w:t>
      </w:r>
    </w:p>
    <w:p w14:paraId="4B686E43" w14:textId="2D545827" w:rsidR="00ED671E" w:rsidRPr="006927A7" w:rsidRDefault="000B1D86" w:rsidP="00B57E52">
      <w:pPr>
        <w:pStyle w:val="BodyText"/>
        <w:spacing w:before="91" w:line="266" w:lineRule="auto"/>
        <w:ind w:left="132" w:right="604" w:firstLine="4"/>
        <w:rPr>
          <w:rFonts w:asciiTheme="minorHAnsi" w:hAnsiTheme="minorHAnsi" w:cstheme="minorHAnsi"/>
          <w:sz w:val="20"/>
          <w:szCs w:val="20"/>
        </w:rPr>
      </w:pPr>
      <w:r w:rsidRPr="006927A7">
        <w:rPr>
          <w:rFonts w:asciiTheme="minorHAnsi" w:hAnsiTheme="minorHAnsi" w:cstheme="minorHAnsi"/>
          <w:color w:val="030303"/>
          <w:sz w:val="20"/>
          <w:szCs w:val="20"/>
        </w:rPr>
        <w:t>We're pioneers in our field and relentless in our pursuit of excellence. Aristocrat is an idea</w:t>
      </w:r>
      <w:r w:rsidR="002C2686">
        <w:rPr>
          <w:rFonts w:asciiTheme="minorHAnsi" w:hAnsiTheme="minorHAnsi" w:cstheme="minorHAnsi"/>
          <w:color w:val="030303"/>
          <w:sz w:val="20"/>
          <w:szCs w:val="20"/>
        </w:rPr>
        <w:t>s</w:t>
      </w:r>
      <w:r w:rsidRPr="006927A7">
        <w:rPr>
          <w:rFonts w:asciiTheme="minorHAnsi" w:hAnsiTheme="minorHAnsi" w:cstheme="minorHAnsi"/>
          <w:color w:val="030303"/>
          <w:sz w:val="20"/>
          <w:szCs w:val="20"/>
        </w:rPr>
        <w:t xml:space="preserve"> company at heart, which means innovation is embedded into every aspect of our business. Whether we're designing sleek new cabinets, premium game content or award-winning systems, we apply fresh thinking and creativity to deliver the world's greatest gaming experience, every day. With cool new titles, such as Game of Thrones</w:t>
      </w:r>
      <w:r w:rsidRPr="006927A7">
        <w:rPr>
          <w:rFonts w:asciiTheme="minorHAnsi" w:hAnsiTheme="minorHAnsi" w:cstheme="minorHAnsi"/>
          <w:color w:val="030303"/>
          <w:spacing w:val="9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sz w:val="20"/>
          <w:szCs w:val="20"/>
        </w:rPr>
        <w:t>TM,</w:t>
      </w:r>
      <w:r w:rsidR="00B57E52">
        <w:rPr>
          <w:rFonts w:asciiTheme="minorHAnsi" w:hAnsiTheme="minorHAnsi" w:cstheme="minorHAnsi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sz w:val="20"/>
          <w:szCs w:val="20"/>
        </w:rPr>
        <w:t>Sons of Anarchy and Lightning Link along with our award-winning app Heart of Vegas, we're continually pushing the bar of creativity.</w:t>
      </w:r>
    </w:p>
    <w:p w14:paraId="4B686E44" w14:textId="77777777" w:rsidR="00ED671E" w:rsidRPr="006927A7" w:rsidRDefault="00ED671E">
      <w:pPr>
        <w:pStyle w:val="BodyText"/>
        <w:rPr>
          <w:rFonts w:asciiTheme="minorHAnsi" w:hAnsiTheme="minorHAnsi" w:cstheme="minorHAnsi"/>
          <w:sz w:val="24"/>
        </w:rPr>
      </w:pPr>
    </w:p>
    <w:p w14:paraId="4B686E45" w14:textId="77777777" w:rsidR="00ED671E" w:rsidRPr="006927A7" w:rsidRDefault="00ED671E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p w14:paraId="4B686E46" w14:textId="08A30EB6" w:rsidR="00ED671E" w:rsidRPr="006927A7" w:rsidRDefault="000B1D86">
      <w:pPr>
        <w:pStyle w:val="Heading2"/>
        <w:rPr>
          <w:rFonts w:asciiTheme="minorHAnsi" w:hAnsiTheme="minorHAnsi" w:cstheme="minorHAnsi"/>
        </w:rPr>
      </w:pPr>
      <w:r w:rsidRPr="006927A7">
        <w:rPr>
          <w:rFonts w:asciiTheme="minorHAnsi" w:hAnsiTheme="minorHAnsi" w:cstheme="minorHAnsi"/>
          <w:color w:val="0F499E"/>
          <w:w w:val="110"/>
        </w:rPr>
        <w:t xml:space="preserve">Job </w:t>
      </w:r>
      <w:r w:rsidR="00F870DF" w:rsidRPr="006927A7">
        <w:rPr>
          <w:rFonts w:asciiTheme="minorHAnsi" w:hAnsiTheme="minorHAnsi" w:cstheme="minorHAnsi"/>
          <w:color w:val="0F499E"/>
          <w:w w:val="110"/>
        </w:rPr>
        <w:t>Description Summary</w:t>
      </w:r>
    </w:p>
    <w:p w14:paraId="7F7A043B" w14:textId="743AA0D0" w:rsidR="00872BA4" w:rsidRPr="00D84C35" w:rsidRDefault="00217CD9" w:rsidP="00CF0AA3">
      <w:pPr>
        <w:spacing w:before="106" w:line="280" w:lineRule="auto"/>
        <w:ind w:left="132" w:right="604" w:firstLine="17"/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</w:pPr>
      <w:r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Aristocrat Technology is looking to </w:t>
      </w:r>
      <w:r w:rsidR="00D27FCC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add an </w:t>
      </w:r>
      <w:r w:rsidR="00070D0A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>A</w:t>
      </w:r>
      <w:r w:rsidR="00D27FCC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nalyst to their </w:t>
      </w:r>
      <w:r w:rsidR="008336B0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>G</w:t>
      </w:r>
      <w:r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lobal </w:t>
      </w:r>
      <w:r w:rsidR="008336B0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>T</w:t>
      </w:r>
      <w:r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rade </w:t>
      </w:r>
      <w:r w:rsidR="008336B0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>C</w:t>
      </w:r>
      <w:r w:rsidR="0008538E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ompliance team. 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The </w:t>
      </w:r>
      <w:r w:rsidR="003E7A69" w:rsidRPr="00D84C35">
        <w:rPr>
          <w:rFonts w:asciiTheme="minorHAnsi" w:hAnsiTheme="minorHAnsi" w:cstheme="minorHAnsi"/>
          <w:color w:val="2D2D2D"/>
          <w:sz w:val="20"/>
          <w:szCs w:val="20"/>
        </w:rPr>
        <w:t>Global Trade Compliance team</w:t>
      </w:r>
      <w:r w:rsidR="00371535" w:rsidRPr="00D84C35">
        <w:rPr>
          <w:rFonts w:asciiTheme="minorHAnsi" w:hAnsiTheme="minorHAnsi" w:cstheme="minorHAnsi"/>
          <w:color w:val="2D2D2D"/>
          <w:sz w:val="20"/>
          <w:szCs w:val="20"/>
        </w:rPr>
        <w:t>’s primary function is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 to provide </w:t>
      </w:r>
      <w:r w:rsidR="002F2104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center led 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>leadership and direction for the development, administration and enforcement of policies and procedures related to A</w:t>
      </w:r>
      <w:r w:rsidR="00070D0A" w:rsidRPr="00D84C35">
        <w:rPr>
          <w:rFonts w:asciiTheme="minorHAnsi" w:hAnsiTheme="minorHAnsi" w:cstheme="minorHAnsi"/>
          <w:color w:val="2D2D2D"/>
          <w:sz w:val="20"/>
          <w:szCs w:val="20"/>
        </w:rPr>
        <w:t>ristocrat’s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 global trade compliance program. The</w:t>
      </w:r>
      <w:r w:rsidR="008013E8">
        <w:rPr>
          <w:rFonts w:asciiTheme="minorHAnsi" w:hAnsiTheme="minorHAnsi" w:cstheme="minorHAnsi"/>
          <w:color w:val="2D2D2D"/>
          <w:sz w:val="20"/>
          <w:szCs w:val="20"/>
        </w:rPr>
        <w:t xml:space="preserve"> (NA) Trade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 Analyst's primary responsibility is to </w:t>
      </w:r>
      <w:r w:rsidR="008013E8">
        <w:rPr>
          <w:rFonts w:asciiTheme="minorHAnsi" w:hAnsiTheme="minorHAnsi" w:cstheme="minorHAnsi"/>
          <w:color w:val="2D2D2D"/>
          <w:sz w:val="20"/>
          <w:szCs w:val="20"/>
        </w:rPr>
        <w:t>support</w:t>
      </w:r>
      <w:r w:rsidR="00600AD6">
        <w:rPr>
          <w:rFonts w:asciiTheme="minorHAnsi" w:hAnsiTheme="minorHAnsi" w:cstheme="minorHAnsi"/>
          <w:color w:val="2D2D2D"/>
          <w:sz w:val="20"/>
          <w:szCs w:val="20"/>
        </w:rPr>
        <w:t xml:space="preserve"> and manage</w:t>
      </w:r>
      <w:r w:rsidR="003C23D4">
        <w:rPr>
          <w:rFonts w:asciiTheme="minorHAnsi" w:hAnsiTheme="minorHAnsi" w:cstheme="minorHAnsi"/>
          <w:color w:val="2D2D2D"/>
          <w:sz w:val="20"/>
          <w:szCs w:val="20"/>
        </w:rPr>
        <w:t xml:space="preserve"> customs reporting</w:t>
      </w:r>
      <w:r w:rsidR="00157DEC">
        <w:rPr>
          <w:rFonts w:asciiTheme="minorHAnsi" w:hAnsiTheme="minorHAnsi" w:cstheme="minorHAnsi"/>
          <w:color w:val="2D2D2D"/>
          <w:sz w:val="20"/>
          <w:szCs w:val="20"/>
        </w:rPr>
        <w:t xml:space="preserve"> </w:t>
      </w:r>
      <w:r w:rsidR="00600AD6">
        <w:rPr>
          <w:rFonts w:asciiTheme="minorHAnsi" w:hAnsiTheme="minorHAnsi" w:cstheme="minorHAnsi"/>
          <w:color w:val="2D2D2D"/>
          <w:sz w:val="20"/>
          <w:szCs w:val="20"/>
        </w:rPr>
        <w:t xml:space="preserve">activity, 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conduct audits/assessments </w:t>
      </w:r>
      <w:r w:rsidR="00BB6D3D" w:rsidRPr="00D84C35">
        <w:rPr>
          <w:rFonts w:asciiTheme="minorHAnsi" w:hAnsiTheme="minorHAnsi" w:cstheme="minorHAnsi"/>
          <w:color w:val="2D2D2D"/>
          <w:sz w:val="20"/>
          <w:szCs w:val="20"/>
        </w:rPr>
        <w:t>of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 </w:t>
      </w:r>
      <w:r w:rsidR="00AE0453">
        <w:rPr>
          <w:rFonts w:asciiTheme="minorHAnsi" w:hAnsiTheme="minorHAnsi" w:cstheme="minorHAnsi"/>
          <w:color w:val="2D2D2D"/>
          <w:sz w:val="20"/>
          <w:szCs w:val="20"/>
        </w:rPr>
        <w:t xml:space="preserve">customs broker and 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>A</w:t>
      </w:r>
      <w:r w:rsidR="00CC3836" w:rsidRPr="00D84C35">
        <w:rPr>
          <w:rFonts w:asciiTheme="minorHAnsi" w:hAnsiTheme="minorHAnsi" w:cstheme="minorHAnsi"/>
          <w:color w:val="2D2D2D"/>
          <w:sz w:val="20"/>
          <w:szCs w:val="20"/>
        </w:rPr>
        <w:t>ristocrat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's </w:t>
      </w:r>
      <w:r w:rsidR="00636131">
        <w:rPr>
          <w:rFonts w:asciiTheme="minorHAnsi" w:hAnsiTheme="minorHAnsi" w:cstheme="minorHAnsi"/>
          <w:color w:val="2D2D2D"/>
          <w:sz w:val="20"/>
          <w:szCs w:val="20"/>
        </w:rPr>
        <w:t xml:space="preserve">US and Canada </w:t>
      </w:r>
      <w:r w:rsidR="00BD1C2C">
        <w:rPr>
          <w:rFonts w:asciiTheme="minorHAnsi" w:hAnsiTheme="minorHAnsi" w:cstheme="minorHAnsi"/>
          <w:color w:val="2D2D2D"/>
          <w:sz w:val="20"/>
          <w:szCs w:val="20"/>
        </w:rPr>
        <w:t xml:space="preserve">operations 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>to e</w:t>
      </w:r>
      <w:r w:rsidR="00BD1C2C">
        <w:rPr>
          <w:rFonts w:asciiTheme="minorHAnsi" w:hAnsiTheme="minorHAnsi" w:cstheme="minorHAnsi"/>
          <w:color w:val="2D2D2D"/>
          <w:sz w:val="20"/>
          <w:szCs w:val="20"/>
        </w:rPr>
        <w:t>nsure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 compliance with relevant </w:t>
      </w:r>
      <w:r w:rsidR="004417D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government and 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corporate policies/procedures; formulate recommendations for improvement in operating performance and controls, ensuring that proper and timely corrective actions are implemented; analyze import/export data and trends to identify </w:t>
      </w:r>
      <w:r w:rsidR="00FE6163">
        <w:rPr>
          <w:rFonts w:asciiTheme="minorHAnsi" w:hAnsiTheme="minorHAnsi" w:cstheme="minorHAnsi"/>
          <w:color w:val="2D2D2D"/>
          <w:sz w:val="20"/>
          <w:szCs w:val="20"/>
        </w:rPr>
        <w:t xml:space="preserve">and report 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>areas of potential risk</w:t>
      </w:r>
      <w:r w:rsidR="00661DE0">
        <w:rPr>
          <w:rFonts w:asciiTheme="minorHAnsi" w:hAnsiTheme="minorHAnsi" w:cstheme="minorHAnsi"/>
          <w:color w:val="2D2D2D"/>
          <w:sz w:val="20"/>
          <w:szCs w:val="20"/>
        </w:rPr>
        <w:t xml:space="preserve">. </w:t>
      </w:r>
    </w:p>
    <w:p w14:paraId="4B686E48" w14:textId="77777777" w:rsidR="00ED671E" w:rsidRPr="006927A7" w:rsidRDefault="00ED671E">
      <w:pPr>
        <w:pStyle w:val="BodyText"/>
        <w:rPr>
          <w:rFonts w:asciiTheme="minorHAnsi" w:hAnsiTheme="minorHAnsi" w:cstheme="minorHAnsi"/>
          <w:b/>
        </w:rPr>
      </w:pPr>
    </w:p>
    <w:p w14:paraId="4B686E49" w14:textId="77777777" w:rsidR="00ED671E" w:rsidRPr="006927A7" w:rsidRDefault="00ED671E">
      <w:pPr>
        <w:pStyle w:val="BodyText"/>
        <w:spacing w:before="3"/>
        <w:rPr>
          <w:rFonts w:asciiTheme="minorHAnsi" w:hAnsiTheme="minorHAnsi" w:cstheme="minorHAnsi"/>
          <w:b/>
          <w:sz w:val="19"/>
        </w:rPr>
      </w:pPr>
    </w:p>
    <w:p w14:paraId="4B686E4A" w14:textId="77777777" w:rsidR="00ED671E" w:rsidRPr="006927A7" w:rsidRDefault="000B1D86">
      <w:pPr>
        <w:pStyle w:val="Heading2"/>
        <w:rPr>
          <w:rFonts w:asciiTheme="minorHAnsi" w:hAnsiTheme="minorHAnsi" w:cstheme="minorHAnsi"/>
        </w:rPr>
      </w:pPr>
      <w:r w:rsidRPr="006927A7">
        <w:rPr>
          <w:rFonts w:asciiTheme="minorHAnsi" w:hAnsiTheme="minorHAnsi" w:cstheme="minorHAnsi"/>
          <w:color w:val="0F499E"/>
          <w:w w:val="110"/>
        </w:rPr>
        <w:t>Job Requirements</w:t>
      </w:r>
    </w:p>
    <w:p w14:paraId="063A41BC" w14:textId="7C0D5A45" w:rsidR="00B51435" w:rsidRPr="00B56F2F" w:rsidRDefault="00B51435" w:rsidP="00B56F2F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ind w:right="604"/>
        <w:rPr>
          <w:rFonts w:asciiTheme="minorHAnsi" w:hAnsiTheme="minorHAnsi" w:cstheme="minorHAnsi"/>
          <w:color w:val="2D2D2D"/>
          <w:spacing w:val="-2"/>
          <w:sz w:val="20"/>
          <w:szCs w:val="20"/>
        </w:rPr>
      </w:pPr>
      <w:r>
        <w:rPr>
          <w:rFonts w:asciiTheme="minorHAnsi" w:hAnsiTheme="minorHAnsi" w:cstheme="minorHAnsi"/>
          <w:color w:val="2D2D2D"/>
          <w:spacing w:val="-2"/>
          <w:sz w:val="20"/>
          <w:szCs w:val="20"/>
        </w:rPr>
        <w:t>Support</w:t>
      </w:r>
      <w:r w:rsidRPr="00C0660A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 </w:t>
      </w:r>
      <w:r w:rsidRPr="00B56F2F">
        <w:rPr>
          <w:rFonts w:asciiTheme="minorHAnsi" w:hAnsiTheme="minorHAnsi" w:cstheme="minorHAnsi"/>
          <w:color w:val="2D2D2D"/>
          <w:spacing w:val="-2"/>
          <w:sz w:val="20"/>
          <w:szCs w:val="20"/>
        </w:rPr>
        <w:t>US, Canada</w:t>
      </w:r>
      <w:r w:rsidRPr="00C0660A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 and third-party brokers/freight forwarders to resolve day-to-day issues that result in import/export delays.</w:t>
      </w:r>
    </w:p>
    <w:p w14:paraId="2C45B322" w14:textId="360879ED" w:rsidR="00CD3453" w:rsidRPr="006A0C5D" w:rsidRDefault="00CD3453" w:rsidP="00B56F2F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ind w:right="604"/>
        <w:rPr>
          <w:rFonts w:asciiTheme="minorHAnsi" w:hAnsiTheme="minorHAnsi" w:cstheme="minorHAnsi"/>
          <w:color w:val="2D2D2D"/>
          <w:spacing w:val="-2"/>
          <w:sz w:val="20"/>
          <w:szCs w:val="20"/>
        </w:rPr>
      </w:pPr>
      <w:r w:rsidRPr="006A0C5D">
        <w:rPr>
          <w:rFonts w:asciiTheme="minorHAnsi" w:hAnsiTheme="minorHAnsi" w:cstheme="minorHAnsi"/>
          <w:color w:val="2D2D2D"/>
          <w:spacing w:val="-2"/>
          <w:sz w:val="20"/>
          <w:szCs w:val="20"/>
        </w:rPr>
        <w:t>Act as</w:t>
      </w:r>
      <w:r w:rsidR="00016131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 regional</w:t>
      </w:r>
      <w:r w:rsidRPr="006A0C5D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 </w:t>
      </w:r>
      <w:r w:rsidR="00016131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liaison </w:t>
      </w:r>
      <w:r w:rsidRPr="006A0C5D">
        <w:rPr>
          <w:rFonts w:asciiTheme="minorHAnsi" w:hAnsiTheme="minorHAnsi" w:cstheme="minorHAnsi"/>
          <w:color w:val="2D2D2D"/>
          <w:spacing w:val="-2"/>
          <w:sz w:val="20"/>
          <w:szCs w:val="20"/>
        </w:rPr>
        <w:t>for import</w:t>
      </w:r>
      <w:r w:rsidR="00016131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 and</w:t>
      </w:r>
      <w:r w:rsidR="0055218A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 export</w:t>
      </w:r>
      <w:r w:rsidR="00016131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 </w:t>
      </w:r>
      <w:r w:rsidR="008B3133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activity to </w:t>
      </w:r>
      <w:r w:rsidR="00EE6E2A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ensure </w:t>
      </w:r>
      <w:r w:rsidR="008B3133">
        <w:rPr>
          <w:rFonts w:asciiTheme="minorHAnsi" w:hAnsiTheme="minorHAnsi" w:cstheme="minorHAnsi"/>
          <w:color w:val="2D2D2D"/>
          <w:spacing w:val="-2"/>
          <w:sz w:val="20"/>
          <w:szCs w:val="20"/>
        </w:rPr>
        <w:t>compliance and</w:t>
      </w:r>
      <w:r w:rsidRPr="006A0C5D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 timely</w:t>
      </w:r>
      <w:r w:rsidR="00EE6E2A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 delivery</w:t>
      </w:r>
      <w:r w:rsidR="008B3133">
        <w:rPr>
          <w:rFonts w:asciiTheme="minorHAnsi" w:hAnsiTheme="minorHAnsi" w:cstheme="minorHAnsi"/>
          <w:color w:val="2D2D2D"/>
          <w:spacing w:val="-2"/>
          <w:sz w:val="20"/>
          <w:szCs w:val="20"/>
        </w:rPr>
        <w:t>.</w:t>
      </w:r>
    </w:p>
    <w:p w14:paraId="63F1C6E7" w14:textId="77777777" w:rsidR="0012075C" w:rsidRPr="00F53DB1" w:rsidRDefault="0012075C" w:rsidP="00B56F2F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z w:val="20"/>
          <w:szCs w:val="20"/>
        </w:rPr>
      </w:pPr>
      <w:r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Provide guidance, as needed, on harmonized tariff classification, customs valuation, and country of origin determination </w:t>
      </w:r>
      <w:r w:rsidRPr="00F53DB1">
        <w:rPr>
          <w:rFonts w:asciiTheme="minorHAnsi" w:hAnsiTheme="minorHAnsi" w:cstheme="minorHAnsi"/>
          <w:b w:val="0"/>
          <w:bCs w:val="0"/>
          <w:color w:val="2D2D2D"/>
          <w:sz w:val="20"/>
          <w:szCs w:val="20"/>
        </w:rPr>
        <w:t xml:space="preserve">and other governmental </w:t>
      </w:r>
      <w:r w:rsidRPr="00C0660A">
        <w:rPr>
          <w:rFonts w:asciiTheme="minorHAnsi" w:hAnsiTheme="minorHAnsi" w:cstheme="minorHAnsi"/>
          <w:b w:val="0"/>
          <w:bCs w:val="0"/>
          <w:color w:val="2D2D2D"/>
          <w:sz w:val="20"/>
          <w:szCs w:val="20"/>
        </w:rPr>
        <w:t>data points</w:t>
      </w:r>
      <w:r w:rsidRPr="00F53DB1">
        <w:rPr>
          <w:rFonts w:asciiTheme="minorHAnsi" w:hAnsiTheme="minorHAnsi" w:cstheme="minorHAnsi"/>
          <w:b w:val="0"/>
          <w:bCs w:val="0"/>
          <w:color w:val="2D2D2D"/>
          <w:sz w:val="20"/>
          <w:szCs w:val="20"/>
        </w:rPr>
        <w:t xml:space="preserve"> driving exemptions of products and purchases.</w:t>
      </w:r>
    </w:p>
    <w:p w14:paraId="136A930C" w14:textId="7B0961B2" w:rsidR="00683C2E" w:rsidRPr="00683C2E" w:rsidRDefault="00683C2E" w:rsidP="00B56F2F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683C2E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Manage US &amp; CA customs brokers and customs reporting activities</w:t>
      </w:r>
    </w:p>
    <w:p w14:paraId="7A97F5AB" w14:textId="274D0A18" w:rsidR="00683C2E" w:rsidRPr="00683C2E" w:rsidRDefault="00683C2E" w:rsidP="00B56F2F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683C2E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Manage US &amp; CA FTA qualification and preferential programs</w:t>
      </w:r>
    </w:p>
    <w:p w14:paraId="32B897CF" w14:textId="51890C77" w:rsidR="00683C2E" w:rsidRPr="00683C2E" w:rsidRDefault="00683C2E" w:rsidP="00B56F2F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683C2E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Support Birtcher, Tulsa and all US warehouses w/ export shipping requirements &amp; import receiving controls</w:t>
      </w:r>
    </w:p>
    <w:p w14:paraId="6EA4AF3F" w14:textId="1EB1B723" w:rsidR="00683C2E" w:rsidRDefault="00683C2E" w:rsidP="00B56F2F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683C2E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Support Canada Exports and reporting requirements</w:t>
      </w:r>
    </w:p>
    <w:p w14:paraId="22CB8086" w14:textId="79F1C31F" w:rsidR="000937EE" w:rsidRPr="000937EE" w:rsidRDefault="000937EE" w:rsidP="000937EE">
      <w:pPr>
        <w:pStyle w:val="Heading2"/>
        <w:numPr>
          <w:ilvl w:val="0"/>
          <w:numId w:val="10"/>
        </w:numPr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Exercises independent judgment in methods, </w:t>
      </w:r>
      <w:proofErr w:type="gramStart"/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techniques</w:t>
      </w:r>
      <w:proofErr w:type="gramEnd"/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 and evaluation criteria for obtaining</w:t>
      </w:r>
      <w:r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 data and analyzing it.</w:t>
      </w:r>
    </w:p>
    <w:p w14:paraId="1FC6DA58" w14:textId="7081F9D6" w:rsidR="000937EE" w:rsidRPr="000937EE" w:rsidRDefault="000937EE" w:rsidP="000937EE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Regularly interacts with senior management or executive levels on matters concerning several functional areas, divisions, and/or customers.</w:t>
      </w:r>
    </w:p>
    <w:p w14:paraId="3EE3F5EE" w14:textId="7CEDF950" w:rsidR="00683C2E" w:rsidRPr="00683C2E" w:rsidRDefault="00683C2E" w:rsidP="00B56F2F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683C2E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lastRenderedPageBreak/>
        <w:t>Broker Bill Review and submission for payment</w:t>
      </w:r>
    </w:p>
    <w:p w14:paraId="4A5E709F" w14:textId="43E2D5B0" w:rsidR="00683C2E" w:rsidRPr="00683C2E" w:rsidRDefault="00AC6C34" w:rsidP="00B56F2F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US and Canada Export document creation and </w:t>
      </w:r>
      <w:r w:rsidR="00683C2E" w:rsidRPr="00683C2E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Electronic Export Filing</w:t>
      </w:r>
      <w:r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 (EEI) management &amp; audit</w:t>
      </w:r>
    </w:p>
    <w:p w14:paraId="24135057" w14:textId="4795847F" w:rsidR="00683C2E" w:rsidRPr="00683C2E" w:rsidRDefault="00683C2E" w:rsidP="00B56F2F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683C2E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Support US Quarterly customs payments</w:t>
      </w:r>
    </w:p>
    <w:p w14:paraId="37A38DC6" w14:textId="5BD67E45" w:rsidR="00CD3453" w:rsidRDefault="00CD3453" w:rsidP="00B56F2F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Remain abreast of current U.S. Customs programs, initiatives, and regulatory changes and analyze potential impact on </w:t>
      </w:r>
      <w:r w:rsidR="0009691E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Aristocrat</w:t>
      </w:r>
      <w:r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.</w:t>
      </w:r>
    </w:p>
    <w:p w14:paraId="5B649CE0" w14:textId="77777777" w:rsidR="000937EE" w:rsidRPr="008C4195" w:rsidRDefault="000937EE" w:rsidP="000937EE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Current and changing import and export laws and requirements that impact the daily </w:t>
      </w:r>
      <w:proofErr w:type="gramStart"/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operations</w:t>
      </w:r>
      <w:proofErr w:type="gramEnd"/>
    </w:p>
    <w:p w14:paraId="3DE32693" w14:textId="77777777" w:rsidR="000937EE" w:rsidRPr="008C4195" w:rsidRDefault="000937EE" w:rsidP="000937EE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Support and govern Aristocrat import and export operations to ensure compliance with Aristocrat policy and local laws and </w:t>
      </w:r>
      <w:proofErr w:type="gramStart"/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regulations</w:t>
      </w:r>
      <w:proofErr w:type="gramEnd"/>
    </w:p>
    <w:p w14:paraId="4E4BB024" w14:textId="77777777" w:rsidR="000937EE" w:rsidRPr="008C4195" w:rsidRDefault="000937EE" w:rsidP="000937EE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Manage broker and freight forwarder KPIs to ensure compliance and mitigate </w:t>
      </w:r>
      <w:proofErr w:type="gramStart"/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risks</w:t>
      </w:r>
      <w:proofErr w:type="gramEnd"/>
    </w:p>
    <w:p w14:paraId="48B12DA5" w14:textId="77777777" w:rsidR="000937EE" w:rsidRPr="008C4195" w:rsidRDefault="000937EE" w:rsidP="000937EE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Interact with the global trade team regarding changing requirements, expectations, and policy and ensure practical regional application.</w:t>
      </w:r>
    </w:p>
    <w:p w14:paraId="4EB6F1BC" w14:textId="328DE6DC" w:rsidR="000937EE" w:rsidRPr="000937EE" w:rsidRDefault="000937EE" w:rsidP="000937EE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Strong skills to be able to influence to enable change </w:t>
      </w:r>
      <w:proofErr w:type="gramStart"/>
      <w:r w:rsidRPr="008C4195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management</w:t>
      </w:r>
      <w:proofErr w:type="gramEnd"/>
    </w:p>
    <w:p w14:paraId="4B686E4E" w14:textId="51529CC6" w:rsidR="00ED671E" w:rsidRPr="006927A7" w:rsidRDefault="000B1D86">
      <w:pPr>
        <w:pStyle w:val="Heading2"/>
        <w:spacing w:before="202"/>
        <w:ind w:left="129"/>
        <w:rPr>
          <w:rFonts w:asciiTheme="minorHAnsi" w:hAnsiTheme="minorHAnsi" w:cstheme="minorHAnsi"/>
        </w:rPr>
      </w:pPr>
      <w:r w:rsidRPr="006927A7">
        <w:rPr>
          <w:rFonts w:asciiTheme="minorHAnsi" w:hAnsiTheme="minorHAnsi" w:cstheme="minorHAnsi"/>
          <w:color w:val="0F499E"/>
          <w:w w:val="110"/>
        </w:rPr>
        <w:t>Qualif</w:t>
      </w:r>
      <w:r w:rsidR="008C0EAF" w:rsidRPr="006927A7">
        <w:rPr>
          <w:rFonts w:asciiTheme="minorHAnsi" w:hAnsiTheme="minorHAnsi" w:cstheme="minorHAnsi"/>
          <w:color w:val="0F499E"/>
          <w:w w:val="110"/>
        </w:rPr>
        <w:t>i</w:t>
      </w:r>
      <w:r w:rsidRPr="006927A7">
        <w:rPr>
          <w:rFonts w:asciiTheme="minorHAnsi" w:hAnsiTheme="minorHAnsi" w:cstheme="minorHAnsi"/>
          <w:color w:val="0F499E"/>
          <w:w w:val="110"/>
        </w:rPr>
        <w:t>cations</w:t>
      </w:r>
    </w:p>
    <w:p w14:paraId="7721D64E" w14:textId="77777777" w:rsidR="00CB0FF2" w:rsidRPr="00CB0FF2" w:rsidRDefault="006D0880" w:rsidP="004046CD">
      <w:pPr>
        <w:pStyle w:val="ListParagraph"/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right="180"/>
        <w:textAlignment w:val="baseline"/>
        <w:rPr>
          <w:rFonts w:asciiTheme="minorHAnsi" w:hAnsiTheme="minorHAnsi" w:cstheme="minorHAnsi"/>
          <w:color w:val="2D2D2D"/>
          <w:sz w:val="20"/>
          <w:szCs w:val="20"/>
        </w:rPr>
      </w:pPr>
      <w:r w:rsidRPr="006E447D">
        <w:rPr>
          <w:rFonts w:asciiTheme="minorHAnsi" w:hAnsiTheme="minorHAnsi" w:cstheme="minorHAnsi"/>
          <w:sz w:val="20"/>
          <w:szCs w:val="20"/>
          <w:shd w:val="clear" w:color="auto" w:fill="FFFFFF"/>
        </w:rPr>
        <w:t>Bachelor’s degree in</w:t>
      </w:r>
      <w:r w:rsidR="001B7BF8" w:rsidRPr="006E447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Finance,</w:t>
      </w:r>
      <w:r w:rsidRPr="006E447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Mathematics, Business Administration or Supply Chain. </w:t>
      </w:r>
    </w:p>
    <w:p w14:paraId="000C5120" w14:textId="334D65DC" w:rsidR="006E447D" w:rsidRPr="006E447D" w:rsidRDefault="00F2739C" w:rsidP="004046CD">
      <w:pPr>
        <w:pStyle w:val="ListParagraph"/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right="180"/>
        <w:textAlignment w:val="baseline"/>
        <w:rPr>
          <w:rFonts w:asciiTheme="minorHAnsi" w:hAnsiTheme="minorHAnsi" w:cstheme="minorHAnsi"/>
          <w:color w:val="2D2D2D"/>
          <w:sz w:val="20"/>
          <w:szCs w:val="20"/>
        </w:rPr>
      </w:pPr>
      <w:r w:rsidRPr="006E447D">
        <w:rPr>
          <w:rFonts w:asciiTheme="minorHAnsi" w:hAnsiTheme="minorHAnsi" w:cstheme="minorHAnsi"/>
          <w:sz w:val="20"/>
          <w:szCs w:val="20"/>
        </w:rPr>
        <w:t xml:space="preserve">Minimum of </w:t>
      </w:r>
      <w:r w:rsidR="000937EE">
        <w:rPr>
          <w:rFonts w:asciiTheme="minorHAnsi" w:hAnsiTheme="minorHAnsi" w:cstheme="minorHAnsi"/>
          <w:sz w:val="20"/>
          <w:szCs w:val="20"/>
        </w:rPr>
        <w:t>4-</w:t>
      </w:r>
      <w:r w:rsidRPr="006E447D">
        <w:rPr>
          <w:rFonts w:asciiTheme="minorHAnsi" w:hAnsiTheme="minorHAnsi" w:cstheme="minorHAnsi"/>
          <w:sz w:val="20"/>
          <w:szCs w:val="20"/>
        </w:rPr>
        <w:t xml:space="preserve">5 years’ </w:t>
      </w:r>
      <w:r w:rsidR="006D0880" w:rsidRPr="006E447D">
        <w:rPr>
          <w:rFonts w:asciiTheme="minorHAnsi" w:hAnsiTheme="minorHAnsi" w:cstheme="minorHAnsi"/>
          <w:sz w:val="20"/>
          <w:szCs w:val="20"/>
        </w:rPr>
        <w:t>related experience</w:t>
      </w:r>
      <w:r w:rsidR="007B5472" w:rsidRPr="006E447D">
        <w:rPr>
          <w:rFonts w:asciiTheme="minorHAnsi" w:hAnsiTheme="minorHAnsi" w:cstheme="minorHAnsi"/>
          <w:sz w:val="20"/>
          <w:szCs w:val="20"/>
        </w:rPr>
        <w:t xml:space="preserve"> (Trade Compliance, Audit,</w:t>
      </w:r>
      <w:r w:rsidR="00D85321">
        <w:rPr>
          <w:rFonts w:asciiTheme="minorHAnsi" w:hAnsiTheme="minorHAnsi" w:cstheme="minorHAnsi"/>
          <w:sz w:val="20"/>
          <w:szCs w:val="20"/>
        </w:rPr>
        <w:t xml:space="preserve"> </w:t>
      </w:r>
      <w:r w:rsidR="00481EA4" w:rsidRPr="006E447D">
        <w:rPr>
          <w:rFonts w:asciiTheme="minorHAnsi" w:hAnsiTheme="minorHAnsi" w:cstheme="minorHAnsi"/>
          <w:sz w:val="20"/>
          <w:szCs w:val="20"/>
        </w:rPr>
        <w:t xml:space="preserve">Finance/Accounting, Materials Management or </w:t>
      </w:r>
      <w:proofErr w:type="gramStart"/>
      <w:r w:rsidR="00481EA4" w:rsidRPr="006E447D">
        <w:rPr>
          <w:rFonts w:asciiTheme="minorHAnsi" w:hAnsiTheme="minorHAnsi" w:cstheme="minorHAnsi"/>
          <w:sz w:val="20"/>
          <w:szCs w:val="20"/>
        </w:rPr>
        <w:t>other</w:t>
      </w:r>
      <w:proofErr w:type="gramEnd"/>
      <w:r w:rsidR="00481EA4" w:rsidRPr="006E447D">
        <w:rPr>
          <w:rFonts w:asciiTheme="minorHAnsi" w:hAnsiTheme="minorHAnsi" w:cstheme="minorHAnsi"/>
          <w:sz w:val="20"/>
          <w:szCs w:val="20"/>
        </w:rPr>
        <w:t xml:space="preserve"> related field)</w:t>
      </w:r>
      <w:r w:rsidR="006D0880" w:rsidRPr="006E447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EC3C8C5" w14:textId="273922B2" w:rsidR="00C52236" w:rsidRPr="00575B11" w:rsidRDefault="00C52236" w:rsidP="00575B11">
      <w:pPr>
        <w:pStyle w:val="ListParagraph"/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right="180"/>
        <w:textAlignment w:val="baseline"/>
        <w:rPr>
          <w:rFonts w:asciiTheme="minorHAnsi" w:hAnsiTheme="minorHAnsi" w:cstheme="minorHAnsi"/>
          <w:sz w:val="20"/>
          <w:szCs w:val="20"/>
        </w:rPr>
      </w:pPr>
      <w:r w:rsidRPr="00575B11">
        <w:rPr>
          <w:rFonts w:asciiTheme="minorHAnsi" w:hAnsiTheme="minorHAnsi" w:cstheme="minorHAnsi"/>
          <w:sz w:val="20"/>
          <w:szCs w:val="20"/>
        </w:rPr>
        <w:t xml:space="preserve">Strong working knowledge of </w:t>
      </w:r>
      <w:r w:rsidR="00C70D30">
        <w:rPr>
          <w:rFonts w:asciiTheme="minorHAnsi" w:hAnsiTheme="minorHAnsi" w:cstheme="minorHAnsi"/>
          <w:sz w:val="20"/>
          <w:szCs w:val="20"/>
        </w:rPr>
        <w:t>US and CA</w:t>
      </w:r>
      <w:r w:rsidRPr="00575B11">
        <w:rPr>
          <w:rFonts w:asciiTheme="minorHAnsi" w:hAnsiTheme="minorHAnsi" w:cstheme="minorHAnsi"/>
          <w:sz w:val="20"/>
          <w:szCs w:val="20"/>
        </w:rPr>
        <w:t xml:space="preserve"> Customs laws, Harmonized Tariff Classification, Free Trade Agreement Analysis/Qualification, Process Auditing, and application of Import/Export trade regulations.  </w:t>
      </w:r>
    </w:p>
    <w:p w14:paraId="18160C62" w14:textId="4ABDCF3A" w:rsidR="00BE1F4B" w:rsidRPr="00BE1F4B" w:rsidRDefault="00BE1F4B" w:rsidP="00BE1F4B">
      <w:pPr>
        <w:pStyle w:val="ListParagraph"/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right="180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E1F4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Analysis/Qualification, Process Auditing, and application of Import/Export trade regulations.  </w:t>
      </w:r>
    </w:p>
    <w:p w14:paraId="55A3494A" w14:textId="4DB57CE5" w:rsidR="00BB64FA" w:rsidRPr="00BB64FA" w:rsidRDefault="00BB64FA" w:rsidP="006E447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color w:val="2D2D2D"/>
          <w:sz w:val="20"/>
          <w:szCs w:val="20"/>
        </w:rPr>
      </w:pPr>
      <w:r w:rsidRPr="00BB64FA">
        <w:rPr>
          <w:rFonts w:asciiTheme="minorHAnsi" w:hAnsiTheme="minorHAnsi" w:cstheme="minorHAnsi"/>
          <w:color w:val="2D2D2D"/>
          <w:sz w:val="20"/>
          <w:szCs w:val="20"/>
        </w:rPr>
        <w:t>Strong project management and Global Trade systems experience (</w:t>
      </w:r>
      <w:proofErr w:type="gramStart"/>
      <w:r w:rsidRPr="00BB64FA">
        <w:rPr>
          <w:rFonts w:asciiTheme="minorHAnsi" w:hAnsiTheme="minorHAnsi" w:cstheme="minorHAnsi"/>
          <w:color w:val="2D2D2D"/>
          <w:sz w:val="20"/>
          <w:szCs w:val="20"/>
        </w:rPr>
        <w:t>e.g.</w:t>
      </w:r>
      <w:proofErr w:type="gramEnd"/>
      <w:r w:rsidRPr="00BB64FA">
        <w:rPr>
          <w:rFonts w:asciiTheme="minorHAnsi" w:hAnsiTheme="minorHAnsi" w:cstheme="minorHAnsi"/>
          <w:color w:val="2D2D2D"/>
          <w:sz w:val="20"/>
          <w:szCs w:val="20"/>
        </w:rPr>
        <w:t xml:space="preserve"> </w:t>
      </w:r>
      <w:r w:rsidR="00EF3D9C">
        <w:rPr>
          <w:rFonts w:asciiTheme="minorHAnsi" w:hAnsiTheme="minorHAnsi" w:cstheme="minorHAnsi"/>
          <w:color w:val="2D2D2D"/>
          <w:sz w:val="20"/>
          <w:szCs w:val="20"/>
        </w:rPr>
        <w:t xml:space="preserve">Global Trade Management (E2Open), </w:t>
      </w:r>
      <w:r w:rsidR="00EE6E2A">
        <w:rPr>
          <w:rFonts w:asciiTheme="minorHAnsi" w:hAnsiTheme="minorHAnsi" w:cstheme="minorHAnsi"/>
          <w:color w:val="2D2D2D"/>
          <w:sz w:val="20"/>
          <w:szCs w:val="20"/>
        </w:rPr>
        <w:t xml:space="preserve">D365, </w:t>
      </w:r>
      <w:r w:rsidRPr="00BB64FA">
        <w:rPr>
          <w:rFonts w:asciiTheme="minorHAnsi" w:hAnsiTheme="minorHAnsi" w:cstheme="minorHAnsi"/>
          <w:color w:val="2D2D2D"/>
          <w:sz w:val="20"/>
          <w:szCs w:val="20"/>
        </w:rPr>
        <w:t>Internal – ERP; External – ACE</w:t>
      </w:r>
      <w:r w:rsidR="00586D51">
        <w:rPr>
          <w:rFonts w:asciiTheme="minorHAnsi" w:hAnsiTheme="minorHAnsi" w:cstheme="minorHAnsi"/>
          <w:color w:val="2D2D2D"/>
          <w:sz w:val="20"/>
          <w:szCs w:val="20"/>
        </w:rPr>
        <w:t>, SQL</w:t>
      </w:r>
      <w:r w:rsidRPr="00BB64FA">
        <w:rPr>
          <w:rFonts w:asciiTheme="minorHAnsi" w:hAnsiTheme="minorHAnsi" w:cstheme="minorHAnsi"/>
          <w:color w:val="2D2D2D"/>
          <w:sz w:val="20"/>
          <w:szCs w:val="20"/>
        </w:rPr>
        <w:t>).</w:t>
      </w:r>
    </w:p>
    <w:p w14:paraId="4B686E51" w14:textId="227E73D8" w:rsidR="00ED671E" w:rsidRDefault="000B1D86">
      <w:pPr>
        <w:pStyle w:val="Heading2"/>
        <w:spacing w:before="154"/>
        <w:ind w:left="123"/>
        <w:rPr>
          <w:rFonts w:asciiTheme="minorHAnsi" w:hAnsiTheme="minorHAnsi" w:cstheme="minorHAnsi"/>
          <w:color w:val="0F499E"/>
          <w:w w:val="110"/>
        </w:rPr>
      </w:pPr>
      <w:r w:rsidRPr="006927A7">
        <w:rPr>
          <w:rFonts w:asciiTheme="minorHAnsi" w:hAnsiTheme="minorHAnsi" w:cstheme="minorHAnsi"/>
          <w:color w:val="0F499E"/>
          <w:w w:val="110"/>
        </w:rPr>
        <w:t>Why Aristocrat?</w:t>
      </w:r>
    </w:p>
    <w:p w14:paraId="2E4CA0A0" w14:textId="77777777" w:rsidR="00B57E52" w:rsidRPr="006927A7" w:rsidRDefault="00B57E52" w:rsidP="00B57E52">
      <w:pPr>
        <w:pStyle w:val="ListParagraph"/>
        <w:numPr>
          <w:ilvl w:val="0"/>
          <w:numId w:val="4"/>
        </w:numPr>
        <w:tabs>
          <w:tab w:val="left" w:pos="296"/>
        </w:tabs>
        <w:spacing w:before="92"/>
        <w:rPr>
          <w:rFonts w:asciiTheme="minorHAnsi" w:hAnsiTheme="minorHAnsi" w:cstheme="minorHAnsi"/>
          <w:sz w:val="20"/>
          <w:szCs w:val="20"/>
        </w:rPr>
      </w:pPr>
      <w:r w:rsidRPr="006927A7">
        <w:rPr>
          <w:rFonts w:asciiTheme="minorHAnsi" w:hAnsiTheme="minorHAnsi" w:cstheme="minorHAnsi"/>
          <w:color w:val="030303"/>
          <w:sz w:val="20"/>
          <w:szCs w:val="20"/>
        </w:rPr>
        <w:t>World Leader in Gaming</w:t>
      </w:r>
      <w:r w:rsidRPr="006927A7">
        <w:rPr>
          <w:rFonts w:asciiTheme="minorHAnsi" w:hAnsiTheme="minorHAnsi" w:cstheme="minorHAnsi"/>
          <w:color w:val="030303"/>
          <w:spacing w:val="-27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sz w:val="20"/>
          <w:szCs w:val="20"/>
        </w:rPr>
        <w:t>Entertainment</w:t>
      </w:r>
    </w:p>
    <w:p w14:paraId="477A277C" w14:textId="055AE7FC" w:rsidR="00F41CA4" w:rsidRPr="00F41CA4" w:rsidRDefault="00B57E52" w:rsidP="00F41CA4">
      <w:pPr>
        <w:pStyle w:val="ListParagraph"/>
        <w:numPr>
          <w:ilvl w:val="0"/>
          <w:numId w:val="4"/>
        </w:numPr>
        <w:tabs>
          <w:tab w:val="left" w:pos="310"/>
        </w:tabs>
        <w:spacing w:before="35"/>
        <w:rPr>
          <w:rFonts w:asciiTheme="minorHAnsi" w:hAnsiTheme="minorHAnsi" w:cstheme="minorHAnsi"/>
          <w:sz w:val="20"/>
          <w:szCs w:val="20"/>
        </w:rPr>
      </w:pPr>
      <w:r w:rsidRPr="006927A7">
        <w:rPr>
          <w:rFonts w:asciiTheme="minorHAnsi" w:hAnsiTheme="minorHAnsi" w:cstheme="minorHAnsi"/>
          <w:color w:val="030303"/>
          <w:w w:val="105"/>
          <w:sz w:val="20"/>
          <w:szCs w:val="20"/>
        </w:rPr>
        <w:t>Robust benefits</w:t>
      </w:r>
      <w:r w:rsidRPr="006927A7">
        <w:rPr>
          <w:rFonts w:asciiTheme="minorHAnsi" w:hAnsiTheme="minorHAnsi" w:cstheme="minorHAnsi"/>
          <w:color w:val="030303"/>
          <w:spacing w:val="5"/>
          <w:w w:val="105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w w:val="105"/>
          <w:sz w:val="20"/>
          <w:szCs w:val="20"/>
        </w:rPr>
        <w:t>package</w:t>
      </w:r>
    </w:p>
    <w:p w14:paraId="2319CB20" w14:textId="0A42BBCE" w:rsidR="006927A7" w:rsidRPr="00B57E52" w:rsidRDefault="00B57E52" w:rsidP="00B57E52">
      <w:pPr>
        <w:pStyle w:val="ListParagraph"/>
        <w:numPr>
          <w:ilvl w:val="0"/>
          <w:numId w:val="4"/>
        </w:numPr>
        <w:tabs>
          <w:tab w:val="left" w:pos="297"/>
        </w:tabs>
        <w:spacing w:before="26"/>
        <w:rPr>
          <w:rFonts w:asciiTheme="minorHAnsi" w:hAnsiTheme="minorHAnsi" w:cstheme="minorHAnsi"/>
          <w:sz w:val="20"/>
          <w:szCs w:val="20"/>
        </w:rPr>
      </w:pPr>
      <w:r w:rsidRPr="006927A7">
        <w:rPr>
          <w:rFonts w:asciiTheme="minorHAnsi" w:hAnsiTheme="minorHAnsi" w:cstheme="minorHAnsi"/>
          <w:color w:val="030303"/>
          <w:w w:val="105"/>
          <w:sz w:val="20"/>
          <w:szCs w:val="20"/>
        </w:rPr>
        <w:t>Global career</w:t>
      </w:r>
      <w:r w:rsidRPr="006927A7">
        <w:rPr>
          <w:rFonts w:asciiTheme="minorHAnsi" w:hAnsiTheme="minorHAnsi" w:cstheme="minorHAnsi"/>
          <w:color w:val="030303"/>
          <w:spacing w:val="-23"/>
          <w:w w:val="105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w w:val="105"/>
          <w:sz w:val="20"/>
          <w:szCs w:val="20"/>
        </w:rPr>
        <w:t>opportunities</w:t>
      </w:r>
    </w:p>
    <w:p w14:paraId="4B686E56" w14:textId="77777777" w:rsidR="00ED671E" w:rsidRDefault="00ED671E">
      <w:pPr>
        <w:pStyle w:val="BodyText"/>
        <w:rPr>
          <w:sz w:val="20"/>
        </w:rPr>
      </w:pPr>
    </w:p>
    <w:p w14:paraId="4B686E57" w14:textId="77777777" w:rsidR="00ED671E" w:rsidRDefault="00ED671E">
      <w:pPr>
        <w:pStyle w:val="BodyText"/>
        <w:spacing w:before="4"/>
        <w:rPr>
          <w:sz w:val="19"/>
        </w:rPr>
      </w:pPr>
    </w:p>
    <w:p w14:paraId="4B686E58" w14:textId="77777777" w:rsidR="00ED671E" w:rsidRDefault="00ED671E">
      <w:pPr>
        <w:rPr>
          <w:sz w:val="19"/>
        </w:rPr>
        <w:sectPr w:rsidR="00ED671E">
          <w:footerReference w:type="default" r:id="rId12"/>
          <w:type w:val="continuous"/>
          <w:pgSz w:w="12240" w:h="15840"/>
          <w:pgMar w:top="0" w:right="560" w:bottom="0" w:left="600" w:header="720" w:footer="720" w:gutter="0"/>
          <w:cols w:space="720"/>
        </w:sectPr>
      </w:pPr>
    </w:p>
    <w:p w14:paraId="4B686E59" w14:textId="69C908A4" w:rsidR="00ED671E" w:rsidRDefault="000B1D86">
      <w:pPr>
        <w:pStyle w:val="Heading2"/>
        <w:spacing w:before="89"/>
        <w:ind w:left="130"/>
        <w:rPr>
          <w:rFonts w:asciiTheme="minorHAnsi" w:hAnsiTheme="minorHAnsi" w:cstheme="minorHAnsi"/>
          <w:color w:val="0F499E"/>
          <w:w w:val="110"/>
        </w:rPr>
      </w:pPr>
      <w:r w:rsidRPr="00356F67">
        <w:rPr>
          <w:rFonts w:asciiTheme="minorHAnsi" w:hAnsiTheme="minorHAnsi" w:cstheme="minorHAnsi"/>
          <w:color w:val="0F499E"/>
          <w:w w:val="110"/>
        </w:rPr>
        <w:t>Our Values</w:t>
      </w:r>
    </w:p>
    <w:p w14:paraId="605D66CD" w14:textId="7449C1B6" w:rsidR="00F41CA4" w:rsidRDefault="00F41CA4">
      <w:pPr>
        <w:pStyle w:val="Heading2"/>
        <w:spacing w:before="89"/>
        <w:ind w:left="130"/>
        <w:rPr>
          <w:rFonts w:asciiTheme="minorHAnsi" w:hAnsiTheme="minorHAnsi" w:cstheme="minorHAnsi"/>
          <w:color w:val="0F499E"/>
          <w:w w:val="11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9948B8" wp14:editId="0DFDD61D">
            <wp:simplePos x="0" y="0"/>
            <wp:positionH relativeFrom="column">
              <wp:posOffset>47625</wp:posOffset>
            </wp:positionH>
            <wp:positionV relativeFrom="paragraph">
              <wp:posOffset>198120</wp:posOffset>
            </wp:positionV>
            <wp:extent cx="6992298" cy="504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29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1CA4">
      <w:type w:val="continuous"/>
      <w:pgSz w:w="12240" w:h="15840"/>
      <w:pgMar w:top="0" w:right="560" w:bottom="0" w:left="600" w:header="720" w:footer="720" w:gutter="0"/>
      <w:cols w:num="4" w:space="720" w:equalWidth="0">
        <w:col w:w="2461" w:space="505"/>
        <w:col w:w="2339" w:space="319"/>
        <w:col w:w="2369" w:space="293"/>
        <w:col w:w="2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BA61" w14:textId="77777777" w:rsidR="006D248F" w:rsidRDefault="006D248F" w:rsidP="00457CC6">
      <w:r>
        <w:separator/>
      </w:r>
    </w:p>
  </w:endnote>
  <w:endnote w:type="continuationSeparator" w:id="0">
    <w:p w14:paraId="02251F8A" w14:textId="77777777" w:rsidR="006D248F" w:rsidRDefault="006D248F" w:rsidP="0045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BEB5" w14:textId="49ACAC6E" w:rsidR="00457CC6" w:rsidRDefault="00457CC6">
    <w:pPr>
      <w:pStyle w:val="Footer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725E3AF5" wp14:editId="61694716">
          <wp:simplePos x="0" y="0"/>
          <wp:positionH relativeFrom="column">
            <wp:posOffset>-381000</wp:posOffset>
          </wp:positionH>
          <wp:positionV relativeFrom="paragraph">
            <wp:posOffset>64135</wp:posOffset>
          </wp:positionV>
          <wp:extent cx="7764780" cy="7143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8126" cy="7256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5CE189" w14:textId="43BD2120" w:rsidR="00457CC6" w:rsidRDefault="00457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F856" w14:textId="77777777" w:rsidR="006D248F" w:rsidRDefault="006D248F" w:rsidP="00457CC6">
      <w:r>
        <w:separator/>
      </w:r>
    </w:p>
  </w:footnote>
  <w:footnote w:type="continuationSeparator" w:id="0">
    <w:p w14:paraId="2C76F9FC" w14:textId="77777777" w:rsidR="006D248F" w:rsidRDefault="006D248F" w:rsidP="00457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505"/>
    <w:multiLevelType w:val="hybridMultilevel"/>
    <w:tmpl w:val="CE7879E6"/>
    <w:lvl w:ilvl="0" w:tplc="D0AE2DEC">
      <w:numFmt w:val="bullet"/>
      <w:lvlText w:val="•"/>
      <w:lvlJc w:val="left"/>
      <w:pPr>
        <w:ind w:left="287" w:hanging="136"/>
      </w:pPr>
      <w:rPr>
        <w:rFonts w:ascii="Times New Roman" w:eastAsia="Times New Roman" w:hAnsi="Times New Roman" w:cs="Times New Roman" w:hint="default"/>
        <w:color w:val="030303"/>
        <w:w w:val="105"/>
        <w:sz w:val="22"/>
        <w:szCs w:val="22"/>
      </w:rPr>
    </w:lvl>
    <w:lvl w:ilvl="1" w:tplc="42D69064">
      <w:numFmt w:val="bullet"/>
      <w:lvlText w:val="•"/>
      <w:lvlJc w:val="left"/>
      <w:pPr>
        <w:ind w:left="1360" w:hanging="136"/>
      </w:pPr>
      <w:rPr>
        <w:rFonts w:hint="default"/>
      </w:rPr>
    </w:lvl>
    <w:lvl w:ilvl="2" w:tplc="D600503C">
      <w:numFmt w:val="bullet"/>
      <w:lvlText w:val="•"/>
      <w:lvlJc w:val="left"/>
      <w:pPr>
        <w:ind w:left="2440" w:hanging="136"/>
      </w:pPr>
      <w:rPr>
        <w:rFonts w:hint="default"/>
      </w:rPr>
    </w:lvl>
    <w:lvl w:ilvl="3" w:tplc="5C522766">
      <w:numFmt w:val="bullet"/>
      <w:lvlText w:val="•"/>
      <w:lvlJc w:val="left"/>
      <w:pPr>
        <w:ind w:left="3520" w:hanging="136"/>
      </w:pPr>
      <w:rPr>
        <w:rFonts w:hint="default"/>
      </w:rPr>
    </w:lvl>
    <w:lvl w:ilvl="4" w:tplc="C226C500">
      <w:numFmt w:val="bullet"/>
      <w:lvlText w:val="•"/>
      <w:lvlJc w:val="left"/>
      <w:pPr>
        <w:ind w:left="4600" w:hanging="136"/>
      </w:pPr>
      <w:rPr>
        <w:rFonts w:hint="default"/>
      </w:rPr>
    </w:lvl>
    <w:lvl w:ilvl="5" w:tplc="1BA4EA1A">
      <w:numFmt w:val="bullet"/>
      <w:lvlText w:val="•"/>
      <w:lvlJc w:val="left"/>
      <w:pPr>
        <w:ind w:left="5680" w:hanging="136"/>
      </w:pPr>
      <w:rPr>
        <w:rFonts w:hint="default"/>
      </w:rPr>
    </w:lvl>
    <w:lvl w:ilvl="6" w:tplc="A68CBED8">
      <w:numFmt w:val="bullet"/>
      <w:lvlText w:val="•"/>
      <w:lvlJc w:val="left"/>
      <w:pPr>
        <w:ind w:left="6760" w:hanging="136"/>
      </w:pPr>
      <w:rPr>
        <w:rFonts w:hint="default"/>
      </w:rPr>
    </w:lvl>
    <w:lvl w:ilvl="7" w:tplc="DD7A0C02">
      <w:numFmt w:val="bullet"/>
      <w:lvlText w:val="•"/>
      <w:lvlJc w:val="left"/>
      <w:pPr>
        <w:ind w:left="7840" w:hanging="136"/>
      </w:pPr>
      <w:rPr>
        <w:rFonts w:hint="default"/>
      </w:rPr>
    </w:lvl>
    <w:lvl w:ilvl="8" w:tplc="06CE525A">
      <w:numFmt w:val="bullet"/>
      <w:lvlText w:val="•"/>
      <w:lvlJc w:val="left"/>
      <w:pPr>
        <w:ind w:left="8920" w:hanging="136"/>
      </w:pPr>
      <w:rPr>
        <w:rFonts w:hint="default"/>
      </w:rPr>
    </w:lvl>
  </w:abstractNum>
  <w:abstractNum w:abstractNumId="1" w15:restartNumberingAfterBreak="0">
    <w:nsid w:val="0061498B"/>
    <w:multiLevelType w:val="hybridMultilevel"/>
    <w:tmpl w:val="32D2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7000"/>
    <w:multiLevelType w:val="hybridMultilevel"/>
    <w:tmpl w:val="EB12C42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3067796"/>
    <w:multiLevelType w:val="hybridMultilevel"/>
    <w:tmpl w:val="DCECD8B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59C3326"/>
    <w:multiLevelType w:val="multilevel"/>
    <w:tmpl w:val="E30E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6686B"/>
    <w:multiLevelType w:val="hybridMultilevel"/>
    <w:tmpl w:val="2BBE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1D6A"/>
    <w:multiLevelType w:val="hybridMultilevel"/>
    <w:tmpl w:val="F43C630C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7" w15:restartNumberingAfterBreak="0">
    <w:nsid w:val="25E3282E"/>
    <w:multiLevelType w:val="hybridMultilevel"/>
    <w:tmpl w:val="6256D39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9B95EF7"/>
    <w:multiLevelType w:val="multilevel"/>
    <w:tmpl w:val="081EB332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51A6E"/>
    <w:multiLevelType w:val="multilevel"/>
    <w:tmpl w:val="2C5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53523"/>
    <w:multiLevelType w:val="hybridMultilevel"/>
    <w:tmpl w:val="611A9DE0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4841355A"/>
    <w:multiLevelType w:val="multilevel"/>
    <w:tmpl w:val="14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1400DE"/>
    <w:multiLevelType w:val="hybridMultilevel"/>
    <w:tmpl w:val="E0E09EF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6E335BD3"/>
    <w:multiLevelType w:val="hybridMultilevel"/>
    <w:tmpl w:val="0D908B16"/>
    <w:lvl w:ilvl="0" w:tplc="47E0C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E2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C5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E6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5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64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4B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AD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C1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05076790">
    <w:abstractNumId w:val="0"/>
  </w:num>
  <w:num w:numId="2" w16cid:durableId="2135782986">
    <w:abstractNumId w:val="10"/>
  </w:num>
  <w:num w:numId="3" w16cid:durableId="1549102813">
    <w:abstractNumId w:val="1"/>
  </w:num>
  <w:num w:numId="4" w16cid:durableId="1971934706">
    <w:abstractNumId w:val="6"/>
  </w:num>
  <w:num w:numId="5" w16cid:durableId="1710568323">
    <w:abstractNumId w:val="3"/>
  </w:num>
  <w:num w:numId="6" w16cid:durableId="1343781564">
    <w:abstractNumId w:val="7"/>
  </w:num>
  <w:num w:numId="7" w16cid:durableId="1332217143">
    <w:abstractNumId w:val="2"/>
  </w:num>
  <w:num w:numId="8" w16cid:durableId="437725067">
    <w:abstractNumId w:val="12"/>
  </w:num>
  <w:num w:numId="9" w16cid:durableId="1836801127">
    <w:abstractNumId w:val="11"/>
  </w:num>
  <w:num w:numId="10" w16cid:durableId="1100419298">
    <w:abstractNumId w:val="9"/>
  </w:num>
  <w:num w:numId="11" w16cid:durableId="807166142">
    <w:abstractNumId w:val="8"/>
  </w:num>
  <w:num w:numId="12" w16cid:durableId="958417937">
    <w:abstractNumId w:val="4"/>
  </w:num>
  <w:num w:numId="13" w16cid:durableId="406657500">
    <w:abstractNumId w:val="5"/>
  </w:num>
  <w:num w:numId="14" w16cid:durableId="2094543900">
    <w:abstractNumId w:val="13"/>
  </w:num>
  <w:num w:numId="15" w16cid:durableId="144711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wNzE2sLAwMTEysjBV0lEKTi0uzszPAykwrAUA5If83ywAAAA="/>
  </w:docVars>
  <w:rsids>
    <w:rsidRoot w:val="00ED671E"/>
    <w:rsid w:val="00006D59"/>
    <w:rsid w:val="000132DB"/>
    <w:rsid w:val="00016131"/>
    <w:rsid w:val="00027873"/>
    <w:rsid w:val="0006524C"/>
    <w:rsid w:val="00070D0A"/>
    <w:rsid w:val="0008538E"/>
    <w:rsid w:val="00087CEB"/>
    <w:rsid w:val="00091529"/>
    <w:rsid w:val="000922BE"/>
    <w:rsid w:val="000937EE"/>
    <w:rsid w:val="000944C8"/>
    <w:rsid w:val="0009691E"/>
    <w:rsid w:val="000A505D"/>
    <w:rsid w:val="000A7172"/>
    <w:rsid w:val="000B1D86"/>
    <w:rsid w:val="000E43DF"/>
    <w:rsid w:val="000E45D2"/>
    <w:rsid w:val="000E7955"/>
    <w:rsid w:val="00100DC7"/>
    <w:rsid w:val="0012075C"/>
    <w:rsid w:val="00122EC7"/>
    <w:rsid w:val="001234C0"/>
    <w:rsid w:val="0013506A"/>
    <w:rsid w:val="001355BC"/>
    <w:rsid w:val="00140FBC"/>
    <w:rsid w:val="00157DEC"/>
    <w:rsid w:val="00195608"/>
    <w:rsid w:val="001B3C8E"/>
    <w:rsid w:val="001B7BF8"/>
    <w:rsid w:val="001D2B21"/>
    <w:rsid w:val="001E2F7D"/>
    <w:rsid w:val="001F4FA9"/>
    <w:rsid w:val="00201C3A"/>
    <w:rsid w:val="00213140"/>
    <w:rsid w:val="00215B67"/>
    <w:rsid w:val="00217CD9"/>
    <w:rsid w:val="00222C80"/>
    <w:rsid w:val="00223839"/>
    <w:rsid w:val="00231BC0"/>
    <w:rsid w:val="00257FCB"/>
    <w:rsid w:val="00284D54"/>
    <w:rsid w:val="002A4B63"/>
    <w:rsid w:val="002C2686"/>
    <w:rsid w:val="002C2CB1"/>
    <w:rsid w:val="002D5284"/>
    <w:rsid w:val="002F2104"/>
    <w:rsid w:val="00305794"/>
    <w:rsid w:val="00311A18"/>
    <w:rsid w:val="00340C6E"/>
    <w:rsid w:val="00356F67"/>
    <w:rsid w:val="00371535"/>
    <w:rsid w:val="003759C9"/>
    <w:rsid w:val="00392BD8"/>
    <w:rsid w:val="003A15BC"/>
    <w:rsid w:val="003B2EEC"/>
    <w:rsid w:val="003C23D4"/>
    <w:rsid w:val="003E7A69"/>
    <w:rsid w:val="003F6A57"/>
    <w:rsid w:val="00400D71"/>
    <w:rsid w:val="004417DF"/>
    <w:rsid w:val="0044622E"/>
    <w:rsid w:val="00456F95"/>
    <w:rsid w:val="00457CC6"/>
    <w:rsid w:val="00477480"/>
    <w:rsid w:val="00481EA4"/>
    <w:rsid w:val="00486386"/>
    <w:rsid w:val="00486A6A"/>
    <w:rsid w:val="004A06DE"/>
    <w:rsid w:val="004B0C26"/>
    <w:rsid w:val="004E412A"/>
    <w:rsid w:val="004F08AB"/>
    <w:rsid w:val="004F52FC"/>
    <w:rsid w:val="004F6692"/>
    <w:rsid w:val="00500CD0"/>
    <w:rsid w:val="00515DAA"/>
    <w:rsid w:val="005163B7"/>
    <w:rsid w:val="005163DB"/>
    <w:rsid w:val="00525EBA"/>
    <w:rsid w:val="00526F37"/>
    <w:rsid w:val="005302D7"/>
    <w:rsid w:val="0055218A"/>
    <w:rsid w:val="0056042E"/>
    <w:rsid w:val="00575B11"/>
    <w:rsid w:val="00586D51"/>
    <w:rsid w:val="005A0BED"/>
    <w:rsid w:val="005B5CCF"/>
    <w:rsid w:val="005E795F"/>
    <w:rsid w:val="00600AD6"/>
    <w:rsid w:val="0062662B"/>
    <w:rsid w:val="00636131"/>
    <w:rsid w:val="00661DE0"/>
    <w:rsid w:val="006634E1"/>
    <w:rsid w:val="00670110"/>
    <w:rsid w:val="00672F9C"/>
    <w:rsid w:val="00675371"/>
    <w:rsid w:val="00677CD6"/>
    <w:rsid w:val="00683C2E"/>
    <w:rsid w:val="006927A7"/>
    <w:rsid w:val="006A010E"/>
    <w:rsid w:val="006A0C5D"/>
    <w:rsid w:val="006A1169"/>
    <w:rsid w:val="006B4FB0"/>
    <w:rsid w:val="006C22F3"/>
    <w:rsid w:val="006C5B64"/>
    <w:rsid w:val="006D0880"/>
    <w:rsid w:val="006D248F"/>
    <w:rsid w:val="006E447D"/>
    <w:rsid w:val="0070231A"/>
    <w:rsid w:val="00716F28"/>
    <w:rsid w:val="00767797"/>
    <w:rsid w:val="00777B7C"/>
    <w:rsid w:val="00791EE7"/>
    <w:rsid w:val="00794D09"/>
    <w:rsid w:val="007A508F"/>
    <w:rsid w:val="007A603F"/>
    <w:rsid w:val="007B5472"/>
    <w:rsid w:val="007C60B2"/>
    <w:rsid w:val="007F01D0"/>
    <w:rsid w:val="00800BBE"/>
    <w:rsid w:val="008013E8"/>
    <w:rsid w:val="00822BC1"/>
    <w:rsid w:val="00823AA6"/>
    <w:rsid w:val="008257C4"/>
    <w:rsid w:val="0082602E"/>
    <w:rsid w:val="00831502"/>
    <w:rsid w:val="008336B0"/>
    <w:rsid w:val="00872BA4"/>
    <w:rsid w:val="00877E2D"/>
    <w:rsid w:val="00880109"/>
    <w:rsid w:val="008B3092"/>
    <w:rsid w:val="008B3133"/>
    <w:rsid w:val="008B5C08"/>
    <w:rsid w:val="008C0EAF"/>
    <w:rsid w:val="008C66F9"/>
    <w:rsid w:val="008C7113"/>
    <w:rsid w:val="008D2E2A"/>
    <w:rsid w:val="009038AF"/>
    <w:rsid w:val="00915452"/>
    <w:rsid w:val="00957A38"/>
    <w:rsid w:val="00987329"/>
    <w:rsid w:val="009B4E94"/>
    <w:rsid w:val="009C32D8"/>
    <w:rsid w:val="009C4A18"/>
    <w:rsid w:val="00A4144F"/>
    <w:rsid w:val="00A44A49"/>
    <w:rsid w:val="00A4767A"/>
    <w:rsid w:val="00A50D86"/>
    <w:rsid w:val="00A83CB1"/>
    <w:rsid w:val="00A947E2"/>
    <w:rsid w:val="00AA6E8B"/>
    <w:rsid w:val="00AB13F0"/>
    <w:rsid w:val="00AC6C34"/>
    <w:rsid w:val="00AE0453"/>
    <w:rsid w:val="00B1030F"/>
    <w:rsid w:val="00B130FD"/>
    <w:rsid w:val="00B254B7"/>
    <w:rsid w:val="00B33A67"/>
    <w:rsid w:val="00B51435"/>
    <w:rsid w:val="00B56F2F"/>
    <w:rsid w:val="00B57E52"/>
    <w:rsid w:val="00B66E78"/>
    <w:rsid w:val="00B70528"/>
    <w:rsid w:val="00BA4292"/>
    <w:rsid w:val="00BB64FA"/>
    <w:rsid w:val="00BB6D3D"/>
    <w:rsid w:val="00BD1C2C"/>
    <w:rsid w:val="00BD1F78"/>
    <w:rsid w:val="00BE1F4B"/>
    <w:rsid w:val="00C0660A"/>
    <w:rsid w:val="00C1032B"/>
    <w:rsid w:val="00C162F8"/>
    <w:rsid w:val="00C22A53"/>
    <w:rsid w:val="00C43704"/>
    <w:rsid w:val="00C52236"/>
    <w:rsid w:val="00C539B3"/>
    <w:rsid w:val="00C65BFA"/>
    <w:rsid w:val="00C70D30"/>
    <w:rsid w:val="00C825F8"/>
    <w:rsid w:val="00C906EE"/>
    <w:rsid w:val="00C950AB"/>
    <w:rsid w:val="00CB0FF2"/>
    <w:rsid w:val="00CB2895"/>
    <w:rsid w:val="00CC3836"/>
    <w:rsid w:val="00CD3453"/>
    <w:rsid w:val="00CE4390"/>
    <w:rsid w:val="00CF0AA3"/>
    <w:rsid w:val="00D008AE"/>
    <w:rsid w:val="00D00FA3"/>
    <w:rsid w:val="00D031AC"/>
    <w:rsid w:val="00D26CAF"/>
    <w:rsid w:val="00D27FCC"/>
    <w:rsid w:val="00D311F2"/>
    <w:rsid w:val="00D543E6"/>
    <w:rsid w:val="00D5791F"/>
    <w:rsid w:val="00D707E2"/>
    <w:rsid w:val="00D84C35"/>
    <w:rsid w:val="00D85321"/>
    <w:rsid w:val="00DA11FD"/>
    <w:rsid w:val="00DC6650"/>
    <w:rsid w:val="00DD79A7"/>
    <w:rsid w:val="00E04EC3"/>
    <w:rsid w:val="00E177DB"/>
    <w:rsid w:val="00E340EB"/>
    <w:rsid w:val="00E646C5"/>
    <w:rsid w:val="00E9229B"/>
    <w:rsid w:val="00EB3C26"/>
    <w:rsid w:val="00EB504B"/>
    <w:rsid w:val="00EB5DE0"/>
    <w:rsid w:val="00EC7E3D"/>
    <w:rsid w:val="00ED671E"/>
    <w:rsid w:val="00EE6E2A"/>
    <w:rsid w:val="00EF1A37"/>
    <w:rsid w:val="00EF220F"/>
    <w:rsid w:val="00EF3D9C"/>
    <w:rsid w:val="00EF6B6E"/>
    <w:rsid w:val="00F03E0E"/>
    <w:rsid w:val="00F11AFA"/>
    <w:rsid w:val="00F2739C"/>
    <w:rsid w:val="00F41CA4"/>
    <w:rsid w:val="00F434FF"/>
    <w:rsid w:val="00F43BB5"/>
    <w:rsid w:val="00F53DB1"/>
    <w:rsid w:val="00F870DF"/>
    <w:rsid w:val="00F94AE8"/>
    <w:rsid w:val="00FA156C"/>
    <w:rsid w:val="00FB3F34"/>
    <w:rsid w:val="00FB517B"/>
    <w:rsid w:val="00FD5315"/>
    <w:rsid w:val="00FE1778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86E32"/>
  <w15:docId w15:val="{1F1A3F31-B762-4CCF-9ED9-51CC3FC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91" w:lineRule="exact"/>
      <w:ind w:left="10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22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1"/>
      <w:ind w:left="296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CC6"/>
    <w:rPr>
      <w:rFonts w:ascii="Times New Roman" w:eastAsia="Times New Roman" w:hAnsi="Times New Roman" w:cs="Times New Roman"/>
    </w:rPr>
  </w:style>
  <w:style w:type="character" w:customStyle="1" w:styleId="wbzude">
    <w:name w:val="wbzude"/>
    <w:basedOn w:val="DefaultParagraphFont"/>
    <w:rsid w:val="0051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885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97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80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55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48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30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16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93698338F2C48A183B7131A4F4AC2" ma:contentTypeVersion="6" ma:contentTypeDescription="Create a new document." ma:contentTypeScope="" ma:versionID="80daf87d939d08bc8f6e4273c0c55114">
  <xsd:schema xmlns:xsd="http://www.w3.org/2001/XMLSchema" xmlns:xs="http://www.w3.org/2001/XMLSchema" xmlns:p="http://schemas.microsoft.com/office/2006/metadata/properties" xmlns:ns2="062d5d13-842b-4a44-81eb-e1dfc17e9eb5" xmlns:ns3="5af8e05d-9bda-45de-8fe5-d4b8db4dfd10" targetNamespace="http://schemas.microsoft.com/office/2006/metadata/properties" ma:root="true" ma:fieldsID="80c5b182e81c9f1aeb775a28e656ddfe" ns2:_="" ns3:_="">
    <xsd:import namespace="062d5d13-842b-4a44-81eb-e1dfc17e9eb5"/>
    <xsd:import namespace="5af8e05d-9bda-45de-8fe5-d4b8db4df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d5d13-842b-4a44-81eb-e1dfc17e9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8e05d-9bda-45de-8fe5-d4b8db4df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66095-2D3A-46BB-BDBB-4B574C60E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55F17-50F0-4225-9750-CBE911EA2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9733E6-116D-499B-A640-A2360241C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d5d13-842b-4a44-81eb-e1dfc17e9eb5"/>
    <ds:schemaRef ds:uri="5af8e05d-9bda-45de-8fe5-d4b8db4df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1B3A4-4F4E-4A48-9BDF-31DCBDBB7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Biebel, Brett</dc:creator>
  <cp:lastModifiedBy>Seyoum, Naomi</cp:lastModifiedBy>
  <cp:revision>2</cp:revision>
  <dcterms:created xsi:type="dcterms:W3CDTF">2023-04-19T18:36:00Z</dcterms:created>
  <dcterms:modified xsi:type="dcterms:W3CDTF">2023-04-19T18:36:00Z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Adobe Acrobat 20.6</vt:lpwstr>
  </property>
  <property fmtid="{D5CDD505-2E9C-101B-9397-08002B2CF9AE}" pid="4" name="LastSaved">
    <vt:filetime>2020-04-16T00:00:00Z</vt:filetime>
  </property>
  <property fmtid="{D5CDD505-2E9C-101B-9397-08002B2CF9AE}" pid="5" name="ContentTypeId">
    <vt:lpwstr>0x0101001B893698338F2C48A183B7131A4F4AC2</vt:lpwstr>
  </property>
</Properties>
</file>