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9CC7" w14:textId="39F1AC43" w:rsidR="00BD0CFB" w:rsidRDefault="00BD0CFB" w:rsidP="00BD0CFB">
      <w:pPr>
        <w:rPr>
          <w:b/>
          <w:bCs/>
        </w:rPr>
      </w:pPr>
      <w:r w:rsidRPr="00BD0CFB">
        <w:t>Senior Customs Analyst</w:t>
      </w:r>
    </w:p>
    <w:p w14:paraId="72F63F1A" w14:textId="27854598" w:rsidR="00BD0CFB" w:rsidRDefault="00BD0CFB" w:rsidP="00BD0CFB">
      <w:r w:rsidRPr="00BD0CFB">
        <w:rPr>
          <w:b/>
          <w:bCs/>
        </w:rPr>
        <w:t>Job Location</w:t>
      </w:r>
      <w:r w:rsidRPr="00BD0CFB">
        <w:rPr>
          <w:b/>
          <w:bCs/>
        </w:rPr>
        <w:t>:</w:t>
      </w:r>
      <w:r>
        <w:t xml:space="preserve"> Tractor Supply Co. </w:t>
      </w:r>
      <w:r>
        <w:t>Store Support Center - 5401 Virginia Way Brentwood, Tennessee 37027 United States</w:t>
      </w:r>
    </w:p>
    <w:p w14:paraId="11C3CB16" w14:textId="7F101868" w:rsidR="00BD0CFB" w:rsidRDefault="00BD0CFB" w:rsidP="00BD0CFB">
      <w:r w:rsidRPr="00BD0CFB">
        <w:rPr>
          <w:b/>
          <w:bCs/>
        </w:rPr>
        <w:t>Overview</w:t>
      </w:r>
      <w:r w:rsidRPr="00BD0CFB">
        <w:rPr>
          <w:b/>
          <w:bCs/>
        </w:rPr>
        <w:t>:</w:t>
      </w:r>
      <w:r>
        <w:t xml:space="preserve"> </w:t>
      </w:r>
      <w:r>
        <w:t xml:space="preserve">This position is responsible for acting as the liaison between Tractor Supply Company, the import vendors, the Brokerage teams, US </w:t>
      </w:r>
      <w:r>
        <w:t>Customs,</w:t>
      </w:r>
      <w:r>
        <w:t xml:space="preserve"> Partner Government Agencies (PGA) and internal </w:t>
      </w:r>
      <w:r>
        <w:t>stakeholder</w:t>
      </w:r>
      <w:r>
        <w:t>. The goal of the Customs Analyst is to ensure all information and communication is in place to clear containers through customs in a timely manner, that Tractor Supply is compliant with all relevant customs requirements, and to provide customs related reporting and guidance to internal stakeholders to aid in business decision making.</w:t>
      </w:r>
    </w:p>
    <w:p w14:paraId="19B8061D" w14:textId="77777777" w:rsidR="00BD0CFB" w:rsidRPr="00BD0CFB" w:rsidRDefault="00BD0CFB" w:rsidP="00BD0CFB">
      <w:pPr>
        <w:rPr>
          <w:b/>
          <w:bCs/>
        </w:rPr>
      </w:pPr>
      <w:r w:rsidRPr="00BD0CFB">
        <w:rPr>
          <w:b/>
          <w:bCs/>
        </w:rPr>
        <w:t>Responsibilities</w:t>
      </w:r>
    </w:p>
    <w:p w14:paraId="43CF4EEA" w14:textId="77777777" w:rsidR="00BD0CFB" w:rsidRPr="00BD0CFB" w:rsidRDefault="00BD0CFB" w:rsidP="00BD0CFB">
      <w:pPr>
        <w:numPr>
          <w:ilvl w:val="0"/>
          <w:numId w:val="1"/>
        </w:numPr>
      </w:pPr>
      <w:r w:rsidRPr="00BD0CFB">
        <w:t>Manage and classify Global Trade Management (GTM) platform for 3,000+ imported items.</w:t>
      </w:r>
    </w:p>
    <w:p w14:paraId="031352AF" w14:textId="77777777" w:rsidR="00BD0CFB" w:rsidRPr="00BD0CFB" w:rsidRDefault="00BD0CFB" w:rsidP="00BD0CFB">
      <w:pPr>
        <w:numPr>
          <w:ilvl w:val="0"/>
          <w:numId w:val="1"/>
        </w:numPr>
      </w:pPr>
      <w:r w:rsidRPr="00BD0CFB">
        <w:t>Answer inquiries from Brokerage teams, including but not limited to inquiries about samples, material cost breakdown, intended use and audience, and novelty status.</w:t>
      </w:r>
    </w:p>
    <w:p w14:paraId="1757B7BA" w14:textId="77777777" w:rsidR="00BD0CFB" w:rsidRPr="00BD0CFB" w:rsidRDefault="00BD0CFB" w:rsidP="00BD0CFB">
      <w:pPr>
        <w:numPr>
          <w:ilvl w:val="0"/>
          <w:numId w:val="1"/>
        </w:numPr>
      </w:pPr>
      <w:r w:rsidRPr="00BD0CFB">
        <w:t>Identify/Resolve import-related issues/concerns pertaining to PGA’s (</w:t>
      </w:r>
      <w:proofErr w:type="gramStart"/>
      <w:r w:rsidRPr="00BD0CFB">
        <w:t>i.e.</w:t>
      </w:r>
      <w:proofErr w:type="gramEnd"/>
      <w:r w:rsidRPr="00BD0CFB">
        <w:t xml:space="preserve"> US Customs, EPA, FDA, CPCS, ITC, FCC, etc.). Ensure compliant documents are being submitted by vendors to the brokerage firm.</w:t>
      </w:r>
    </w:p>
    <w:p w14:paraId="1B301E3C" w14:textId="77777777" w:rsidR="00BD0CFB" w:rsidRPr="00BD0CFB" w:rsidRDefault="00BD0CFB" w:rsidP="00BD0CFB">
      <w:pPr>
        <w:numPr>
          <w:ilvl w:val="0"/>
          <w:numId w:val="1"/>
        </w:numPr>
      </w:pPr>
      <w:r w:rsidRPr="00BD0CFB">
        <w:t>Identify/Monitor Anti-Dumping cases relative to business.</w:t>
      </w:r>
    </w:p>
    <w:p w14:paraId="2004AF1A" w14:textId="77777777" w:rsidR="00BD0CFB" w:rsidRPr="00BD0CFB" w:rsidRDefault="00BD0CFB" w:rsidP="00BD0CFB">
      <w:pPr>
        <w:numPr>
          <w:ilvl w:val="0"/>
          <w:numId w:val="1"/>
        </w:numPr>
      </w:pPr>
      <w:r w:rsidRPr="00BD0CFB">
        <w:t>Oversee vendors documentation requirements for imported items which are needed to satisfy TSC, CBP and PGA requirements.</w:t>
      </w:r>
    </w:p>
    <w:p w14:paraId="6EBE40F9" w14:textId="7D922A34" w:rsidR="00BD0CFB" w:rsidRPr="00BD0CFB" w:rsidRDefault="00BD0CFB" w:rsidP="00BD0CFB">
      <w:pPr>
        <w:numPr>
          <w:ilvl w:val="0"/>
          <w:numId w:val="1"/>
        </w:numPr>
      </w:pPr>
      <w:r w:rsidRPr="00BD0CFB">
        <w:t>Administer</w:t>
      </w:r>
      <w:r w:rsidRPr="00BD0CFB">
        <w:t xml:space="preserve"> data tables in GTM platform for accuracy and </w:t>
      </w:r>
      <w:r w:rsidRPr="00BD0CFB">
        <w:t>completeness</w:t>
      </w:r>
    </w:p>
    <w:p w14:paraId="13CF8A12" w14:textId="77777777" w:rsidR="00BD0CFB" w:rsidRPr="00BD0CFB" w:rsidRDefault="00BD0CFB" w:rsidP="00BD0CFB">
      <w:pPr>
        <w:numPr>
          <w:ilvl w:val="0"/>
          <w:numId w:val="1"/>
        </w:numPr>
      </w:pPr>
      <w:r w:rsidRPr="00BD0CFB">
        <w:t>Resolve vendor pricing discrepancy issues for customs entry purposes.</w:t>
      </w:r>
    </w:p>
    <w:p w14:paraId="1BF08086" w14:textId="77777777" w:rsidR="00BD0CFB" w:rsidRPr="00BD0CFB" w:rsidRDefault="00BD0CFB" w:rsidP="00BD0CFB">
      <w:pPr>
        <w:numPr>
          <w:ilvl w:val="0"/>
          <w:numId w:val="1"/>
        </w:numPr>
      </w:pPr>
      <w:r w:rsidRPr="00BD0CFB">
        <w:t>FTZ management - including inventory control planning, reporting and record keeping.</w:t>
      </w:r>
    </w:p>
    <w:p w14:paraId="747F600E" w14:textId="77777777" w:rsidR="00BD0CFB" w:rsidRPr="00BD0CFB" w:rsidRDefault="00BD0CFB" w:rsidP="00BD0CFB">
      <w:pPr>
        <w:numPr>
          <w:ilvl w:val="0"/>
          <w:numId w:val="1"/>
        </w:numPr>
      </w:pPr>
      <w:r w:rsidRPr="00BD0CFB">
        <w:t>Letter of Credit and Open Account administration process by reviewing and approving discrepancies, and resolving issues identified by the vendors.</w:t>
      </w:r>
    </w:p>
    <w:p w14:paraId="5594EEF2" w14:textId="77777777" w:rsidR="00BD0CFB" w:rsidRPr="00BD0CFB" w:rsidRDefault="00BD0CFB" w:rsidP="00BD0CFB">
      <w:pPr>
        <w:numPr>
          <w:ilvl w:val="0"/>
          <w:numId w:val="1"/>
        </w:numPr>
      </w:pPr>
      <w:r w:rsidRPr="00BD0CFB">
        <w:t xml:space="preserve">Perform Customs, </w:t>
      </w:r>
      <w:proofErr w:type="gramStart"/>
      <w:r w:rsidRPr="00BD0CFB">
        <w:t>brokerage</w:t>
      </w:r>
      <w:proofErr w:type="gramEnd"/>
      <w:r w:rsidRPr="00BD0CFB">
        <w:t xml:space="preserve"> and other audits upon request.</w:t>
      </w:r>
    </w:p>
    <w:p w14:paraId="4D9FAF7A" w14:textId="77777777" w:rsidR="00BD0CFB" w:rsidRPr="00BD0CFB" w:rsidRDefault="00BD0CFB" w:rsidP="00BD0CFB">
      <w:pPr>
        <w:numPr>
          <w:ilvl w:val="0"/>
          <w:numId w:val="1"/>
        </w:numPr>
      </w:pPr>
      <w:r w:rsidRPr="00BD0CFB">
        <w:t xml:space="preserve">Manage reporting of duty spend and refund accruals for internal stakeholders including finance, accounting, and risk management. </w:t>
      </w:r>
      <w:proofErr w:type="spellStart"/>
      <w:r w:rsidRPr="00BD0CFB">
        <w:t>Adhoc</w:t>
      </w:r>
      <w:proofErr w:type="spellEnd"/>
      <w:r w:rsidRPr="00BD0CFB">
        <w:t xml:space="preserve"> reporting as necessary for internal stakeholders to make purchasing and sourcing decisions.</w:t>
      </w:r>
    </w:p>
    <w:p w14:paraId="021BB4F0" w14:textId="77777777" w:rsidR="00BD0CFB" w:rsidRPr="00BD0CFB" w:rsidRDefault="00BD0CFB" w:rsidP="00BD0CFB">
      <w:pPr>
        <w:numPr>
          <w:ilvl w:val="0"/>
          <w:numId w:val="1"/>
        </w:numPr>
      </w:pPr>
      <w:r w:rsidRPr="00BD0CFB">
        <w:t xml:space="preserve">Manage coordination and reporting of special projects related to customs and compliance including but not limited to 9817, 301 exclusion </w:t>
      </w:r>
      <w:proofErr w:type="spellStart"/>
      <w:r w:rsidRPr="00BD0CFB">
        <w:t>sku</w:t>
      </w:r>
      <w:proofErr w:type="spellEnd"/>
      <w:r w:rsidRPr="00BD0CFB">
        <w:t xml:space="preserve"> determinations, PSCs, and protests, classification audits, and PO/</w:t>
      </w:r>
      <w:proofErr w:type="spellStart"/>
      <w:r w:rsidRPr="00BD0CFB">
        <w:t>sku</w:t>
      </w:r>
      <w:proofErr w:type="spellEnd"/>
      <w:r w:rsidRPr="00BD0CFB">
        <w:t xml:space="preserve"> cost discrepancy reporting</w:t>
      </w:r>
    </w:p>
    <w:p w14:paraId="7BF917F3" w14:textId="77777777" w:rsidR="00BD0CFB" w:rsidRPr="00BD0CFB" w:rsidRDefault="00BD0CFB" w:rsidP="00BD0CFB">
      <w:pPr>
        <w:numPr>
          <w:ilvl w:val="0"/>
          <w:numId w:val="1"/>
        </w:numPr>
      </w:pPr>
      <w:r w:rsidRPr="00BD0CFB">
        <w:t xml:space="preserve">Determine country of origin while coordinating with outside legal </w:t>
      </w:r>
      <w:proofErr w:type="gramStart"/>
      <w:r w:rsidRPr="00BD0CFB">
        <w:t>counsel</w:t>
      </w:r>
      <w:proofErr w:type="gramEnd"/>
      <w:r w:rsidRPr="00BD0CFB">
        <w:t xml:space="preserve"> as necessary.</w:t>
      </w:r>
    </w:p>
    <w:p w14:paraId="5D153405" w14:textId="71989F2B" w:rsidR="00BD0CFB" w:rsidRPr="00BD0CFB" w:rsidRDefault="00BD0CFB" w:rsidP="00BD0CFB">
      <w:pPr>
        <w:numPr>
          <w:ilvl w:val="0"/>
          <w:numId w:val="1"/>
        </w:numPr>
      </w:pPr>
      <w:r w:rsidRPr="00BD0CFB">
        <w:t xml:space="preserve">Main point of contact for questions from internal stakeholders (buying team, sourcing, product development, supply chain </w:t>
      </w:r>
      <w:proofErr w:type="spellStart"/>
      <w:r w:rsidRPr="00BD0CFB">
        <w:t>etc</w:t>
      </w:r>
      <w:proofErr w:type="spellEnd"/>
      <w:r w:rsidRPr="00BD0CFB">
        <w:t xml:space="preserve">) regarding customs compliance issues, </w:t>
      </w:r>
      <w:proofErr w:type="spellStart"/>
      <w:proofErr w:type="gramStart"/>
      <w:r w:rsidRPr="00BD0CFB">
        <w:t>ie</w:t>
      </w:r>
      <w:proofErr w:type="spellEnd"/>
      <w:proofErr w:type="gramEnd"/>
      <w:r w:rsidRPr="00BD0CFB">
        <w:t xml:space="preserve"> duty rates, country of origin, kitting, and customs clearance.</w:t>
      </w:r>
    </w:p>
    <w:p w14:paraId="16432E80" w14:textId="77777777" w:rsidR="00BD0CFB" w:rsidRPr="00BD0CFB" w:rsidRDefault="00BD0CFB" w:rsidP="00BD0CFB">
      <w:pPr>
        <w:rPr>
          <w:b/>
          <w:bCs/>
        </w:rPr>
      </w:pPr>
      <w:r w:rsidRPr="00BD0CFB">
        <w:rPr>
          <w:b/>
          <w:bCs/>
        </w:rPr>
        <w:lastRenderedPageBreak/>
        <w:t>Qualifications</w:t>
      </w:r>
    </w:p>
    <w:p w14:paraId="2A5BA8E9" w14:textId="77777777" w:rsidR="00BD0CFB" w:rsidRPr="00BD0CFB" w:rsidRDefault="00BD0CFB" w:rsidP="00BD0CFB">
      <w:r w:rsidRPr="00BD0CFB">
        <w:t>Experience:</w:t>
      </w:r>
    </w:p>
    <w:p w14:paraId="196BC644" w14:textId="77777777" w:rsidR="00BD0CFB" w:rsidRPr="00BD0CFB" w:rsidRDefault="00BD0CFB" w:rsidP="00BD0CFB">
      <w:pPr>
        <w:numPr>
          <w:ilvl w:val="0"/>
          <w:numId w:val="2"/>
        </w:numPr>
      </w:pPr>
      <w:r w:rsidRPr="00BD0CFB">
        <w:t xml:space="preserve">5+ </w:t>
      </w:r>
      <w:proofErr w:type="gramStart"/>
      <w:r w:rsidRPr="00BD0CFB">
        <w:t>years’</w:t>
      </w:r>
      <w:proofErr w:type="gramEnd"/>
      <w:r w:rsidRPr="00BD0CFB">
        <w:t xml:space="preserve"> in the international transportation industry, 2-3 years filling customs entries</w:t>
      </w:r>
    </w:p>
    <w:p w14:paraId="56A1ED74" w14:textId="77777777" w:rsidR="00BD0CFB" w:rsidRPr="00BD0CFB" w:rsidRDefault="00BD0CFB" w:rsidP="00BD0CFB">
      <w:pPr>
        <w:numPr>
          <w:ilvl w:val="0"/>
          <w:numId w:val="2"/>
        </w:numPr>
      </w:pPr>
      <w:r w:rsidRPr="00BD0CFB">
        <w:t xml:space="preserve">3- 5 </w:t>
      </w:r>
      <w:proofErr w:type="spellStart"/>
      <w:r w:rsidRPr="00BD0CFB">
        <w:t>years Experience</w:t>
      </w:r>
      <w:proofErr w:type="spellEnd"/>
      <w:r w:rsidRPr="00BD0CFB">
        <w:t xml:space="preserve"> classifying imported items, addressing Anti-Dumping Duty, customs auditing and/or requesting binding rulings preferred.</w:t>
      </w:r>
    </w:p>
    <w:p w14:paraId="557F1931" w14:textId="49F7AF4C" w:rsidR="00BD0CFB" w:rsidRPr="00BD0CFB" w:rsidRDefault="00BD0CFB" w:rsidP="00BD0CFB">
      <w:r w:rsidRPr="00BD0CFB">
        <w:t>Education: Bachelor’s degree from an accredited college or university. Any suitable combination of experience and education will be considered.</w:t>
      </w:r>
    </w:p>
    <w:p w14:paraId="0F73A292" w14:textId="0CB11CEF" w:rsidR="00BD0CFB" w:rsidRPr="00BD0CFB" w:rsidRDefault="00BD0CFB" w:rsidP="00BD0CFB">
      <w:r w:rsidRPr="00BD0CFB">
        <w:t>Professional Certifications: Brokerage License required</w:t>
      </w:r>
    </w:p>
    <w:p w14:paraId="62307389" w14:textId="77777777" w:rsidR="00BD0CFB" w:rsidRPr="00BD0CFB" w:rsidRDefault="00BD0CFB" w:rsidP="00BD0CFB">
      <w:r w:rsidRPr="00BD0CFB">
        <w:t xml:space="preserve">Other knowledge, </w:t>
      </w:r>
      <w:proofErr w:type="gramStart"/>
      <w:r w:rsidRPr="00BD0CFB">
        <w:t>skills</w:t>
      </w:r>
      <w:proofErr w:type="gramEnd"/>
      <w:r w:rsidRPr="00BD0CFB">
        <w:t xml:space="preserve"> or abilities:</w:t>
      </w:r>
    </w:p>
    <w:p w14:paraId="77CD26F5" w14:textId="77777777" w:rsidR="00BD0CFB" w:rsidRPr="00BD0CFB" w:rsidRDefault="00BD0CFB" w:rsidP="00BD0CFB">
      <w:pPr>
        <w:numPr>
          <w:ilvl w:val="0"/>
          <w:numId w:val="3"/>
        </w:numPr>
      </w:pPr>
      <w:r w:rsidRPr="00BD0CFB">
        <w:t>Authority to make significant decisions, without specific guidance or direction from supervisor</w:t>
      </w:r>
    </w:p>
    <w:p w14:paraId="145C7D31" w14:textId="77777777" w:rsidR="00BD0CFB" w:rsidRPr="00BD0CFB" w:rsidRDefault="00BD0CFB" w:rsidP="00BD0CFB">
      <w:pPr>
        <w:numPr>
          <w:ilvl w:val="0"/>
          <w:numId w:val="3"/>
        </w:numPr>
      </w:pPr>
      <w:r w:rsidRPr="00BD0CFB">
        <w:t>Excellent knowledge of import compliance, that include HTSUS classifications, Free Trade Agreements (NAFTA, CAFTA), CFR Title 19, GSP, ACE portal, and PGA regulations</w:t>
      </w:r>
    </w:p>
    <w:p w14:paraId="3B3B81C4" w14:textId="77777777" w:rsidR="00BD0CFB" w:rsidRPr="00BD0CFB" w:rsidRDefault="00BD0CFB" w:rsidP="00BD0CFB">
      <w:pPr>
        <w:numPr>
          <w:ilvl w:val="0"/>
          <w:numId w:val="3"/>
        </w:numPr>
      </w:pPr>
      <w:r w:rsidRPr="00BD0CFB">
        <w:t>Must be detail oriented, deal with multiple demands, ability to respond to rapidly changing priorities, great organizational and follow up skills.</w:t>
      </w:r>
    </w:p>
    <w:p w14:paraId="74EE022F" w14:textId="77777777" w:rsidR="00BD0CFB" w:rsidRPr="00BD0CFB" w:rsidRDefault="00BD0CFB" w:rsidP="00BD0CFB">
      <w:pPr>
        <w:numPr>
          <w:ilvl w:val="0"/>
          <w:numId w:val="3"/>
        </w:numPr>
      </w:pPr>
      <w:r w:rsidRPr="00BD0CFB">
        <w:t>Strong analytical aptitude and database management skills.</w:t>
      </w:r>
    </w:p>
    <w:p w14:paraId="69D6B7F0" w14:textId="77777777" w:rsidR="00BD0CFB" w:rsidRPr="00BD0CFB" w:rsidRDefault="00BD0CFB" w:rsidP="00BD0CFB">
      <w:pPr>
        <w:numPr>
          <w:ilvl w:val="0"/>
          <w:numId w:val="3"/>
        </w:numPr>
      </w:pPr>
      <w:r w:rsidRPr="00BD0CFB">
        <w:t>Experience with a Global Trade Management (GTM) platform (</w:t>
      </w:r>
      <w:proofErr w:type="gramStart"/>
      <w:r w:rsidRPr="00BD0CFB">
        <w:t>i.e.</w:t>
      </w:r>
      <w:proofErr w:type="gramEnd"/>
      <w:r w:rsidRPr="00BD0CFB">
        <w:t xml:space="preserve"> GT Nexus, Descartes, </w:t>
      </w:r>
      <w:proofErr w:type="spellStart"/>
      <w:r w:rsidRPr="00BD0CFB">
        <w:t>OnceSource</w:t>
      </w:r>
      <w:proofErr w:type="spellEnd"/>
      <w:r w:rsidRPr="00BD0CFB">
        <w:t xml:space="preserve"> Global Trade, Amber Road).</w:t>
      </w:r>
    </w:p>
    <w:p w14:paraId="6D5B5D8F" w14:textId="77777777" w:rsidR="00BD0CFB" w:rsidRPr="00BD0CFB" w:rsidRDefault="00BD0CFB" w:rsidP="00BD0CFB">
      <w:pPr>
        <w:numPr>
          <w:ilvl w:val="0"/>
          <w:numId w:val="3"/>
        </w:numPr>
      </w:pPr>
      <w:r w:rsidRPr="00BD0CFB">
        <w:t>Strong and demonstrated analytical, communication, organizational and problem-solving skills.</w:t>
      </w:r>
    </w:p>
    <w:p w14:paraId="65211BF3" w14:textId="77777777" w:rsidR="00BD0CFB" w:rsidRPr="00BD0CFB" w:rsidRDefault="00BD0CFB" w:rsidP="00BD0CFB">
      <w:pPr>
        <w:numPr>
          <w:ilvl w:val="0"/>
          <w:numId w:val="3"/>
        </w:numPr>
      </w:pPr>
      <w:r w:rsidRPr="00BD0CFB">
        <w:t>Functional and technical skills to manipulate data to drive and expedite project analyses and completion.</w:t>
      </w:r>
    </w:p>
    <w:p w14:paraId="423A33C9" w14:textId="77777777" w:rsidR="00BD0CFB" w:rsidRPr="00BD0CFB" w:rsidRDefault="00BD0CFB" w:rsidP="00BD0CFB">
      <w:pPr>
        <w:numPr>
          <w:ilvl w:val="0"/>
          <w:numId w:val="3"/>
        </w:numPr>
      </w:pPr>
      <w:r w:rsidRPr="00BD0CFB">
        <w:t>Ability and proficiency in Microsoft Office (advanced skills in Excel).</w:t>
      </w:r>
    </w:p>
    <w:p w14:paraId="4C243E5F" w14:textId="77777777" w:rsidR="00BD0CFB" w:rsidRPr="00BD0CFB" w:rsidRDefault="00BD0CFB" w:rsidP="00BD0CFB">
      <w:pPr>
        <w:rPr>
          <w:b/>
          <w:bCs/>
        </w:rPr>
      </w:pPr>
      <w:r w:rsidRPr="00BD0CFB">
        <w:rPr>
          <w:b/>
          <w:bCs/>
        </w:rPr>
        <w:t>Company Overview</w:t>
      </w:r>
    </w:p>
    <w:p w14:paraId="0C8C4F4B" w14:textId="4E96DEE6" w:rsidR="00BD0CFB" w:rsidRDefault="00BD0CFB" w:rsidP="00BD0CFB">
      <w:r>
        <w:t>Tractor Supply Company (TSCO), the largest rural lifestyle retailer in the United States, is dedicated to enhancing our strong company culture built on our Team Members’ commitment to our Mission and Values.  With over 2,000 stores in 49 states and an innovative e-commerce platform, Tractor Supply ranks in the Fortune 300 with annual revenues of more than $12 billion and growing! Come grow your career with us as we serve those who live “Life out Here”!</w:t>
      </w:r>
    </w:p>
    <w:p w14:paraId="4561A7C1" w14:textId="7DCAA9CA" w:rsidR="00BD0CFB" w:rsidRDefault="00BD0CFB" w:rsidP="00BD0CFB">
      <w:r>
        <w:t xml:space="preserve">Tractor Supply Company offers a competitive Benefits package, including Medical, Dental, &amp; Vision plans, to all Full-time Team Members as well as Part-time Team Members who are deemed eligible based on a minimum </w:t>
      </w:r>
      <w:proofErr w:type="gramStart"/>
      <w:r>
        <w:t>hours</w:t>
      </w:r>
      <w:proofErr w:type="gramEnd"/>
      <w:r>
        <w:t xml:space="preserve"> requirement. In addition, TSC offers access to other Benefits such as a Health Savings Account, Life Insurance, 401(k), and an Employee Stock Purchase Plan.</w:t>
      </w:r>
    </w:p>
    <w:sectPr w:rsidR="00BD0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04342"/>
    <w:multiLevelType w:val="multilevel"/>
    <w:tmpl w:val="12CE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B21EF4"/>
    <w:multiLevelType w:val="multilevel"/>
    <w:tmpl w:val="69E4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4E3BB4"/>
    <w:multiLevelType w:val="multilevel"/>
    <w:tmpl w:val="4CF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FB"/>
    <w:rsid w:val="00BD0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4EAD"/>
  <w15:chartTrackingRefBased/>
  <w15:docId w15:val="{5AA42E68-5985-45DA-9C25-884BA86F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9052">
      <w:bodyDiv w:val="1"/>
      <w:marLeft w:val="0"/>
      <w:marRight w:val="0"/>
      <w:marTop w:val="0"/>
      <w:marBottom w:val="0"/>
      <w:divBdr>
        <w:top w:val="none" w:sz="0" w:space="0" w:color="auto"/>
        <w:left w:val="none" w:sz="0" w:space="0" w:color="auto"/>
        <w:bottom w:val="none" w:sz="0" w:space="0" w:color="auto"/>
        <w:right w:val="none" w:sz="0" w:space="0" w:color="auto"/>
      </w:divBdr>
    </w:div>
    <w:div w:id="129832170">
      <w:bodyDiv w:val="1"/>
      <w:marLeft w:val="0"/>
      <w:marRight w:val="0"/>
      <w:marTop w:val="0"/>
      <w:marBottom w:val="0"/>
      <w:divBdr>
        <w:top w:val="none" w:sz="0" w:space="0" w:color="auto"/>
        <w:left w:val="none" w:sz="0" w:space="0" w:color="auto"/>
        <w:bottom w:val="none" w:sz="0" w:space="0" w:color="auto"/>
        <w:right w:val="none" w:sz="0" w:space="0" w:color="auto"/>
      </w:divBdr>
    </w:div>
    <w:div w:id="224729062">
      <w:bodyDiv w:val="1"/>
      <w:marLeft w:val="0"/>
      <w:marRight w:val="0"/>
      <w:marTop w:val="0"/>
      <w:marBottom w:val="0"/>
      <w:divBdr>
        <w:top w:val="none" w:sz="0" w:space="0" w:color="auto"/>
        <w:left w:val="none" w:sz="0" w:space="0" w:color="auto"/>
        <w:bottom w:val="none" w:sz="0" w:space="0" w:color="auto"/>
        <w:right w:val="none" w:sz="0" w:space="0" w:color="auto"/>
      </w:divBdr>
      <w:divsChild>
        <w:div w:id="1721247461">
          <w:marLeft w:val="60"/>
          <w:marRight w:val="60"/>
          <w:marTop w:val="0"/>
          <w:marBottom w:val="120"/>
          <w:divBdr>
            <w:top w:val="none" w:sz="0" w:space="0" w:color="auto"/>
            <w:left w:val="none" w:sz="0" w:space="0" w:color="auto"/>
            <w:bottom w:val="none" w:sz="0" w:space="0" w:color="auto"/>
            <w:right w:val="none" w:sz="0" w:space="0" w:color="auto"/>
          </w:divBdr>
          <w:divsChild>
            <w:div w:id="497812336">
              <w:marLeft w:val="0"/>
              <w:marRight w:val="0"/>
              <w:marTop w:val="0"/>
              <w:marBottom w:val="0"/>
              <w:divBdr>
                <w:top w:val="none" w:sz="0" w:space="0" w:color="auto"/>
                <w:left w:val="none" w:sz="0" w:space="0" w:color="auto"/>
                <w:bottom w:val="none" w:sz="0" w:space="0" w:color="auto"/>
                <w:right w:val="none" w:sz="0" w:space="0" w:color="auto"/>
              </w:divBdr>
              <w:divsChild>
                <w:div w:id="1377001569">
                  <w:marLeft w:val="60"/>
                  <w:marRight w:val="60"/>
                  <w:marTop w:val="0"/>
                  <w:marBottom w:val="120"/>
                  <w:divBdr>
                    <w:top w:val="none" w:sz="0" w:space="0" w:color="auto"/>
                    <w:left w:val="none" w:sz="0" w:space="0" w:color="auto"/>
                    <w:bottom w:val="none" w:sz="0" w:space="0" w:color="auto"/>
                    <w:right w:val="none" w:sz="0" w:space="0" w:color="auto"/>
                  </w:divBdr>
                  <w:divsChild>
                    <w:div w:id="9313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2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Battle Broxton</dc:creator>
  <cp:keywords/>
  <dc:description/>
  <cp:lastModifiedBy>Mary Battle Broxton</cp:lastModifiedBy>
  <cp:revision>1</cp:revision>
  <dcterms:created xsi:type="dcterms:W3CDTF">2023-02-15T16:50:00Z</dcterms:created>
  <dcterms:modified xsi:type="dcterms:W3CDTF">2023-02-15T16:55:00Z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de546-caee-4c4e-9474-8a86fa04343e_Enabled">
    <vt:lpwstr>true</vt:lpwstr>
  </property>
  <property fmtid="{D5CDD505-2E9C-101B-9397-08002B2CF9AE}" pid="3" name="MSIP_Label_479de546-caee-4c4e-9474-8a86fa04343e_SetDate">
    <vt:lpwstr>2023-02-15T16:50:28Z</vt:lpwstr>
  </property>
  <property fmtid="{D5CDD505-2E9C-101B-9397-08002B2CF9AE}" pid="4" name="MSIP_Label_479de546-caee-4c4e-9474-8a86fa04343e_Method">
    <vt:lpwstr>Standard</vt:lpwstr>
  </property>
  <property fmtid="{D5CDD505-2E9C-101B-9397-08002B2CF9AE}" pid="5" name="MSIP_Label_479de546-caee-4c4e-9474-8a86fa04343e_Name">
    <vt:lpwstr>Internal or Partner</vt:lpwstr>
  </property>
  <property fmtid="{D5CDD505-2E9C-101B-9397-08002B2CF9AE}" pid="6" name="MSIP_Label_479de546-caee-4c4e-9474-8a86fa04343e_SiteId">
    <vt:lpwstr>706f153e-1990-4b30-8bdf-a191304e7907</vt:lpwstr>
  </property>
  <property fmtid="{D5CDD505-2E9C-101B-9397-08002B2CF9AE}" pid="7" name="MSIP_Label_479de546-caee-4c4e-9474-8a86fa04343e_ActionId">
    <vt:lpwstr>36bcd58f-b7e0-45c6-9159-c435c88fd8fe</vt:lpwstr>
  </property>
  <property fmtid="{D5CDD505-2E9C-101B-9397-08002B2CF9AE}" pid="8" name="MSIP_Label_479de546-caee-4c4e-9474-8a86fa04343e_ContentBits">
    <vt:lpwstr>0</vt:lpwstr>
  </property>
</Properties>
</file>