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31FB"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u w:val="single"/>
        </w:rPr>
        <w:t>Company Overview:</w:t>
      </w:r>
    </w:p>
    <w:p w14:paraId="515C31AA"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 xml:space="preserve">Robotic Research has provided vehicle autonomy solutions for over 20 years and is a global leader in self-driving technology.  Our </w:t>
      </w:r>
      <w:proofErr w:type="spellStart"/>
      <w:r w:rsidRPr="003E68F7">
        <w:rPr>
          <w:rFonts w:ascii="Arial" w:eastAsia="Times New Roman" w:hAnsi="Arial" w:cs="Arial"/>
          <w:color w:val="414141"/>
          <w:sz w:val="21"/>
          <w:szCs w:val="21"/>
        </w:rPr>
        <w:t>AutoDrive</w:t>
      </w:r>
      <w:proofErr w:type="spellEnd"/>
      <w:r w:rsidRPr="003E68F7">
        <w:rPr>
          <w:rFonts w:ascii="Arial" w:eastAsia="Times New Roman" w:hAnsi="Arial" w:cs="Arial"/>
          <w:color w:val="414141"/>
          <w:sz w:val="21"/>
          <w:szCs w:val="21"/>
        </w:rPr>
        <w:t>® autonomy kit is designed to tackle the industry’s greatest challenges from GPS-denied environments to mixed-traffic and unpaved roads. The commercial division, RR.AI, works with trusted OEM partners to deliver these autonomous solutions across the United States, Canada, Australia, Europe, and Saudi Arabia.  The defense division of Robotic Research designs and implements solutions that improve the efficiency and effectiveness of logistics, enhance situational awareness, and save lives by extending the warfighter’s reach through transformable robots, automated vehicles, and GPS-denied localization devices.</w:t>
      </w:r>
    </w:p>
    <w:p w14:paraId="58EA2B89"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We offer a fast-paced environment where innovation comes first, and a breadth and depth of skills, knowledge, and interests are highly valued. We are leading this dynamic revolution in technology with team members throughout the U.S including our main offices in Clarksburg, MD and San Antonio, TX.</w:t>
      </w:r>
    </w:p>
    <w:p w14:paraId="2A950C60" w14:textId="49806E4D"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Citizenship Requirements: </w:t>
      </w:r>
      <w:r w:rsidRPr="003E68F7">
        <w:rPr>
          <w:rFonts w:ascii="Arial" w:eastAsia="Times New Roman" w:hAnsi="Arial" w:cs="Arial"/>
          <w:color w:val="414141"/>
          <w:sz w:val="21"/>
          <w:szCs w:val="21"/>
        </w:rPr>
        <w:t xml:space="preserve">US </w:t>
      </w:r>
      <w:r w:rsidR="004F0103">
        <w:rPr>
          <w:rFonts w:ascii="Arial" w:eastAsia="Times New Roman" w:hAnsi="Arial" w:cs="Arial"/>
          <w:color w:val="414141"/>
          <w:sz w:val="21"/>
          <w:szCs w:val="21"/>
        </w:rPr>
        <w:t xml:space="preserve">Persons </w:t>
      </w:r>
    </w:p>
    <w:p w14:paraId="33087E0A"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Clearance Requirements: </w:t>
      </w:r>
      <w:r w:rsidRPr="003E68F7">
        <w:rPr>
          <w:rFonts w:ascii="Arial" w:eastAsia="Times New Roman" w:hAnsi="Arial" w:cs="Arial"/>
          <w:color w:val="414141"/>
          <w:sz w:val="21"/>
          <w:szCs w:val="21"/>
        </w:rPr>
        <w:t>This position may require a security clearance in the future.  Applicants must be able to obtain a U.S. Security Clearance.</w:t>
      </w:r>
    </w:p>
    <w:p w14:paraId="67D82431"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Position Responsibilities: </w:t>
      </w:r>
    </w:p>
    <w:p w14:paraId="69F14E7B"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The Global Trade/Import-Export Logistics Officer will be responsible for…</w:t>
      </w:r>
    </w:p>
    <w:p w14:paraId="695CA6FD"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Draft export licenses within SNAP-R and DECCS for review by the Empowered Official</w:t>
      </w:r>
    </w:p>
    <w:p w14:paraId="227F1DBD"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Track license status from request to approval and provide metrics, as required</w:t>
      </w:r>
    </w:p>
    <w:p w14:paraId="01A4AFBC"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Work with manufacturing to draft export paperwork and EEI for on time deliveries</w:t>
      </w:r>
    </w:p>
    <w:p w14:paraId="25F66B22"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Track temporary exports and ATA Carnets to ensure items return prior to expiration</w:t>
      </w:r>
    </w:p>
    <w:p w14:paraId="7978B4CA"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Working with technical leads, classify articles, technology and software for export</w:t>
      </w:r>
    </w:p>
    <w:p w14:paraId="26BCB2FE"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Help Reception manage visitors, including badging and denied party screening</w:t>
      </w:r>
    </w:p>
    <w:p w14:paraId="302B710C"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Work with Security to manage access to controlled unclassified and classified information</w:t>
      </w:r>
    </w:p>
    <w:p w14:paraId="0D9CAABC" w14:textId="77777777" w:rsidR="003E68F7" w:rsidRPr="003E68F7" w:rsidRDefault="003E68F7" w:rsidP="003E68F7">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Keep records required by various regulations in a format accessible to other functional groups, as needed.</w:t>
      </w:r>
    </w:p>
    <w:p w14:paraId="4E4EABD0"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Required Skills &amp; Abilities:  </w:t>
      </w:r>
    </w:p>
    <w:p w14:paraId="3B222946" w14:textId="77777777" w:rsidR="003E68F7" w:rsidRPr="003E68F7" w:rsidRDefault="003E68F7" w:rsidP="003E68F7">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Proficiency in export and security compliance, international logistics, access control procedures</w:t>
      </w:r>
    </w:p>
    <w:p w14:paraId="28962CAF" w14:textId="77777777" w:rsidR="003E68F7" w:rsidRPr="003E68F7" w:rsidRDefault="003E68F7" w:rsidP="003E68F7">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Ability to read and interpret regulations</w:t>
      </w:r>
    </w:p>
    <w:p w14:paraId="243D0FA4" w14:textId="77777777" w:rsidR="003E68F7" w:rsidRPr="003E68F7" w:rsidRDefault="003E68F7" w:rsidP="003E68F7">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Exceptional communication, organization, and interpersonal skills</w:t>
      </w:r>
    </w:p>
    <w:p w14:paraId="558DC6CA" w14:textId="77777777" w:rsidR="003E68F7" w:rsidRPr="003E68F7" w:rsidRDefault="003E68F7" w:rsidP="003E68F7">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Ability to balance conflicting priorities in a fast-paced environment</w:t>
      </w:r>
    </w:p>
    <w:p w14:paraId="3B1026C6"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Education &amp; Experience: </w:t>
      </w:r>
    </w:p>
    <w:p w14:paraId="75AC4947"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Bachelor's degree from a four-year accredited college or university in Science, Engineering or similar field</w:t>
      </w:r>
    </w:p>
    <w:p w14:paraId="6D841057"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5+ years of progressive experience in trade and security compliance</w:t>
      </w:r>
    </w:p>
    <w:p w14:paraId="7E73DB01"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Experience in a DoD contractor environment</w:t>
      </w:r>
    </w:p>
    <w:p w14:paraId="3DA5A9E1"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Experience in an engineering and manufacturing environment</w:t>
      </w:r>
    </w:p>
    <w:p w14:paraId="1772E19A" w14:textId="1FEEED98"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lastRenderedPageBreak/>
        <w:t xml:space="preserve">Strong knowledge of the EAR (Export Administration Regulations), ITAR (International Traffic in Arms Regulations), </w:t>
      </w:r>
      <w:r w:rsidR="00182DCD">
        <w:rPr>
          <w:rFonts w:ascii="Arial" w:eastAsia="Times New Roman" w:hAnsi="Arial" w:cs="Arial"/>
          <w:color w:val="414141"/>
          <w:sz w:val="21"/>
          <w:szCs w:val="21"/>
        </w:rPr>
        <w:t xml:space="preserve">Customs regulations, </w:t>
      </w:r>
      <w:r w:rsidRPr="003E68F7">
        <w:rPr>
          <w:rFonts w:ascii="Arial" w:eastAsia="Times New Roman" w:hAnsi="Arial" w:cs="Arial"/>
          <w:color w:val="414141"/>
          <w:sz w:val="21"/>
          <w:szCs w:val="21"/>
        </w:rPr>
        <w:t>Federal Trade Regulations (FTR),</w:t>
      </w:r>
      <w:r w:rsidR="00182DCD">
        <w:rPr>
          <w:rFonts w:ascii="Arial" w:eastAsia="Times New Roman" w:hAnsi="Arial" w:cs="Arial"/>
          <w:color w:val="414141"/>
          <w:sz w:val="21"/>
          <w:szCs w:val="21"/>
        </w:rPr>
        <w:t xml:space="preserve"> automotive export/import requirements,</w:t>
      </w:r>
      <w:r w:rsidRPr="003E68F7">
        <w:rPr>
          <w:rFonts w:ascii="Arial" w:eastAsia="Times New Roman" w:hAnsi="Arial" w:cs="Arial"/>
          <w:color w:val="414141"/>
          <w:sz w:val="21"/>
          <w:szCs w:val="21"/>
        </w:rPr>
        <w:t xml:space="preserve"> and various hazardous materials shipment regulations.</w:t>
      </w:r>
    </w:p>
    <w:p w14:paraId="2D4581A6"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Knowledge of the NISPOM (National Industrial Security Program Operating Manual), a plus</w:t>
      </w:r>
    </w:p>
    <w:p w14:paraId="5E8B99B1"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Experience as an AFSO, a plus</w:t>
      </w:r>
    </w:p>
    <w:p w14:paraId="2C93F3B8"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Comfort managing compliance databases (user management, configuration and procedures)</w:t>
      </w:r>
    </w:p>
    <w:p w14:paraId="42F99A35" w14:textId="77777777" w:rsidR="003E68F7" w:rsidRPr="003E68F7" w:rsidRDefault="003E68F7" w:rsidP="003E68F7">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Familiar with SNAP-R, DECCS, OCR-EASE, SIMS, Atlassian tools, and Office 365</w:t>
      </w:r>
    </w:p>
    <w:p w14:paraId="7C9DBE37"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Preferred Qualifications: </w:t>
      </w:r>
    </w:p>
    <w:p w14:paraId="4A973173" w14:textId="77777777" w:rsidR="003E68F7" w:rsidRPr="003E68F7" w:rsidRDefault="003E68F7" w:rsidP="003E68F7">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Strong organizations skills</w:t>
      </w:r>
    </w:p>
    <w:p w14:paraId="2550F128" w14:textId="77777777" w:rsidR="003E68F7" w:rsidRPr="003E68F7" w:rsidRDefault="003E68F7" w:rsidP="003E68F7">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Compliance mindset with a bias toward continuous improvement</w:t>
      </w:r>
    </w:p>
    <w:p w14:paraId="2D403FFC"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Office Location: </w:t>
      </w:r>
      <w:r w:rsidRPr="003E68F7">
        <w:rPr>
          <w:rFonts w:ascii="Arial" w:eastAsia="Times New Roman" w:hAnsi="Arial" w:cs="Arial"/>
          <w:color w:val="414141"/>
          <w:sz w:val="21"/>
          <w:szCs w:val="21"/>
        </w:rPr>
        <w:t>Clarksburg, MD</w:t>
      </w:r>
    </w:p>
    <w:p w14:paraId="14E35FB8"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Tele-work Opportunities: </w:t>
      </w:r>
      <w:r w:rsidRPr="003E68F7">
        <w:rPr>
          <w:rFonts w:ascii="Arial" w:eastAsia="Times New Roman" w:hAnsi="Arial" w:cs="Arial"/>
          <w:color w:val="414141"/>
          <w:sz w:val="21"/>
          <w:szCs w:val="21"/>
        </w:rPr>
        <w:t>On-site</w:t>
      </w:r>
    </w:p>
    <w:p w14:paraId="71DBE005"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Benefits: </w:t>
      </w:r>
    </w:p>
    <w:p w14:paraId="1B2E1947"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Robotic Research is excited to offer the following benefits:</w:t>
      </w:r>
    </w:p>
    <w:p w14:paraId="528C7D34"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Company holidays</w:t>
      </w:r>
    </w:p>
    <w:p w14:paraId="72AC0782"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Flexible work schedules</w:t>
      </w:r>
    </w:p>
    <w:p w14:paraId="4CA8FB57"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Paid time off</w:t>
      </w:r>
    </w:p>
    <w:p w14:paraId="09BF0EDA"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Competitive medical, dental &amp; vision plans</w:t>
      </w:r>
    </w:p>
    <w:p w14:paraId="01A9774C"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401k contribution plan with up to 4% match </w:t>
      </w:r>
    </w:p>
    <w:p w14:paraId="5D5257A1"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Employer paid short-term &amp; long-term disability insurance</w:t>
      </w:r>
    </w:p>
    <w:p w14:paraId="3AF89E19"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Employer paid life insurance</w:t>
      </w:r>
    </w:p>
    <w:p w14:paraId="6ED5E585"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Voluntary life insurance</w:t>
      </w:r>
    </w:p>
    <w:p w14:paraId="1ED30140"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Relocation reimbursement for qualifying situations</w:t>
      </w:r>
    </w:p>
    <w:p w14:paraId="1FE3B750"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Dog Friendly Office!</w:t>
      </w:r>
    </w:p>
    <w:p w14:paraId="5163992C" w14:textId="53991F4D"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Tuition reimbursement</w:t>
      </w:r>
    </w:p>
    <w:p w14:paraId="74F7FC7B"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Discretional annual bonus and profit sharing</w:t>
      </w:r>
    </w:p>
    <w:p w14:paraId="689DF02B" w14:textId="77777777" w:rsidR="003E68F7" w:rsidRPr="003E68F7" w:rsidRDefault="003E68F7" w:rsidP="003E68F7">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Employee assistance program</w:t>
      </w:r>
    </w:p>
    <w:p w14:paraId="0E139AA2"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All benefits are subject to change.  Please discuss with a member of the Robotic Research HR team for details.</w:t>
      </w:r>
    </w:p>
    <w:p w14:paraId="211FF9BE"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Employment is conditioned upon successful completion of a thorough background screening and drug test.</w:t>
      </w:r>
    </w:p>
    <w:p w14:paraId="62BCAD09"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b/>
          <w:bCs/>
          <w:color w:val="414141"/>
          <w:sz w:val="21"/>
          <w:szCs w:val="21"/>
        </w:rPr>
        <w:t>Diversity and Equal Opportunity Statement:</w:t>
      </w:r>
      <w:r w:rsidRPr="003E68F7">
        <w:rPr>
          <w:rFonts w:ascii="Arial" w:eastAsia="Times New Roman" w:hAnsi="Arial" w:cs="Arial"/>
          <w:color w:val="414141"/>
          <w:sz w:val="21"/>
          <w:szCs w:val="21"/>
        </w:rPr>
        <w:t> At Robotic Research, we don’t just accept differences, we celebrate them! We strive to attract, develop and retain curious &amp; highly qualified individuals representing a variety of backgrounds, cultures, skills &amp; perspectives. Robotic Research is committed to building a diverse team and is proud to be and equal opportunity employer. All qualified applicants will receive consideration for employment without regard to age, race, color, religion, marital status, national origin, ancestry, physical or mental disability, medical condition, pregnancy, genetic information, gender, sexual orientation, gender identity or expression, veteran status, or any other status protected under federal, state, or local law.</w:t>
      </w:r>
    </w:p>
    <w:p w14:paraId="7B472941" w14:textId="77777777" w:rsidR="003E68F7" w:rsidRPr="003E68F7" w:rsidRDefault="003E68F7" w:rsidP="003E68F7">
      <w:pPr>
        <w:shd w:val="clear" w:color="auto" w:fill="FFFFFF"/>
        <w:spacing w:after="225" w:line="240" w:lineRule="auto"/>
        <w:rPr>
          <w:rFonts w:ascii="Arial" w:eastAsia="Times New Roman" w:hAnsi="Arial" w:cs="Arial"/>
          <w:color w:val="414141"/>
          <w:sz w:val="21"/>
          <w:szCs w:val="21"/>
        </w:rPr>
      </w:pPr>
      <w:r w:rsidRPr="003E68F7">
        <w:rPr>
          <w:rFonts w:ascii="Arial" w:eastAsia="Times New Roman" w:hAnsi="Arial" w:cs="Arial"/>
          <w:color w:val="414141"/>
          <w:sz w:val="21"/>
          <w:szCs w:val="21"/>
        </w:rPr>
        <w:t> </w:t>
      </w:r>
    </w:p>
    <w:p w14:paraId="7ABC4937" w14:textId="77777777" w:rsidR="0004765E" w:rsidRDefault="0004765E"/>
    <w:sectPr w:rsidR="00047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05FFE"/>
    <w:multiLevelType w:val="multilevel"/>
    <w:tmpl w:val="AE24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3039EE"/>
    <w:multiLevelType w:val="multilevel"/>
    <w:tmpl w:val="4CE2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5E5A3C"/>
    <w:multiLevelType w:val="multilevel"/>
    <w:tmpl w:val="F6E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E2BE0"/>
    <w:multiLevelType w:val="multilevel"/>
    <w:tmpl w:val="B71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6105F"/>
    <w:multiLevelType w:val="multilevel"/>
    <w:tmpl w:val="6526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499696">
    <w:abstractNumId w:val="2"/>
  </w:num>
  <w:num w:numId="2" w16cid:durableId="236064100">
    <w:abstractNumId w:val="4"/>
  </w:num>
  <w:num w:numId="3" w16cid:durableId="1996757658">
    <w:abstractNumId w:val="1"/>
  </w:num>
  <w:num w:numId="4" w16cid:durableId="1264142928">
    <w:abstractNumId w:val="0"/>
  </w:num>
  <w:num w:numId="5" w16cid:durableId="676660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F7"/>
    <w:rsid w:val="0004765E"/>
    <w:rsid w:val="00182DCD"/>
    <w:rsid w:val="003E68F7"/>
    <w:rsid w:val="004F0103"/>
    <w:rsid w:val="0066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8F7A"/>
  <w15:chartTrackingRefBased/>
  <w15:docId w15:val="{B61C6631-72D3-44E5-BE2E-E2177423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Maribeth Grimes</dc:creator>
  <cp:keywords/>
  <dc:description/>
  <cp:lastModifiedBy>Theresa Youngblood</cp:lastModifiedBy>
  <cp:revision>3</cp:revision>
  <dcterms:created xsi:type="dcterms:W3CDTF">2022-10-06T20:30:00Z</dcterms:created>
  <dcterms:modified xsi:type="dcterms:W3CDTF">2022-10-06T20:31:00Z</dcterms:modified>
</cp:coreProperties>
</file>