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B314" w14:textId="6E04D1A9"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b/>
          <w:bCs/>
          <w:color w:val="494949"/>
          <w:sz w:val="28"/>
          <w:szCs w:val="28"/>
        </w:rPr>
      </w:pPr>
      <w:r w:rsidRPr="000838C0">
        <w:rPr>
          <w:rFonts w:asciiTheme="minorHAnsi" w:hAnsiTheme="minorHAnsi" w:cstheme="minorHAnsi"/>
          <w:b/>
          <w:bCs/>
          <w:color w:val="494949"/>
          <w:sz w:val="28"/>
          <w:szCs w:val="28"/>
        </w:rPr>
        <w:t>Trade Compliance Administrator</w:t>
      </w:r>
    </w:p>
    <w:p w14:paraId="49EC2C7A"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p>
    <w:p w14:paraId="6DC67999"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p>
    <w:p w14:paraId="5C1E032A" w14:textId="0B26E25B"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We are a diverse team of collaborators, doers, and problem-solvers who are relentlessly committed to a culture of safety. This position will directly impact the history of space exploration and will require your commitment and detailed attention towards safe and repeatable space flight. Join us in lowering the cost of access to space and enabling Blue Origin’s vision of millions of people living and working in space to benefit Earth.</w:t>
      </w:r>
    </w:p>
    <w:p w14:paraId="066C51D4"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As part of</w:t>
      </w:r>
      <w:r w:rsidRPr="000838C0">
        <w:rPr>
          <w:rFonts w:asciiTheme="minorHAnsi" w:hAnsiTheme="minorHAnsi" w:cstheme="minorHAnsi"/>
          <w:color w:val="494949"/>
          <w:bdr w:val="none" w:sz="0" w:space="0" w:color="auto" w:frame="1"/>
        </w:rPr>
        <w:t xml:space="preserve"> a small, </w:t>
      </w:r>
      <w:proofErr w:type="gramStart"/>
      <w:r w:rsidRPr="000838C0">
        <w:rPr>
          <w:rFonts w:asciiTheme="minorHAnsi" w:hAnsiTheme="minorHAnsi" w:cstheme="minorHAnsi"/>
          <w:color w:val="494949"/>
          <w:bdr w:val="none" w:sz="0" w:space="0" w:color="auto" w:frame="1"/>
        </w:rPr>
        <w:t>diverse</w:t>
      </w:r>
      <w:proofErr w:type="gramEnd"/>
      <w:r w:rsidRPr="000838C0">
        <w:rPr>
          <w:rFonts w:asciiTheme="minorHAnsi" w:hAnsiTheme="minorHAnsi" w:cstheme="minorHAnsi"/>
          <w:color w:val="494949"/>
        </w:rPr>
        <w:t xml:space="preserve"> and hardworking team</w:t>
      </w:r>
      <w:r w:rsidRPr="000838C0">
        <w:rPr>
          <w:rFonts w:asciiTheme="minorHAnsi" w:hAnsiTheme="minorHAnsi" w:cstheme="minorHAnsi"/>
          <w:color w:val="494949"/>
          <w:bdr w:val="none" w:sz="0" w:space="0" w:color="auto" w:frame="1"/>
        </w:rPr>
        <w:t xml:space="preserve"> of specialists,</w:t>
      </w:r>
      <w:r w:rsidRPr="000838C0">
        <w:rPr>
          <w:rFonts w:asciiTheme="minorHAnsi" w:hAnsiTheme="minorHAnsi" w:cstheme="minorHAnsi"/>
          <w:color w:val="494949"/>
        </w:rPr>
        <w:t xml:space="preserve"> you will assist with implementing the company’s trade compliance policies and provide related guidance to company employees for various spaceflight systems. As a subject matter </w:t>
      </w:r>
      <w:proofErr w:type="gramStart"/>
      <w:r w:rsidRPr="000838C0">
        <w:rPr>
          <w:rFonts w:asciiTheme="minorHAnsi" w:hAnsiTheme="minorHAnsi" w:cstheme="minorHAnsi"/>
          <w:color w:val="494949"/>
        </w:rPr>
        <w:t>expert</w:t>
      </w:r>
      <w:proofErr w:type="gramEnd"/>
      <w:r w:rsidRPr="000838C0">
        <w:rPr>
          <w:rFonts w:asciiTheme="minorHAnsi" w:hAnsiTheme="minorHAnsi" w:cstheme="minorHAnsi"/>
          <w:color w:val="494949"/>
        </w:rPr>
        <w:t xml:space="preserve"> you will identify export control issues and undertake research to analyze and develop effective and compliant solutions, develop and administer training, respond to regulatory questions and provide guidance, undertake internal investigations, implement risk mitigation strategies, stay abreast of regulatory changes, and draft and submit classification requests, advisory opinions, and export/import applications to various government agencies. </w:t>
      </w:r>
    </w:p>
    <w:p w14:paraId="048BF741"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bdr w:val="none" w:sz="0" w:space="0" w:color="auto" w:frame="1"/>
        </w:rPr>
        <w:t>We are looking for someone to apply their technical expertise, leadership skills, and commitment to quality to positively impact safe human spaceflight. Passion for our mission and vision is required! </w:t>
      </w:r>
    </w:p>
    <w:p w14:paraId="089925CC"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Travel up to 10% of the time is expected in this position.</w:t>
      </w:r>
    </w:p>
    <w:p w14:paraId="52557A2A"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bdr w:val="none" w:sz="0" w:space="0" w:color="auto" w:frame="1"/>
        </w:rPr>
      </w:pPr>
    </w:p>
    <w:p w14:paraId="764BCAE3" w14:textId="04733218"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bdr w:val="none" w:sz="0" w:space="0" w:color="auto" w:frame="1"/>
        </w:rPr>
        <w:t>Qualifications:</w:t>
      </w:r>
    </w:p>
    <w:p w14:paraId="54B3671E" w14:textId="1113305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 xml:space="preserve">Bachelor’s </w:t>
      </w:r>
      <w:r w:rsidRPr="000838C0">
        <w:rPr>
          <w:rFonts w:asciiTheme="minorHAnsi" w:hAnsiTheme="minorHAnsi" w:cstheme="minorHAnsi"/>
          <w:color w:val="494949"/>
        </w:rPr>
        <w:t>D</w:t>
      </w:r>
      <w:r w:rsidRPr="000838C0">
        <w:rPr>
          <w:rFonts w:asciiTheme="minorHAnsi" w:hAnsiTheme="minorHAnsi" w:cstheme="minorHAnsi"/>
          <w:color w:val="494949"/>
        </w:rPr>
        <w:t>egree </w:t>
      </w:r>
    </w:p>
    <w:p w14:paraId="0187BF19" w14:textId="7777777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4+ years of experience in trade compliance</w:t>
      </w:r>
    </w:p>
    <w:p w14:paraId="4FBAC359" w14:textId="7777777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 xml:space="preserve">Excellent working knowledge of the International Traffic </w:t>
      </w:r>
      <w:proofErr w:type="gramStart"/>
      <w:r w:rsidRPr="000838C0">
        <w:rPr>
          <w:rFonts w:asciiTheme="minorHAnsi" w:hAnsiTheme="minorHAnsi" w:cstheme="minorHAnsi"/>
          <w:color w:val="494949"/>
        </w:rPr>
        <w:t>In</w:t>
      </w:r>
      <w:proofErr w:type="gramEnd"/>
      <w:r w:rsidRPr="000838C0">
        <w:rPr>
          <w:rFonts w:asciiTheme="minorHAnsi" w:hAnsiTheme="minorHAnsi" w:cstheme="minorHAnsi"/>
          <w:color w:val="494949"/>
        </w:rPr>
        <w:t xml:space="preserve"> Arms Regulations (ITAR) and the Export Administration Regulations (EAR) </w:t>
      </w:r>
    </w:p>
    <w:p w14:paraId="4AE5200C" w14:textId="7777777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Experience classifying hardware and technical data according to the U.S. Commerce Control List (CCL) and the U.S. Munitions List (USML) </w:t>
      </w:r>
    </w:p>
    <w:p w14:paraId="530B552F" w14:textId="7777777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Experience drafting applications for export and import authorization </w:t>
      </w:r>
    </w:p>
    <w:p w14:paraId="74CFCA55" w14:textId="7777777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Desired knowledge of SNAP-R and DECCS portal systems </w:t>
      </w:r>
    </w:p>
    <w:p w14:paraId="62920C0C" w14:textId="7777777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Ability to earn trust, maintain positive and professional relationships, and contribute to a culture of inclusion</w:t>
      </w:r>
    </w:p>
    <w:p w14:paraId="17E51B3A" w14:textId="77777777" w:rsidR="000838C0" w:rsidRPr="000838C0" w:rsidRDefault="000838C0" w:rsidP="000838C0">
      <w:pPr>
        <w:pStyle w:val="NormalWeb"/>
        <w:numPr>
          <w:ilvl w:val="0"/>
          <w:numId w:val="1"/>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Must be a U.S. citizen or national, U.S. permanent resident (current Green Card holder), or lawfully admitted into the U.S. as a refugee or granted asylum</w:t>
      </w:r>
    </w:p>
    <w:p w14:paraId="29348214"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bdr w:val="none" w:sz="0" w:space="0" w:color="auto" w:frame="1"/>
        </w:rPr>
      </w:pPr>
    </w:p>
    <w:p w14:paraId="4B524501" w14:textId="28323553"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bdr w:val="none" w:sz="0" w:space="0" w:color="auto" w:frame="1"/>
        </w:rPr>
        <w:t>Desired:</w:t>
      </w:r>
    </w:p>
    <w:p w14:paraId="2E2E1566"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Accustomed to working with a customer focus in a high demand environment</w:t>
      </w:r>
    </w:p>
    <w:p w14:paraId="38F7C252"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Experience drafting policies and procedures</w:t>
      </w:r>
    </w:p>
    <w:p w14:paraId="13E69C95"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Familiarity with classification according to the Harmonized Tariff Schedule (HTS)</w:t>
      </w:r>
    </w:p>
    <w:p w14:paraId="1111BCF9"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Familiarity with the U.S Foreign Trade Regulations (FTR) and the Automated Export System (</w:t>
      </w:r>
      <w:proofErr w:type="spellStart"/>
      <w:r w:rsidRPr="000838C0">
        <w:rPr>
          <w:rFonts w:asciiTheme="minorHAnsi" w:hAnsiTheme="minorHAnsi" w:cstheme="minorHAnsi"/>
          <w:color w:val="494949"/>
        </w:rPr>
        <w:t>AESDirect</w:t>
      </w:r>
      <w:proofErr w:type="spellEnd"/>
      <w:r w:rsidRPr="000838C0">
        <w:rPr>
          <w:rFonts w:asciiTheme="minorHAnsi" w:hAnsiTheme="minorHAnsi" w:cstheme="minorHAnsi"/>
          <w:color w:val="494949"/>
        </w:rPr>
        <w:t>)</w:t>
      </w:r>
    </w:p>
    <w:p w14:paraId="708B62D0"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Experience submitting Electronic Export Information (EEI) filings</w:t>
      </w:r>
    </w:p>
    <w:p w14:paraId="2E5AB4E8"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Familiarity with submissions to the Defense Office of Prepublication and Security Review (DOPSR)</w:t>
      </w:r>
    </w:p>
    <w:p w14:paraId="68DAFF1F"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lastRenderedPageBreak/>
        <w:t>Experience driving organizational change</w:t>
      </w:r>
    </w:p>
    <w:p w14:paraId="347A361C" w14:textId="77777777" w:rsidR="000838C0" w:rsidRPr="000838C0" w:rsidRDefault="000838C0" w:rsidP="000838C0">
      <w:pPr>
        <w:pStyle w:val="NormalWeb"/>
        <w:numPr>
          <w:ilvl w:val="0"/>
          <w:numId w:val="2"/>
        </w:numPr>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Experience drafting and implementing audit procedures </w:t>
      </w:r>
    </w:p>
    <w:p w14:paraId="6179FB50"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bdr w:val="none" w:sz="0" w:space="0" w:color="auto" w:frame="1"/>
        </w:rPr>
      </w:pPr>
    </w:p>
    <w:p w14:paraId="4F7A8E96" w14:textId="5E6EF355"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bdr w:val="none" w:sz="0" w:space="0" w:color="auto" w:frame="1"/>
        </w:rPr>
        <w:t>Export Control Regulations</w:t>
      </w:r>
    </w:p>
    <w:p w14:paraId="2BBCF619"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Applicants for employment at Blue Origin must be a U.S. citizen or national, U.S. permanent resident (</w:t>
      </w:r>
      <w:proofErr w:type="gramStart"/>
      <w:r w:rsidRPr="000838C0">
        <w:rPr>
          <w:rFonts w:asciiTheme="minorHAnsi" w:hAnsiTheme="minorHAnsi" w:cstheme="minorHAnsi"/>
          <w:color w:val="494949"/>
        </w:rPr>
        <w:t>i.e.</w:t>
      </w:r>
      <w:proofErr w:type="gramEnd"/>
      <w:r w:rsidRPr="000838C0">
        <w:rPr>
          <w:rFonts w:asciiTheme="minorHAnsi" w:hAnsiTheme="minorHAnsi" w:cstheme="minorHAnsi"/>
          <w:color w:val="494949"/>
        </w:rPr>
        <w:t xml:space="preserve"> current Green Card holder), or lawfully admitted into the U.S.</w:t>
      </w:r>
      <w:r w:rsidRPr="000838C0">
        <w:rPr>
          <w:rFonts w:asciiTheme="minorHAnsi" w:hAnsiTheme="minorHAnsi" w:cstheme="minorHAnsi"/>
          <w:color w:val="494949"/>
          <w:bdr w:val="none" w:sz="0" w:space="0" w:color="auto" w:frame="1"/>
        </w:rPr>
        <w:t> </w:t>
      </w:r>
      <w:r w:rsidRPr="000838C0">
        <w:rPr>
          <w:rFonts w:asciiTheme="minorHAnsi" w:hAnsiTheme="minorHAnsi" w:cstheme="minorHAnsi"/>
          <w:color w:val="494949"/>
        </w:rPr>
        <w:t>as a refugee or granted asylum.</w:t>
      </w:r>
    </w:p>
    <w:p w14:paraId="0221DD29"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bdr w:val="none" w:sz="0" w:space="0" w:color="auto" w:frame="1"/>
        </w:rPr>
      </w:pPr>
    </w:p>
    <w:p w14:paraId="0B39DC40" w14:textId="1FAB1A6F"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bdr w:val="none" w:sz="0" w:space="0" w:color="auto" w:frame="1"/>
        </w:rPr>
        <w:t>Equal Employment Opportunity</w:t>
      </w:r>
    </w:p>
    <w:p w14:paraId="45C33B72"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Blue Origin is proud to be an Equal</w:t>
      </w:r>
      <w:r w:rsidRPr="000838C0">
        <w:rPr>
          <w:rFonts w:asciiTheme="minorHAnsi" w:hAnsiTheme="minorHAnsi" w:cstheme="minorHAnsi"/>
          <w:color w:val="494949"/>
          <w:bdr w:val="none" w:sz="0" w:space="0" w:color="auto" w:frame="1"/>
        </w:rPr>
        <w:t xml:space="preserve"> Opportunity/Affirmative</w:t>
      </w:r>
      <w:r w:rsidRPr="000838C0">
        <w:rPr>
          <w:rFonts w:asciiTheme="minorHAnsi" w:hAnsiTheme="minorHAnsi" w:cstheme="minorHAnsi"/>
          <w:color w:val="494949"/>
        </w:rPr>
        <w:t xml:space="preserve"> Action Employer and is committed to attracting, retaining, and developing a highly qualified, diverse, and dedicated work force. Blue Origin hires and promotes people </w:t>
      </w:r>
      <w:proofErr w:type="gramStart"/>
      <w:r w:rsidRPr="000838C0">
        <w:rPr>
          <w:rFonts w:asciiTheme="minorHAnsi" w:hAnsiTheme="minorHAnsi" w:cstheme="minorHAnsi"/>
          <w:color w:val="494949"/>
        </w:rPr>
        <w:t>on the basis of</w:t>
      </w:r>
      <w:proofErr w:type="gramEnd"/>
      <w:r w:rsidRPr="000838C0">
        <w:rPr>
          <w:rFonts w:asciiTheme="minorHAnsi" w:hAnsiTheme="minorHAnsi" w:cstheme="minorHAnsi"/>
          <w:color w:val="494949"/>
        </w:rPr>
        <w:t xml:space="preserve"> their qualifications, performance, and abilities. We support the establishment and maintenance of a workplace that fosters trust, equality, and teamwork, in which all employees recognize and appreciate the diversity of individual team members. We provide all qualified applicants for employment and employees with equal opportunities for hire, promotion, and other terms and conditions of employment, regardless of their race, color, religion, gender, sexual orientation, gender identity, national origin/ethnicity, age, physical or mental disability, genetic factors, military/veteran status, or any other status or characteristic protected by federal, state, and/or local law. Blue Origin will consider for employment qualified applicants with criminal histories in a manner consistent with applicable federal, state, and local laws. For more information on “EEO Is the Law,” please see </w:t>
      </w:r>
      <w:hyperlink r:id="rId5" w:tgtFrame="_blank" w:history="1">
        <w:r w:rsidRPr="000838C0">
          <w:rPr>
            <w:rStyle w:val="Hyperlink"/>
            <w:rFonts w:asciiTheme="minorHAnsi" w:hAnsiTheme="minorHAnsi" w:cstheme="minorHAnsi"/>
            <w:color w:val="0875E1"/>
          </w:rPr>
          <w:t>here</w:t>
        </w:r>
      </w:hyperlink>
      <w:r w:rsidRPr="000838C0">
        <w:rPr>
          <w:rFonts w:asciiTheme="minorHAnsi" w:hAnsiTheme="minorHAnsi" w:cstheme="minorHAnsi"/>
          <w:color w:val="494949"/>
        </w:rPr>
        <w:t xml:space="preserve"> and </w:t>
      </w:r>
      <w:hyperlink r:id="rId6" w:tgtFrame="_blank" w:history="1">
        <w:r w:rsidRPr="000838C0">
          <w:rPr>
            <w:rStyle w:val="Hyperlink"/>
            <w:rFonts w:asciiTheme="minorHAnsi" w:hAnsiTheme="minorHAnsi" w:cstheme="minorHAnsi"/>
            <w:color w:val="0875E1"/>
          </w:rPr>
          <w:t>here</w:t>
        </w:r>
      </w:hyperlink>
      <w:r w:rsidRPr="000838C0">
        <w:rPr>
          <w:rFonts w:asciiTheme="minorHAnsi" w:hAnsiTheme="minorHAnsi" w:cstheme="minorHAnsi"/>
          <w:color w:val="494949"/>
        </w:rPr>
        <w:t>.</w:t>
      </w:r>
    </w:p>
    <w:p w14:paraId="4A33A8AC"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p>
    <w:p w14:paraId="6DCC6718" w14:textId="682E1049"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Blue Origin will consider for employment qualified applicants with criminal histories in a manner consistent with the Washington Fair Chance Act, Los Angeles Fair Chance in Hiring Ordinance, and other applicable laws.</w:t>
      </w:r>
    </w:p>
    <w:p w14:paraId="71EE2485"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bdr w:val="none" w:sz="0" w:space="0" w:color="auto" w:frame="1"/>
        </w:rPr>
      </w:pPr>
    </w:p>
    <w:p w14:paraId="559BE606" w14:textId="3ADAAB65"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bdr w:val="none" w:sz="0" w:space="0" w:color="auto" w:frame="1"/>
        </w:rPr>
        <w:t>Affirmative Action and Disability Accommodation</w:t>
      </w:r>
    </w:p>
    <w:p w14:paraId="58D45A02"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 xml:space="preserve">Applicants wishing to receive information on Blue Origin’s Affirmative Action Plans, or applicants requiring a reasonable accommodation in order to participate in the application and/or interview process, please contact us at </w:t>
      </w:r>
      <w:hyperlink r:id="rId7" w:tgtFrame="_blank" w:history="1">
        <w:r w:rsidRPr="000838C0">
          <w:rPr>
            <w:rStyle w:val="Hyperlink"/>
            <w:rFonts w:asciiTheme="minorHAnsi" w:hAnsiTheme="minorHAnsi" w:cstheme="minorHAnsi"/>
            <w:color w:val="0875E1"/>
            <w:bdr w:val="none" w:sz="0" w:space="0" w:color="auto" w:frame="1"/>
          </w:rPr>
          <w:t>EEOCompliance@blueorigin.com</w:t>
        </w:r>
      </w:hyperlink>
      <w:r w:rsidRPr="000838C0">
        <w:rPr>
          <w:rFonts w:asciiTheme="minorHAnsi" w:hAnsiTheme="minorHAnsi" w:cstheme="minorHAnsi"/>
          <w:color w:val="494949"/>
        </w:rPr>
        <w:t>.</w:t>
      </w:r>
    </w:p>
    <w:p w14:paraId="15C20EB3" w14:textId="77777777" w:rsid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bdr w:val="none" w:sz="0" w:space="0" w:color="auto" w:frame="1"/>
        </w:rPr>
      </w:pPr>
    </w:p>
    <w:p w14:paraId="658DD2CB" w14:textId="69C3C0A3"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bdr w:val="none" w:sz="0" w:space="0" w:color="auto" w:frame="1"/>
        </w:rPr>
        <w:t>Benefits</w:t>
      </w:r>
    </w:p>
    <w:p w14:paraId="0CDCAE4F"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 xml:space="preserve">Employee Benefits </w:t>
      </w:r>
      <w:proofErr w:type="gramStart"/>
      <w:r w:rsidRPr="000838C0">
        <w:rPr>
          <w:rFonts w:asciiTheme="minorHAnsi" w:hAnsiTheme="minorHAnsi" w:cstheme="minorHAnsi"/>
          <w:color w:val="494949"/>
        </w:rPr>
        <w:t>include:</w:t>
      </w:r>
      <w:proofErr w:type="gramEnd"/>
      <w:r w:rsidRPr="000838C0">
        <w:rPr>
          <w:rFonts w:asciiTheme="minorHAnsi" w:hAnsiTheme="minorHAnsi" w:cstheme="minorHAnsi"/>
          <w:color w:val="494949"/>
        </w:rPr>
        <w:t xml:space="preserve"> Medical, dental, vision, basic and supplemental life insurance, short and long-term disability and 401(k) with up to 5% company match.</w:t>
      </w:r>
    </w:p>
    <w:p w14:paraId="0917CA25" w14:textId="77777777" w:rsidR="000838C0" w:rsidRPr="000838C0" w:rsidRDefault="000838C0" w:rsidP="000838C0">
      <w:pPr>
        <w:pStyle w:val="NormalWeb"/>
        <w:shd w:val="clear" w:color="auto" w:fill="FFFFFF"/>
        <w:spacing w:before="0" w:beforeAutospacing="0" w:after="0" w:afterAutospacing="0"/>
        <w:textAlignment w:val="baseline"/>
        <w:rPr>
          <w:rFonts w:asciiTheme="minorHAnsi" w:hAnsiTheme="minorHAnsi" w:cstheme="minorHAnsi"/>
          <w:color w:val="494949"/>
        </w:rPr>
      </w:pPr>
      <w:r w:rsidRPr="000838C0">
        <w:rPr>
          <w:rFonts w:asciiTheme="minorHAnsi" w:hAnsiTheme="minorHAnsi" w:cstheme="minorHAnsi"/>
          <w:color w:val="494949"/>
        </w:rPr>
        <w:t>Paid Time Off:  Provides up to 4 weeks per year, in addition to 14 holidays</w:t>
      </w:r>
    </w:p>
    <w:p w14:paraId="3EE170F6" w14:textId="77777777" w:rsidR="0091384C" w:rsidRDefault="0091384C"/>
    <w:sectPr w:rsidR="00913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188"/>
    <w:multiLevelType w:val="multilevel"/>
    <w:tmpl w:val="5C6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A22B4C"/>
    <w:multiLevelType w:val="multilevel"/>
    <w:tmpl w:val="7290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C0"/>
    <w:rsid w:val="00017D33"/>
    <w:rsid w:val="000838C0"/>
    <w:rsid w:val="00371C16"/>
    <w:rsid w:val="00683F92"/>
    <w:rsid w:val="0091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3C69"/>
  <w15:chartTrackingRefBased/>
  <w15:docId w15:val="{59CD2CAA-B85C-49AF-8912-E0C1AAD6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8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3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8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EOCompliance@blueorig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sites/dolgov/files/ofccp/regs/compliance/posters/pdf/OFCCP_EEO_Supplement_Final_JRF_QA_508c.pdf" TargetMode="External"/><Relationship Id="rId5" Type="http://schemas.openxmlformats.org/officeDocument/2006/relationships/hyperlink" Target="https://www.dol.gov/sites/dolgov/files/ofccp/regs/compliance/posters/pdf/eeopos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Real</dc:creator>
  <cp:keywords/>
  <dc:description/>
  <cp:lastModifiedBy>Cindy Real</cp:lastModifiedBy>
  <cp:revision>1</cp:revision>
  <dcterms:created xsi:type="dcterms:W3CDTF">2022-09-27T16:08:00Z</dcterms:created>
  <dcterms:modified xsi:type="dcterms:W3CDTF">2022-09-27T16:10:00Z</dcterms:modified>
</cp:coreProperties>
</file>