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9F22E" w14:textId="77777777" w:rsidR="007C2978" w:rsidRDefault="007C2978" w:rsidP="007C2978">
      <w:pPr>
        <w:pStyle w:val="NormalWeb"/>
        <w:spacing w:before="0" w:beforeAutospacing="0" w:after="0" w:afterAutospacing="0"/>
      </w:pPr>
      <w:r>
        <w:rPr>
          <w:rStyle w:val="Strong"/>
          <w:rFonts w:ascii="Arial" w:hAnsi="Arial" w:cs="Arial"/>
          <w:color w:val="000000"/>
          <w:sz w:val="20"/>
          <w:szCs w:val="20"/>
        </w:rPr>
        <w:t>Summary</w:t>
      </w:r>
    </w:p>
    <w:p w14:paraId="595C96B7" w14:textId="77777777" w:rsidR="007C2978" w:rsidRDefault="007C2978" w:rsidP="007C2978">
      <w:pPr>
        <w:pStyle w:val="NormalWeb"/>
        <w:spacing w:before="0" w:beforeAutospacing="0" w:after="0" w:afterAutospacing="0"/>
      </w:pPr>
      <w:r>
        <w:rPr>
          <w:rFonts w:ascii="Arial" w:hAnsi="Arial" w:cs="Arial"/>
          <w:color w:val="000000"/>
          <w:sz w:val="20"/>
          <w:szCs w:val="20"/>
        </w:rPr>
        <w:t>Teledyne Contro</w:t>
      </w:r>
      <w:r>
        <w:rPr>
          <w:rFonts w:ascii="Arial" w:hAnsi="Arial" w:cs="Arial"/>
          <w:sz w:val="20"/>
          <w:szCs w:val="20"/>
        </w:rPr>
        <w:t>ls LLC has been working closely with civil aircraft operators worldwide. The company counts over 300 airlines among its valued clients, including the world’s major carriers. We also work directly with the aircraft manufacturers, supplying products to the major OEMs.  Fundamental to our success are our core values which includes dedication to every employee and client’s success; Innovation that matters - for our company and for the world; Trust and personal responsibility in all relationships!</w:t>
      </w:r>
    </w:p>
    <w:p w14:paraId="500ED9AC" w14:textId="77777777" w:rsidR="007C2978" w:rsidRDefault="007C2978" w:rsidP="007C2978">
      <w:pPr>
        <w:pStyle w:val="NormalWeb"/>
        <w:spacing w:before="0" w:beforeAutospacing="0" w:after="0" w:afterAutospacing="0"/>
      </w:pPr>
      <w:r>
        <w:rPr>
          <w:rFonts w:ascii="Arial" w:hAnsi="Arial" w:cs="Arial"/>
          <w:color w:val="000000"/>
          <w:sz w:val="20"/>
          <w:szCs w:val="20"/>
        </w:rPr>
        <w:t> </w:t>
      </w:r>
    </w:p>
    <w:p w14:paraId="64C18A9A" w14:textId="77777777" w:rsidR="007C2978" w:rsidRDefault="007C2978" w:rsidP="007C2978">
      <w:pPr>
        <w:pStyle w:val="NormalWeb"/>
        <w:spacing w:before="0" w:beforeAutospacing="0" w:after="0" w:afterAutospacing="0"/>
      </w:pPr>
      <w:r>
        <w:rPr>
          <w:rFonts w:ascii="Arial" w:hAnsi="Arial" w:cs="Arial"/>
          <w:color w:val="000000"/>
          <w:sz w:val="20"/>
          <w:szCs w:val="20"/>
        </w:rPr>
        <w:t>Our adaptable suite of products includes Data Acquisition &amp; Management Systems, Wireless Data Transfer Systems, Flight Data Analysis &amp; Investigation Solutions, Data Loading Solutions, Aircraft Network Systems, Aircraft Manufacturer and Supplier. Combined together, these products provide comprehensive Data management and increase Flight Safety and Efficiency.</w:t>
      </w:r>
    </w:p>
    <w:p w14:paraId="6FEF1E18" w14:textId="77777777" w:rsidR="007C2978" w:rsidRDefault="007C2978" w:rsidP="007C2978">
      <w:pPr>
        <w:pStyle w:val="NormalWeb"/>
        <w:spacing w:before="0" w:beforeAutospacing="0" w:after="0" w:afterAutospacing="0"/>
        <w:ind w:left="60"/>
      </w:pPr>
      <w:r>
        <w:t> </w:t>
      </w:r>
    </w:p>
    <w:p w14:paraId="43626AFE" w14:textId="77777777" w:rsidR="007C2978" w:rsidRDefault="007C2978" w:rsidP="007C2978">
      <w:pPr>
        <w:pStyle w:val="NormalWeb"/>
        <w:spacing w:before="0" w:beforeAutospacing="0" w:after="0" w:afterAutospacing="0"/>
      </w:pPr>
      <w:r>
        <w:rPr>
          <w:rFonts w:ascii="Arial" w:hAnsi="Arial" w:cs="Arial"/>
          <w:color w:val="000000"/>
          <w:sz w:val="20"/>
          <w:szCs w:val="20"/>
        </w:rPr>
        <w:t>Are you looking to be part of a dynamic organization?  </w:t>
      </w:r>
      <w:r>
        <w:rPr>
          <w:rStyle w:val="Strong"/>
          <w:rFonts w:ascii="Arial" w:hAnsi="Arial" w:cs="Arial"/>
          <w:color w:val="000000"/>
          <w:sz w:val="20"/>
          <w:szCs w:val="20"/>
        </w:rPr>
        <w:t>Teledyne Controls is EveryWhereYouLook! </w:t>
      </w:r>
      <w:r>
        <w:rPr>
          <w:rFonts w:ascii="Arial" w:hAnsi="Arial" w:cs="Arial"/>
          <w:color w:val="000000"/>
          <w:sz w:val="20"/>
          <w:szCs w:val="20"/>
        </w:rPr>
        <w:t>and looking for the best available talent to support our business.</w:t>
      </w:r>
    </w:p>
    <w:p w14:paraId="1398C632" w14:textId="77777777" w:rsidR="007C2978" w:rsidRPr="007C2978" w:rsidRDefault="007C2978" w:rsidP="007C2978">
      <w:pPr>
        <w:spacing w:before="300" w:after="135" w:line="240" w:lineRule="auto"/>
        <w:rPr>
          <w:rFonts w:ascii="Times New Roman" w:eastAsia="Times New Roman" w:hAnsi="Times New Roman" w:cs="Times New Roman"/>
          <w:sz w:val="24"/>
          <w:szCs w:val="24"/>
        </w:rPr>
      </w:pPr>
      <w:r w:rsidRPr="007C2978">
        <w:rPr>
          <w:rFonts w:ascii="Arial" w:eastAsia="Times New Roman" w:hAnsi="Arial" w:cs="Arial"/>
          <w:b/>
          <w:bCs/>
          <w:color w:val="333333"/>
          <w:sz w:val="20"/>
          <w:szCs w:val="20"/>
        </w:rPr>
        <w:t>Position Summary and Responsibilities</w:t>
      </w:r>
    </w:p>
    <w:p w14:paraId="66F82FBF" w14:textId="77777777" w:rsidR="007C2978" w:rsidRPr="007C2978" w:rsidRDefault="007C2978" w:rsidP="007C2978">
      <w:pPr>
        <w:spacing w:after="0" w:line="240" w:lineRule="auto"/>
        <w:rPr>
          <w:rFonts w:ascii="Times New Roman" w:eastAsia="Times New Roman" w:hAnsi="Times New Roman" w:cs="Times New Roman"/>
          <w:sz w:val="24"/>
          <w:szCs w:val="24"/>
        </w:rPr>
      </w:pPr>
      <w:r w:rsidRPr="007C2978">
        <w:rPr>
          <w:rFonts w:ascii="Arial" w:eastAsia="Times New Roman" w:hAnsi="Arial" w:cs="Arial"/>
          <w:b/>
          <w:bCs/>
          <w:sz w:val="20"/>
          <w:szCs w:val="20"/>
        </w:rPr>
        <w:t>Summary</w:t>
      </w:r>
    </w:p>
    <w:p w14:paraId="5A4CAC72" w14:textId="77777777" w:rsidR="007C2978" w:rsidRPr="007C2978" w:rsidRDefault="007C2978" w:rsidP="007C2978">
      <w:pPr>
        <w:spacing w:after="0" w:line="240" w:lineRule="auto"/>
        <w:rPr>
          <w:rFonts w:ascii="Times New Roman" w:eastAsia="Times New Roman" w:hAnsi="Times New Roman" w:cs="Times New Roman"/>
          <w:sz w:val="24"/>
          <w:szCs w:val="24"/>
        </w:rPr>
      </w:pPr>
      <w:r w:rsidRPr="007C2978">
        <w:rPr>
          <w:rFonts w:ascii="Arial" w:eastAsia="Times New Roman" w:hAnsi="Arial" w:cs="Arial"/>
          <w:sz w:val="20"/>
          <w:szCs w:val="20"/>
        </w:rPr>
        <w:t>This position requires the ongoing local development, implementation and management of the import and export compliance functions as it relates to the corporate import and export policies across the organization. The role demands exceptional communication and collaboration skills, and a strong import and export trade expertise. The Import/Export Administrator will support the location/s in managing imports and exports, interacting with all of the various functional areas, and Teledyne’s Corporate International Trade Compliance (“CITC”) office.  Works on complex issues where analysis of situations or data requires an in-depth evaluation of variable factors.  Exercises judgment in selecting methods, techniques and evaluation criteria for obtaining results.  Determines critical methods and procedures on new assignments and may coordinate activities of other personnel.</w:t>
      </w:r>
    </w:p>
    <w:p w14:paraId="2AA6281A" w14:textId="77777777" w:rsidR="007C2978" w:rsidRDefault="007C2978" w:rsidP="007C2978">
      <w:pPr>
        <w:spacing w:after="0" w:line="240" w:lineRule="auto"/>
        <w:rPr>
          <w:rFonts w:ascii="Arial" w:eastAsia="Times New Roman" w:hAnsi="Arial" w:cs="Arial"/>
          <w:b/>
          <w:bCs/>
          <w:sz w:val="20"/>
          <w:szCs w:val="20"/>
        </w:rPr>
      </w:pPr>
    </w:p>
    <w:p w14:paraId="4A806722" w14:textId="76B8CD3A" w:rsidR="007C2978" w:rsidRPr="007C2978" w:rsidRDefault="007C2978" w:rsidP="007C2978">
      <w:pPr>
        <w:spacing w:after="0" w:line="240" w:lineRule="auto"/>
        <w:rPr>
          <w:rFonts w:ascii="Times New Roman" w:eastAsia="Times New Roman" w:hAnsi="Times New Roman" w:cs="Times New Roman"/>
          <w:sz w:val="24"/>
          <w:szCs w:val="24"/>
        </w:rPr>
      </w:pPr>
      <w:r w:rsidRPr="007C2978">
        <w:rPr>
          <w:rFonts w:ascii="Arial" w:eastAsia="Times New Roman" w:hAnsi="Arial" w:cs="Arial"/>
          <w:b/>
          <w:bCs/>
          <w:sz w:val="20"/>
          <w:szCs w:val="20"/>
        </w:rPr>
        <w:t>Essential Duties and Responsibilities</w:t>
      </w:r>
    </w:p>
    <w:p w14:paraId="6B7C1916" w14:textId="77777777" w:rsidR="007C2978" w:rsidRDefault="007C2978" w:rsidP="007C2978">
      <w:pPr>
        <w:spacing w:after="0" w:line="240" w:lineRule="auto"/>
        <w:ind w:left="540"/>
        <w:rPr>
          <w:rFonts w:ascii="Arial" w:eastAsia="Times New Roman" w:hAnsi="Arial" w:cs="Arial"/>
          <w:b/>
          <w:bCs/>
          <w:sz w:val="20"/>
          <w:szCs w:val="20"/>
        </w:rPr>
      </w:pPr>
    </w:p>
    <w:p w14:paraId="046ED573" w14:textId="77777777" w:rsidR="007C2978" w:rsidRDefault="007C2978" w:rsidP="007C2978">
      <w:pPr>
        <w:spacing w:after="0" w:line="240" w:lineRule="auto"/>
        <w:ind w:left="540"/>
        <w:rPr>
          <w:rFonts w:ascii="Arial" w:eastAsia="Times New Roman" w:hAnsi="Arial" w:cs="Arial"/>
          <w:b/>
          <w:bCs/>
          <w:sz w:val="20"/>
          <w:szCs w:val="20"/>
        </w:rPr>
      </w:pPr>
    </w:p>
    <w:p w14:paraId="3B015566" w14:textId="12DB5C41" w:rsidR="007C2978" w:rsidRPr="007C2978" w:rsidRDefault="007C2978" w:rsidP="007C2978">
      <w:pPr>
        <w:spacing w:after="0" w:line="240" w:lineRule="auto"/>
        <w:ind w:left="540"/>
        <w:rPr>
          <w:rFonts w:ascii="Times New Roman" w:eastAsia="Times New Roman" w:hAnsi="Times New Roman" w:cs="Times New Roman"/>
          <w:sz w:val="24"/>
          <w:szCs w:val="24"/>
        </w:rPr>
      </w:pPr>
      <w:r w:rsidRPr="007C2978">
        <w:rPr>
          <w:rFonts w:ascii="Arial" w:eastAsia="Times New Roman" w:hAnsi="Arial" w:cs="Arial"/>
          <w:b/>
          <w:bCs/>
          <w:sz w:val="20"/>
          <w:szCs w:val="20"/>
        </w:rPr>
        <w:t> </w:t>
      </w:r>
      <w:r w:rsidRPr="007C2978">
        <w:rPr>
          <w:rFonts w:ascii="Arial" w:eastAsia="Times New Roman" w:hAnsi="Arial" w:cs="Arial"/>
          <w:sz w:val="20"/>
          <w:szCs w:val="20"/>
        </w:rPr>
        <w:t>Include the following. Other duties may be assigned.</w:t>
      </w:r>
    </w:p>
    <w:p w14:paraId="3D35FFEC" w14:textId="77777777" w:rsidR="007C2978" w:rsidRPr="007C2978" w:rsidRDefault="007C2978" w:rsidP="007C2978">
      <w:pPr>
        <w:numPr>
          <w:ilvl w:val="0"/>
          <w:numId w:val="1"/>
        </w:numPr>
        <w:spacing w:before="100" w:beforeAutospacing="1" w:after="100" w:afterAutospacing="1" w:line="240" w:lineRule="auto"/>
        <w:ind w:left="1260"/>
        <w:rPr>
          <w:rFonts w:ascii="Times New Roman" w:eastAsia="Times New Roman" w:hAnsi="Times New Roman" w:cs="Times New Roman"/>
          <w:sz w:val="24"/>
          <w:szCs w:val="24"/>
        </w:rPr>
      </w:pPr>
      <w:r w:rsidRPr="007C2978">
        <w:rPr>
          <w:rFonts w:ascii="Arial" w:eastAsia="Times New Roman" w:hAnsi="Arial" w:cs="Arial"/>
          <w:sz w:val="20"/>
          <w:szCs w:val="20"/>
        </w:rPr>
        <w:t xml:space="preserve">Responsible for ensuring effective import and export compliance at multiple business units falling under their assigned scope, in accordance with U.S. and international import and export laws and regulations and Teledyne Technologies corporate import and export compliance policies and procedures. </w:t>
      </w:r>
    </w:p>
    <w:p w14:paraId="5BA7E0B7" w14:textId="77777777" w:rsidR="007C2978" w:rsidRPr="007C2978" w:rsidRDefault="007C2978" w:rsidP="007C2978">
      <w:pPr>
        <w:numPr>
          <w:ilvl w:val="0"/>
          <w:numId w:val="1"/>
        </w:numPr>
        <w:spacing w:before="100" w:beforeAutospacing="1" w:after="100" w:afterAutospacing="1" w:line="240" w:lineRule="auto"/>
        <w:ind w:left="1260"/>
        <w:rPr>
          <w:rFonts w:ascii="Times New Roman" w:eastAsia="Times New Roman" w:hAnsi="Times New Roman" w:cs="Times New Roman"/>
          <w:sz w:val="24"/>
          <w:szCs w:val="24"/>
        </w:rPr>
      </w:pPr>
      <w:r w:rsidRPr="007C2978">
        <w:rPr>
          <w:rFonts w:ascii="Arial" w:eastAsia="Times New Roman" w:hAnsi="Arial" w:cs="Arial"/>
          <w:sz w:val="20"/>
          <w:szCs w:val="20"/>
        </w:rPr>
        <w:t xml:space="preserve">Ensure and support appropriate management accountability and responsibility for import and export compliance. </w:t>
      </w:r>
    </w:p>
    <w:p w14:paraId="5264C078" w14:textId="77777777" w:rsidR="007C2978" w:rsidRPr="007C2978" w:rsidRDefault="007C2978" w:rsidP="007C2978">
      <w:pPr>
        <w:numPr>
          <w:ilvl w:val="0"/>
          <w:numId w:val="1"/>
        </w:numPr>
        <w:spacing w:before="100" w:beforeAutospacing="1" w:after="100" w:afterAutospacing="1" w:line="240" w:lineRule="auto"/>
        <w:ind w:left="1260"/>
        <w:rPr>
          <w:rFonts w:ascii="Times New Roman" w:eastAsia="Times New Roman" w:hAnsi="Times New Roman" w:cs="Times New Roman"/>
          <w:sz w:val="24"/>
          <w:szCs w:val="24"/>
        </w:rPr>
      </w:pPr>
      <w:r w:rsidRPr="007C2978">
        <w:rPr>
          <w:rFonts w:ascii="Arial" w:eastAsia="Times New Roman" w:hAnsi="Arial" w:cs="Arial"/>
          <w:sz w:val="20"/>
          <w:szCs w:val="20"/>
        </w:rPr>
        <w:t>Establish and maintain import and export compliance procedures and program documentation, including product export classification and regulatory jurisdiction; licensing and administration; denied party, proliferation and diversion screening; technology transfers; deemed exports; import and export documentation; anti-boycott reporting; trade data points including HTS classification, country of origin and FTA determination, valuation, etc.; broker and forwarder management; recordkeeping; audits and training.</w:t>
      </w:r>
    </w:p>
    <w:p w14:paraId="7E389C53" w14:textId="77777777" w:rsidR="007C2978" w:rsidRPr="007C2978" w:rsidRDefault="007C2978" w:rsidP="007C2978">
      <w:pPr>
        <w:numPr>
          <w:ilvl w:val="0"/>
          <w:numId w:val="1"/>
        </w:numPr>
        <w:spacing w:before="100" w:beforeAutospacing="1" w:after="100" w:afterAutospacing="1" w:line="240" w:lineRule="auto"/>
        <w:ind w:left="1260"/>
        <w:rPr>
          <w:rFonts w:ascii="Times New Roman" w:eastAsia="Times New Roman" w:hAnsi="Times New Roman" w:cs="Times New Roman"/>
          <w:sz w:val="24"/>
          <w:szCs w:val="24"/>
        </w:rPr>
      </w:pPr>
      <w:r w:rsidRPr="007C2978">
        <w:rPr>
          <w:rFonts w:ascii="Arial" w:eastAsia="Times New Roman" w:hAnsi="Arial" w:cs="Arial"/>
          <w:sz w:val="20"/>
          <w:szCs w:val="20"/>
        </w:rPr>
        <w:t>Prepare and submit license applications, international permits, technical assistance agreements and other request for licenses and approvals to the appropriate Government Agencies; administer export licensing program and ensure compliance with conditions and reporting requirements.</w:t>
      </w:r>
    </w:p>
    <w:p w14:paraId="5CD20919" w14:textId="77777777" w:rsidR="007C2978" w:rsidRPr="007C2978" w:rsidRDefault="007C2978" w:rsidP="007C2978">
      <w:pPr>
        <w:numPr>
          <w:ilvl w:val="0"/>
          <w:numId w:val="1"/>
        </w:numPr>
        <w:spacing w:before="100" w:beforeAutospacing="1" w:after="100" w:afterAutospacing="1" w:line="240" w:lineRule="auto"/>
        <w:ind w:left="1260"/>
        <w:rPr>
          <w:rFonts w:ascii="Times New Roman" w:eastAsia="Times New Roman" w:hAnsi="Times New Roman" w:cs="Times New Roman"/>
          <w:sz w:val="24"/>
          <w:szCs w:val="24"/>
        </w:rPr>
      </w:pPr>
      <w:r w:rsidRPr="007C2978">
        <w:rPr>
          <w:rFonts w:ascii="Arial" w:eastAsia="Times New Roman" w:hAnsi="Arial" w:cs="Arial"/>
          <w:sz w:val="20"/>
          <w:szCs w:val="20"/>
        </w:rPr>
        <w:t>Conduct licensing reviews for technology transfers, including marketing materials, proposals and engineering data; develop and maintain technology transfer programs in accordance with regulatory and license requirements.</w:t>
      </w:r>
    </w:p>
    <w:p w14:paraId="00B3E21F" w14:textId="77777777" w:rsidR="007C2978" w:rsidRPr="007C2978" w:rsidRDefault="007C2978" w:rsidP="007C2978">
      <w:pPr>
        <w:numPr>
          <w:ilvl w:val="0"/>
          <w:numId w:val="1"/>
        </w:numPr>
        <w:spacing w:before="100" w:beforeAutospacing="1" w:after="100" w:afterAutospacing="1" w:line="240" w:lineRule="auto"/>
        <w:ind w:left="1260"/>
        <w:rPr>
          <w:rFonts w:ascii="Times New Roman" w:eastAsia="Times New Roman" w:hAnsi="Times New Roman" w:cs="Times New Roman"/>
          <w:sz w:val="24"/>
          <w:szCs w:val="24"/>
        </w:rPr>
      </w:pPr>
      <w:r w:rsidRPr="007C2978">
        <w:rPr>
          <w:rFonts w:ascii="Arial" w:eastAsia="Times New Roman" w:hAnsi="Arial" w:cs="Arial"/>
          <w:sz w:val="20"/>
          <w:szCs w:val="20"/>
        </w:rPr>
        <w:t>Act as import and export compliance liaison to sales representatives, distributors, customers and other third parties, as required.</w:t>
      </w:r>
    </w:p>
    <w:p w14:paraId="0FF6712B" w14:textId="77777777" w:rsidR="007C2978" w:rsidRPr="007C2978" w:rsidRDefault="007C2978" w:rsidP="007C2978">
      <w:pPr>
        <w:numPr>
          <w:ilvl w:val="0"/>
          <w:numId w:val="1"/>
        </w:numPr>
        <w:spacing w:before="100" w:beforeAutospacing="1" w:after="100" w:afterAutospacing="1" w:line="240" w:lineRule="auto"/>
        <w:ind w:left="1260"/>
        <w:rPr>
          <w:rFonts w:ascii="Times New Roman" w:eastAsia="Times New Roman" w:hAnsi="Times New Roman" w:cs="Times New Roman"/>
          <w:sz w:val="24"/>
          <w:szCs w:val="24"/>
        </w:rPr>
      </w:pPr>
      <w:r w:rsidRPr="007C2978">
        <w:rPr>
          <w:rFonts w:ascii="Arial" w:eastAsia="Times New Roman" w:hAnsi="Arial" w:cs="Arial"/>
          <w:sz w:val="20"/>
          <w:szCs w:val="20"/>
        </w:rPr>
        <w:lastRenderedPageBreak/>
        <w:t>Review import and export filings for accuracy and compliance with customs regulations and CITC policies and procedures.</w:t>
      </w:r>
    </w:p>
    <w:p w14:paraId="7C60310C" w14:textId="77777777" w:rsidR="007C2978" w:rsidRPr="007C2978" w:rsidRDefault="007C2978" w:rsidP="007C2978">
      <w:pPr>
        <w:numPr>
          <w:ilvl w:val="0"/>
          <w:numId w:val="1"/>
        </w:numPr>
        <w:spacing w:before="100" w:beforeAutospacing="1" w:after="100" w:afterAutospacing="1" w:line="240" w:lineRule="auto"/>
        <w:ind w:left="1260"/>
        <w:rPr>
          <w:rFonts w:ascii="Times New Roman" w:eastAsia="Times New Roman" w:hAnsi="Times New Roman" w:cs="Times New Roman"/>
          <w:sz w:val="24"/>
          <w:szCs w:val="24"/>
        </w:rPr>
      </w:pPr>
      <w:r w:rsidRPr="007C2978">
        <w:rPr>
          <w:rFonts w:ascii="Arial" w:eastAsia="Times New Roman" w:hAnsi="Arial" w:cs="Arial"/>
          <w:sz w:val="20"/>
          <w:szCs w:val="20"/>
        </w:rPr>
        <w:t>Provide quarterly and yearly reporting of relevant trade compliance data to CITC.</w:t>
      </w:r>
    </w:p>
    <w:p w14:paraId="11468812" w14:textId="77777777" w:rsidR="007C2978" w:rsidRPr="007C2978" w:rsidRDefault="007C2978" w:rsidP="007C2978">
      <w:pPr>
        <w:numPr>
          <w:ilvl w:val="0"/>
          <w:numId w:val="1"/>
        </w:numPr>
        <w:spacing w:before="100" w:beforeAutospacing="1" w:after="100" w:afterAutospacing="1" w:line="240" w:lineRule="auto"/>
        <w:ind w:left="1260"/>
        <w:rPr>
          <w:rFonts w:ascii="Times New Roman" w:eastAsia="Times New Roman" w:hAnsi="Times New Roman" w:cs="Times New Roman"/>
          <w:sz w:val="24"/>
          <w:szCs w:val="24"/>
        </w:rPr>
      </w:pPr>
      <w:r w:rsidRPr="007C2978">
        <w:rPr>
          <w:rFonts w:ascii="Arial" w:eastAsia="Times New Roman" w:hAnsi="Arial" w:cs="Arial"/>
          <w:sz w:val="20"/>
          <w:szCs w:val="20"/>
        </w:rPr>
        <w:t xml:space="preserve">Conduct regular import and export compliance training for senior management, engineers, scientists, shipping, sales and marketing and other functions involved in importing and exporting. </w:t>
      </w:r>
    </w:p>
    <w:p w14:paraId="59DEC938" w14:textId="77777777" w:rsidR="007C2978" w:rsidRPr="007C2978" w:rsidRDefault="007C2978" w:rsidP="007C2978">
      <w:pPr>
        <w:numPr>
          <w:ilvl w:val="0"/>
          <w:numId w:val="1"/>
        </w:numPr>
        <w:spacing w:before="100" w:beforeAutospacing="1" w:after="100" w:afterAutospacing="1" w:line="240" w:lineRule="auto"/>
        <w:ind w:left="1260"/>
        <w:rPr>
          <w:rFonts w:ascii="Times New Roman" w:eastAsia="Times New Roman" w:hAnsi="Times New Roman" w:cs="Times New Roman"/>
          <w:sz w:val="24"/>
          <w:szCs w:val="24"/>
        </w:rPr>
      </w:pPr>
      <w:r w:rsidRPr="007C2978">
        <w:rPr>
          <w:rFonts w:ascii="Arial" w:eastAsia="Times New Roman" w:hAnsi="Arial" w:cs="Arial"/>
          <w:sz w:val="20"/>
          <w:szCs w:val="20"/>
        </w:rPr>
        <w:t xml:space="preserve">Conduct periodic audits and self-audits and implement corrective action, as required. </w:t>
      </w:r>
    </w:p>
    <w:p w14:paraId="52DA4967" w14:textId="77777777" w:rsidR="007C2978" w:rsidRPr="007C2978" w:rsidRDefault="007C2978" w:rsidP="007C2978">
      <w:pPr>
        <w:numPr>
          <w:ilvl w:val="0"/>
          <w:numId w:val="1"/>
        </w:numPr>
        <w:spacing w:before="100" w:beforeAutospacing="1" w:after="100" w:afterAutospacing="1" w:line="240" w:lineRule="auto"/>
        <w:ind w:left="1260"/>
        <w:rPr>
          <w:rFonts w:ascii="Times New Roman" w:eastAsia="Times New Roman" w:hAnsi="Times New Roman" w:cs="Times New Roman"/>
          <w:sz w:val="24"/>
          <w:szCs w:val="24"/>
        </w:rPr>
      </w:pPr>
      <w:r w:rsidRPr="007C2978">
        <w:rPr>
          <w:rFonts w:ascii="Arial" w:eastAsia="Times New Roman" w:hAnsi="Arial" w:cs="Arial"/>
          <w:sz w:val="20"/>
          <w:szCs w:val="20"/>
        </w:rPr>
        <w:t>Assist Corporate Legal- International Trade Compliance Office with investigations of any incidences of purported non-compliance with import and export laws and regulations.</w:t>
      </w:r>
    </w:p>
    <w:p w14:paraId="1B3EC904" w14:textId="77777777" w:rsidR="007C2978" w:rsidRPr="007C2978" w:rsidRDefault="007C2978" w:rsidP="007C2978">
      <w:pPr>
        <w:numPr>
          <w:ilvl w:val="0"/>
          <w:numId w:val="1"/>
        </w:numPr>
        <w:spacing w:before="100" w:beforeAutospacing="1" w:after="100" w:afterAutospacing="1" w:line="240" w:lineRule="auto"/>
        <w:ind w:left="1260"/>
        <w:rPr>
          <w:rFonts w:ascii="Times New Roman" w:eastAsia="Times New Roman" w:hAnsi="Times New Roman" w:cs="Times New Roman"/>
          <w:sz w:val="24"/>
          <w:szCs w:val="24"/>
        </w:rPr>
      </w:pPr>
      <w:r w:rsidRPr="007C2978">
        <w:rPr>
          <w:rFonts w:ascii="Arial" w:eastAsia="Times New Roman" w:hAnsi="Arial" w:cs="Arial"/>
          <w:sz w:val="20"/>
          <w:szCs w:val="20"/>
        </w:rPr>
        <w:t>Attend the Corporate International Trade Compliance annual conference</w:t>
      </w:r>
    </w:p>
    <w:p w14:paraId="52B254B3" w14:textId="77777777" w:rsidR="007C2978" w:rsidRPr="007C2978" w:rsidRDefault="007C2978" w:rsidP="007C2978">
      <w:pPr>
        <w:numPr>
          <w:ilvl w:val="0"/>
          <w:numId w:val="1"/>
        </w:numPr>
        <w:spacing w:before="100" w:beforeAutospacing="1" w:after="100" w:afterAutospacing="1" w:line="240" w:lineRule="auto"/>
        <w:ind w:left="1260"/>
        <w:rPr>
          <w:rFonts w:ascii="Times New Roman" w:eastAsia="Times New Roman" w:hAnsi="Times New Roman" w:cs="Times New Roman"/>
          <w:sz w:val="24"/>
          <w:szCs w:val="24"/>
        </w:rPr>
      </w:pPr>
      <w:r w:rsidRPr="007C2978">
        <w:rPr>
          <w:rFonts w:ascii="Arial" w:eastAsia="Times New Roman" w:hAnsi="Arial" w:cs="Arial"/>
          <w:sz w:val="20"/>
          <w:szCs w:val="20"/>
        </w:rPr>
        <w:t>Attend external third-party import and import and export training seminars as required</w:t>
      </w:r>
    </w:p>
    <w:p w14:paraId="1E68445A" w14:textId="77777777" w:rsidR="007C2978" w:rsidRPr="007C2978" w:rsidRDefault="007C2978" w:rsidP="007C2978">
      <w:pPr>
        <w:numPr>
          <w:ilvl w:val="0"/>
          <w:numId w:val="1"/>
        </w:numPr>
        <w:spacing w:before="100" w:beforeAutospacing="1" w:after="100" w:afterAutospacing="1" w:line="240" w:lineRule="auto"/>
        <w:ind w:left="1260"/>
        <w:rPr>
          <w:rFonts w:ascii="Times New Roman" w:eastAsia="Times New Roman" w:hAnsi="Times New Roman" w:cs="Times New Roman"/>
          <w:sz w:val="24"/>
          <w:szCs w:val="24"/>
        </w:rPr>
      </w:pPr>
      <w:r w:rsidRPr="007C2978">
        <w:rPr>
          <w:rFonts w:ascii="Arial" w:eastAsia="Times New Roman" w:hAnsi="Arial" w:cs="Arial"/>
          <w:sz w:val="20"/>
          <w:szCs w:val="20"/>
        </w:rPr>
        <w:t>Other trade compliance duties as assigned</w:t>
      </w:r>
    </w:p>
    <w:p w14:paraId="2112E4B3" w14:textId="1158975D" w:rsidR="007C2978" w:rsidRPr="007C2978" w:rsidRDefault="007C2978" w:rsidP="007C2978">
      <w:pPr>
        <w:numPr>
          <w:ilvl w:val="0"/>
          <w:numId w:val="1"/>
        </w:numPr>
        <w:spacing w:after="0" w:line="240" w:lineRule="auto"/>
        <w:ind w:left="1260"/>
        <w:rPr>
          <w:rFonts w:ascii="Times New Roman" w:eastAsia="Times New Roman" w:hAnsi="Times New Roman" w:cs="Times New Roman"/>
          <w:sz w:val="24"/>
          <w:szCs w:val="24"/>
        </w:rPr>
      </w:pPr>
      <w:r w:rsidRPr="007C2978">
        <w:rPr>
          <w:rFonts w:ascii="Arial" w:eastAsia="Times New Roman" w:hAnsi="Arial" w:cs="Arial"/>
          <w:sz w:val="20"/>
          <w:szCs w:val="20"/>
        </w:rPr>
        <w:t>Daily availability to include evenings and weekends when necessary to reach goals and deadlines.</w:t>
      </w:r>
    </w:p>
    <w:p w14:paraId="08B71409" w14:textId="77777777" w:rsidR="007C2978" w:rsidRPr="007C2978" w:rsidRDefault="007C2978" w:rsidP="007C2978">
      <w:pPr>
        <w:spacing w:before="100" w:beforeAutospacing="1" w:after="0" w:line="240" w:lineRule="auto"/>
        <w:rPr>
          <w:rFonts w:ascii="Times New Roman" w:eastAsia="Times New Roman" w:hAnsi="Times New Roman" w:cs="Times New Roman"/>
          <w:sz w:val="24"/>
          <w:szCs w:val="24"/>
        </w:rPr>
      </w:pPr>
      <w:r w:rsidRPr="007C2978">
        <w:rPr>
          <w:rFonts w:ascii="Arial" w:eastAsia="Times New Roman" w:hAnsi="Arial" w:cs="Arial"/>
          <w:b/>
          <w:bCs/>
          <w:color w:val="333333"/>
          <w:sz w:val="20"/>
          <w:szCs w:val="20"/>
        </w:rPr>
        <w:t>Education and/or Experience                                     </w:t>
      </w:r>
    </w:p>
    <w:p w14:paraId="72885B29" w14:textId="77777777" w:rsidR="007C2978" w:rsidRPr="007C2978" w:rsidRDefault="007C2978" w:rsidP="007C2978">
      <w:pPr>
        <w:pStyle w:val="ListParagraph"/>
        <w:numPr>
          <w:ilvl w:val="0"/>
          <w:numId w:val="3"/>
        </w:numPr>
        <w:spacing w:before="100" w:beforeAutospacing="1" w:after="0" w:line="240" w:lineRule="auto"/>
        <w:rPr>
          <w:rFonts w:ascii="Times New Roman" w:eastAsia="Times New Roman" w:hAnsi="Times New Roman" w:cs="Times New Roman"/>
          <w:sz w:val="24"/>
          <w:szCs w:val="24"/>
        </w:rPr>
      </w:pPr>
      <w:r w:rsidRPr="007C2978">
        <w:rPr>
          <w:rFonts w:ascii="Arial" w:eastAsia="Times New Roman" w:hAnsi="Arial" w:cs="Arial"/>
          <w:color w:val="333333"/>
          <w:sz w:val="20"/>
          <w:szCs w:val="20"/>
        </w:rPr>
        <w:t>Bachelor's degree (B.A.) from four-year college or university in a related field and 7-9 years of export or customs experience and/or training; or equivalent combination of education and experience. </w:t>
      </w:r>
    </w:p>
    <w:p w14:paraId="41EEB0E7" w14:textId="4E54396E" w:rsidR="007C2978" w:rsidRPr="007C2978" w:rsidRDefault="007C2978" w:rsidP="007C2978">
      <w:pPr>
        <w:pStyle w:val="ListParagraph"/>
        <w:numPr>
          <w:ilvl w:val="0"/>
          <w:numId w:val="3"/>
        </w:numPr>
        <w:spacing w:before="100" w:beforeAutospacing="1" w:after="0" w:line="240" w:lineRule="auto"/>
        <w:rPr>
          <w:rFonts w:ascii="Times New Roman" w:eastAsia="Times New Roman" w:hAnsi="Times New Roman" w:cs="Times New Roman"/>
          <w:sz w:val="24"/>
          <w:szCs w:val="24"/>
        </w:rPr>
      </w:pPr>
      <w:r w:rsidRPr="007C2978">
        <w:rPr>
          <w:rFonts w:ascii="Arial" w:eastAsia="Times New Roman" w:hAnsi="Arial" w:cs="Arial"/>
          <w:color w:val="333333"/>
          <w:sz w:val="20"/>
          <w:szCs w:val="20"/>
        </w:rPr>
        <w:t>U.S. Customs Broker License strongly preferred.</w:t>
      </w:r>
    </w:p>
    <w:p w14:paraId="527E99C1" w14:textId="52754326" w:rsidR="007C2978" w:rsidRPr="007C2978" w:rsidRDefault="007C2978" w:rsidP="007C2978">
      <w:pPr>
        <w:spacing w:before="100" w:beforeAutospacing="1" w:after="0" w:line="240" w:lineRule="auto"/>
        <w:rPr>
          <w:rFonts w:ascii="Times New Roman" w:eastAsia="Times New Roman" w:hAnsi="Times New Roman" w:cs="Times New Roman"/>
          <w:sz w:val="24"/>
          <w:szCs w:val="24"/>
        </w:rPr>
      </w:pPr>
      <w:r w:rsidRPr="007C2978">
        <w:rPr>
          <w:rFonts w:ascii="Arial" w:eastAsia="Times New Roman" w:hAnsi="Arial" w:cs="Arial"/>
          <w:b/>
          <w:bCs/>
          <w:color w:val="333333"/>
          <w:sz w:val="20"/>
          <w:szCs w:val="20"/>
        </w:rPr>
        <w:t> Specific Export Controls Experience</w:t>
      </w:r>
    </w:p>
    <w:p w14:paraId="5DDD5329" w14:textId="77777777" w:rsidR="007C2978" w:rsidRPr="007C2978" w:rsidRDefault="007C2978" w:rsidP="007C2978">
      <w:pPr>
        <w:spacing w:before="100" w:beforeAutospacing="1" w:after="0" w:line="240" w:lineRule="auto"/>
        <w:rPr>
          <w:rFonts w:ascii="Times New Roman" w:eastAsia="Times New Roman" w:hAnsi="Times New Roman" w:cs="Times New Roman"/>
          <w:sz w:val="24"/>
          <w:szCs w:val="24"/>
        </w:rPr>
      </w:pPr>
      <w:r w:rsidRPr="007C2978">
        <w:rPr>
          <w:rFonts w:ascii="Arial" w:eastAsia="Times New Roman" w:hAnsi="Arial" w:cs="Arial"/>
          <w:color w:val="333333"/>
          <w:sz w:val="20"/>
          <w:szCs w:val="20"/>
        </w:rPr>
        <w:t>Familiarity with the ITAR, EAR, and OFAC Regulations; ability to apply technical knowledge of regulations to business transactions. Experience with automated denied party screening systems and U.S. Government on-line license application procedures strongly preferred, but not required. </w:t>
      </w:r>
    </w:p>
    <w:p w14:paraId="483815D3" w14:textId="77777777" w:rsidR="007C2978" w:rsidRPr="007C2978" w:rsidRDefault="007C2978" w:rsidP="007C2978">
      <w:pPr>
        <w:spacing w:before="100" w:beforeAutospacing="1" w:after="0" w:line="240" w:lineRule="auto"/>
        <w:rPr>
          <w:rFonts w:ascii="Times New Roman" w:eastAsia="Times New Roman" w:hAnsi="Times New Roman" w:cs="Times New Roman"/>
          <w:sz w:val="24"/>
          <w:szCs w:val="24"/>
        </w:rPr>
      </w:pPr>
      <w:r w:rsidRPr="007C2978">
        <w:rPr>
          <w:rFonts w:ascii="Arial" w:eastAsia="Times New Roman" w:hAnsi="Arial" w:cs="Arial"/>
          <w:b/>
          <w:bCs/>
          <w:color w:val="333333"/>
          <w:sz w:val="20"/>
          <w:szCs w:val="20"/>
        </w:rPr>
        <w:t>Other Qualifications</w:t>
      </w:r>
    </w:p>
    <w:p w14:paraId="2AAA0D48" w14:textId="77777777" w:rsidR="007C2978" w:rsidRPr="007C2978" w:rsidRDefault="007C2978" w:rsidP="007C2978">
      <w:pPr>
        <w:spacing w:before="100" w:beforeAutospacing="1" w:after="0" w:line="240" w:lineRule="auto"/>
        <w:rPr>
          <w:rFonts w:ascii="Times New Roman" w:eastAsia="Times New Roman" w:hAnsi="Times New Roman" w:cs="Times New Roman"/>
          <w:sz w:val="24"/>
          <w:szCs w:val="24"/>
        </w:rPr>
      </w:pPr>
      <w:r w:rsidRPr="007C2978">
        <w:rPr>
          <w:rFonts w:ascii="Arial" w:eastAsia="Times New Roman" w:hAnsi="Arial" w:cs="Arial"/>
          <w:color w:val="333333"/>
          <w:sz w:val="20"/>
          <w:szCs w:val="20"/>
        </w:rPr>
        <w:t>U.S. Citizenship required for access to ITAR-Controlled Technical Data. Secret clearance preferred but not required.</w:t>
      </w:r>
    </w:p>
    <w:p w14:paraId="18A89D8D" w14:textId="77777777" w:rsidR="007C2978" w:rsidRDefault="007C2978" w:rsidP="007C2978">
      <w:pPr>
        <w:pStyle w:val="ListParagraph"/>
        <w:spacing w:before="100" w:beforeAutospacing="1" w:after="0" w:line="240" w:lineRule="auto"/>
        <w:ind w:left="990"/>
      </w:pPr>
    </w:p>
    <w:sectPr w:rsidR="007C297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B76E5" w14:textId="77777777" w:rsidR="007C2978" w:rsidRDefault="007C2978" w:rsidP="007C2978">
      <w:pPr>
        <w:spacing w:after="0" w:line="240" w:lineRule="auto"/>
      </w:pPr>
      <w:r>
        <w:separator/>
      </w:r>
    </w:p>
  </w:endnote>
  <w:endnote w:type="continuationSeparator" w:id="0">
    <w:p w14:paraId="7D994441" w14:textId="77777777" w:rsidR="007C2978" w:rsidRDefault="007C2978" w:rsidP="007C2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6222" w14:textId="77777777" w:rsidR="007C2978" w:rsidRDefault="007C29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1D4EC" w14:textId="3CE387AB" w:rsidR="007C2978" w:rsidRDefault="007C2978">
    <w:pPr>
      <w:pStyle w:val="Footer"/>
    </w:pPr>
    <w:r>
      <w:rPr>
        <w:noProof/>
      </w:rPr>
      <mc:AlternateContent>
        <mc:Choice Requires="wps">
          <w:drawing>
            <wp:anchor distT="0" distB="0" distL="114300" distR="114300" simplePos="0" relativeHeight="251659264" behindDoc="0" locked="0" layoutInCell="0" allowOverlap="1" wp14:anchorId="7FD87825" wp14:editId="316E9AED">
              <wp:simplePos x="0" y="0"/>
              <wp:positionH relativeFrom="page">
                <wp:posOffset>0</wp:posOffset>
              </wp:positionH>
              <wp:positionV relativeFrom="page">
                <wp:posOffset>9594215</wp:posOffset>
              </wp:positionV>
              <wp:extent cx="7772400" cy="273050"/>
              <wp:effectExtent l="0" t="0" r="0" b="12700"/>
              <wp:wrapNone/>
              <wp:docPr id="1" name="MSIPCM9cda44339ebf7b8041342dd0" descr="{&quot;HashCode&quot;:-41132918,&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2E6353" w14:textId="1CD54889" w:rsidR="007C2978" w:rsidRPr="007C2978" w:rsidRDefault="007C2978" w:rsidP="007C2978">
                          <w:pPr>
                            <w:spacing w:after="0"/>
                            <w:rPr>
                              <w:rFonts w:ascii="Calibri" w:hAnsi="Calibri" w:cs="Calibri"/>
                              <w:color w:val="000000"/>
                              <w:sz w:val="20"/>
                            </w:rPr>
                          </w:pPr>
                          <w:r w:rsidRPr="007C2978">
                            <w:rPr>
                              <w:rFonts w:ascii="Calibri" w:hAnsi="Calibri" w:cs="Calibri"/>
                              <w:color w:val="000000"/>
                              <w:sz w:val="20"/>
                            </w:rPr>
                            <w:t>Teledyne Confidential; Commercially Sensitive Business Data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FD87825" id="_x0000_t202" coordsize="21600,21600" o:spt="202" path="m,l,21600r21600,l21600,xe">
              <v:stroke joinstyle="miter"/>
              <v:path gradientshapeok="t" o:connecttype="rect"/>
            </v:shapetype>
            <v:shape id="MSIPCM9cda44339ebf7b8041342dd0" o:spid="_x0000_s1026" type="#_x0000_t202" alt="{&quot;HashCode&quot;:-41132918,&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" o:allowincell="f" filled="f" stroked="f" strokeweight=".5pt">
              <v:fill o:detectmouseclick="t"/>
              <v:textbox inset="20pt,0,,0">
                <w:txbxContent>
                  <w:p w14:paraId="482E6353" w14:textId="1CD54889" w:rsidR="007C2978" w:rsidRPr="007C2978" w:rsidRDefault="007C2978" w:rsidP="007C2978">
                    <w:pPr>
                      <w:spacing w:after="0"/>
                      <w:rPr>
                        <w:rFonts w:ascii="Calibri" w:hAnsi="Calibri" w:cs="Calibri"/>
                        <w:color w:val="000000"/>
                        <w:sz w:val="20"/>
                      </w:rPr>
                    </w:pPr>
                    <w:r w:rsidRPr="007C2978">
                      <w:rPr>
                        <w:rFonts w:ascii="Calibri" w:hAnsi="Calibri" w:cs="Calibri"/>
                        <w:color w:val="000000"/>
                        <w:sz w:val="20"/>
                      </w:rPr>
                      <w:t>Teledyne Confidential; Commercially Sensitive Business Data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CD68F" w14:textId="77777777" w:rsidR="007C2978" w:rsidRDefault="007C29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7BFBC" w14:textId="77777777" w:rsidR="007C2978" w:rsidRDefault="007C2978" w:rsidP="007C2978">
      <w:pPr>
        <w:spacing w:after="0" w:line="240" w:lineRule="auto"/>
      </w:pPr>
      <w:r>
        <w:separator/>
      </w:r>
    </w:p>
  </w:footnote>
  <w:footnote w:type="continuationSeparator" w:id="0">
    <w:p w14:paraId="022B57A6" w14:textId="77777777" w:rsidR="007C2978" w:rsidRDefault="007C2978" w:rsidP="007C29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3F9B5" w14:textId="77777777" w:rsidR="007C2978" w:rsidRDefault="007C29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01071" w14:textId="77777777" w:rsidR="007C2978" w:rsidRDefault="007C29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F76B0" w14:textId="77777777" w:rsidR="007C2978" w:rsidRDefault="007C29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9B4D0A"/>
    <w:multiLevelType w:val="multilevel"/>
    <w:tmpl w:val="9D2E92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450494"/>
    <w:multiLevelType w:val="multilevel"/>
    <w:tmpl w:val="A2121A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9C7E6A"/>
    <w:multiLevelType w:val="multilevel"/>
    <w:tmpl w:val="9D2E924E"/>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978"/>
    <w:rsid w:val="00145486"/>
    <w:rsid w:val="007C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E0EF3"/>
  <w15:chartTrackingRefBased/>
  <w15:docId w15:val="{B658870F-41E6-4754-A534-786A4806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29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2978"/>
    <w:rPr>
      <w:b/>
      <w:bCs/>
    </w:rPr>
  </w:style>
  <w:style w:type="paragraph" w:styleId="ListParagraph">
    <w:name w:val="List Paragraph"/>
    <w:basedOn w:val="Normal"/>
    <w:uiPriority w:val="34"/>
    <w:qFormat/>
    <w:rsid w:val="007C2978"/>
    <w:pPr>
      <w:ind w:left="720"/>
      <w:contextualSpacing/>
    </w:pPr>
  </w:style>
  <w:style w:type="paragraph" w:styleId="Header">
    <w:name w:val="header"/>
    <w:basedOn w:val="Normal"/>
    <w:link w:val="HeaderChar"/>
    <w:uiPriority w:val="99"/>
    <w:unhideWhenUsed/>
    <w:rsid w:val="007C29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978"/>
  </w:style>
  <w:style w:type="paragraph" w:styleId="Footer">
    <w:name w:val="footer"/>
    <w:basedOn w:val="Normal"/>
    <w:link w:val="FooterChar"/>
    <w:uiPriority w:val="99"/>
    <w:unhideWhenUsed/>
    <w:rsid w:val="007C29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92370">
      <w:bodyDiv w:val="1"/>
      <w:marLeft w:val="0"/>
      <w:marRight w:val="0"/>
      <w:marTop w:val="0"/>
      <w:marBottom w:val="0"/>
      <w:divBdr>
        <w:top w:val="none" w:sz="0" w:space="0" w:color="auto"/>
        <w:left w:val="none" w:sz="0" w:space="0" w:color="auto"/>
        <w:bottom w:val="none" w:sz="0" w:space="0" w:color="auto"/>
        <w:right w:val="none" w:sz="0" w:space="0" w:color="auto"/>
      </w:divBdr>
    </w:div>
    <w:div w:id="587737248">
      <w:bodyDiv w:val="1"/>
      <w:marLeft w:val="0"/>
      <w:marRight w:val="0"/>
      <w:marTop w:val="0"/>
      <w:marBottom w:val="0"/>
      <w:divBdr>
        <w:top w:val="none" w:sz="0" w:space="0" w:color="auto"/>
        <w:left w:val="none" w:sz="0" w:space="0" w:color="auto"/>
        <w:bottom w:val="none" w:sz="0" w:space="0" w:color="auto"/>
        <w:right w:val="none" w:sz="0" w:space="0" w:color="auto"/>
      </w:divBdr>
    </w:div>
    <w:div w:id="1000231480">
      <w:bodyDiv w:val="1"/>
      <w:marLeft w:val="0"/>
      <w:marRight w:val="0"/>
      <w:marTop w:val="0"/>
      <w:marBottom w:val="0"/>
      <w:divBdr>
        <w:top w:val="none" w:sz="0" w:space="0" w:color="auto"/>
        <w:left w:val="none" w:sz="0" w:space="0" w:color="auto"/>
        <w:bottom w:val="none" w:sz="0" w:space="0" w:color="auto"/>
        <w:right w:val="none" w:sz="0" w:space="0" w:color="auto"/>
      </w:divBdr>
    </w:div>
    <w:div w:id="209867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798</Words>
  <Characters>4549</Characters>
  <Application>Microsoft Office Word</Application>
  <DocSecurity>0</DocSecurity>
  <Lines>37</Lines>
  <Paragraphs>10</Paragraphs>
  <ScaleCrop>false</ScaleCrop>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Jurkovich, Michele M (US)</dc:creator>
  <cp:keywords/>
  <dc:description/>
  <cp:lastModifiedBy>Jurkovich, Michele M (US)</cp:lastModifiedBy>
  <cp:revision>1</cp:revision>
  <dcterms:created xsi:type="dcterms:W3CDTF">2022-08-11T15:14:00Z</dcterms:created>
  <dcterms:modified xsi:type="dcterms:W3CDTF">2022-08-11T15:18:00Z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178f3f-9d62-4d87-b8af-200399509a39_Enabled">
    <vt:lpwstr>true</vt:lpwstr>
  </property>
  <property fmtid="{D5CDD505-2E9C-101B-9397-08002B2CF9AE}" pid="3" name="MSIP_Label_0d178f3f-9d62-4d87-b8af-200399509a39_SetDate">
    <vt:lpwstr>2022-08-11T15:17:46Z</vt:lpwstr>
  </property>
  <property fmtid="{D5CDD505-2E9C-101B-9397-08002B2CF9AE}" pid="4" name="MSIP_Label_0d178f3f-9d62-4d87-b8af-200399509a39_Method">
    <vt:lpwstr>Standard</vt:lpwstr>
  </property>
  <property fmtid="{D5CDD505-2E9C-101B-9397-08002B2CF9AE}" pid="5" name="MSIP_Label_0d178f3f-9d62-4d87-b8af-200399509a39_Name">
    <vt:lpwstr>Company Sensitive</vt:lpwstr>
  </property>
  <property fmtid="{D5CDD505-2E9C-101B-9397-08002B2CF9AE}" pid="6" name="MSIP_Label_0d178f3f-9d62-4d87-b8af-200399509a39_SiteId">
    <vt:lpwstr>e324592a-2653-45c7-9bfc-597c36917127</vt:lpwstr>
  </property>
  <property fmtid="{D5CDD505-2E9C-101B-9397-08002B2CF9AE}" pid="7" name="MSIP_Label_0d178f3f-9d62-4d87-b8af-200399509a39_ActionId">
    <vt:lpwstr>61b707da-bf17-42a9-b366-d6be3490214a</vt:lpwstr>
  </property>
  <property fmtid="{D5CDD505-2E9C-101B-9397-08002B2CF9AE}" pid="8" name="MSIP_Label_0d178f3f-9d62-4d87-b8af-200399509a39_ContentBits">
    <vt:lpwstr>2</vt:lpwstr>
  </property>
</Properties>
</file>