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49CCA" w14:textId="2738B765" w:rsidR="00E562B0" w:rsidRPr="00581AB6" w:rsidRDefault="00E562B0" w:rsidP="00E562B0">
      <w:pPr>
        <w:rPr>
          <w:rFonts w:ascii="Arial" w:hAnsi="Arial" w:cs="Arial"/>
          <w:b/>
          <w:bCs/>
          <w:color w:val="0070C0"/>
          <w:sz w:val="20"/>
          <w:szCs w:val="20"/>
        </w:rPr>
      </w:pPr>
      <w:r w:rsidRPr="00581AB6">
        <w:rPr>
          <w:rFonts w:ascii="Arial" w:hAnsi="Arial" w:cs="Arial"/>
          <w:b/>
          <w:bCs/>
          <w:color w:val="0070C0"/>
          <w:sz w:val="20"/>
          <w:szCs w:val="20"/>
        </w:rPr>
        <w:t xml:space="preserve">Eaton’s </w:t>
      </w:r>
      <w:r>
        <w:rPr>
          <w:rFonts w:ascii="Arial" w:hAnsi="Arial" w:cs="Arial"/>
          <w:b/>
          <w:bCs/>
          <w:color w:val="0070C0"/>
          <w:sz w:val="20"/>
          <w:szCs w:val="20"/>
        </w:rPr>
        <w:t xml:space="preserve">Corporate Technology Office </w:t>
      </w:r>
      <w:r w:rsidRPr="00581AB6">
        <w:rPr>
          <w:rFonts w:ascii="Arial" w:hAnsi="Arial" w:cs="Arial"/>
          <w:b/>
          <w:bCs/>
          <w:color w:val="0070C0"/>
          <w:sz w:val="20"/>
          <w:szCs w:val="20"/>
        </w:rPr>
        <w:t>is currently seeking a</w:t>
      </w:r>
      <w:r>
        <w:rPr>
          <w:rFonts w:ascii="Arial" w:hAnsi="Arial" w:cs="Arial"/>
          <w:b/>
          <w:bCs/>
          <w:color w:val="0070C0"/>
          <w:sz w:val="20"/>
          <w:szCs w:val="20"/>
        </w:rPr>
        <w:t xml:space="preserve">n Export Controls Specialist </w:t>
      </w:r>
      <w:r w:rsidRPr="00581AB6">
        <w:rPr>
          <w:rFonts w:ascii="Arial" w:hAnsi="Arial" w:cs="Arial"/>
          <w:b/>
          <w:bCs/>
          <w:color w:val="0070C0"/>
          <w:sz w:val="20"/>
          <w:szCs w:val="20"/>
        </w:rPr>
        <w:t>to join our team.</w:t>
      </w:r>
      <w:r>
        <w:rPr>
          <w:rFonts w:ascii="Arial" w:hAnsi="Arial" w:cs="Arial"/>
          <w:b/>
          <w:bCs/>
          <w:color w:val="0070C0"/>
          <w:sz w:val="20"/>
          <w:szCs w:val="20"/>
        </w:rPr>
        <w:t xml:space="preserve"> This position is fully remote. </w:t>
      </w:r>
      <w:r>
        <w:rPr>
          <w:rFonts w:ascii="Arial" w:hAnsi="Arial" w:cs="Arial"/>
          <w:b/>
          <w:bCs/>
          <w:color w:val="0070C0"/>
          <w:sz w:val="20"/>
          <w:szCs w:val="20"/>
        </w:rPr>
        <w:t xml:space="preserve"> </w:t>
      </w:r>
    </w:p>
    <w:p w14:paraId="25DFD9D6" w14:textId="77777777" w:rsidR="00E562B0" w:rsidRDefault="00E562B0" w:rsidP="00E562B0">
      <w:pPr>
        <w:rPr>
          <w:rFonts w:ascii="Arial" w:hAnsi="Arial" w:cs="Arial"/>
          <w:sz w:val="20"/>
          <w:szCs w:val="20"/>
          <w:u w:val="single"/>
        </w:rPr>
      </w:pPr>
      <w:r w:rsidRPr="00581AB6">
        <w:rPr>
          <w:rFonts w:ascii="Arial" w:hAnsi="Arial" w:cs="Arial"/>
          <w:sz w:val="20"/>
          <w:szCs w:val="20"/>
          <w:u w:val="single"/>
        </w:rPr>
        <w:t>Making what matters work at Eaton takes the passion of every employee around the world. We create an environment where creativity, invention and discovery become reality, each and every day. It’s where bold, bright professionals like you can reach your full potential—and where you can help us reach ours.</w:t>
      </w:r>
    </w:p>
    <w:p w14:paraId="7AC47409" w14:textId="07BDDA50" w:rsidR="00E562B0" w:rsidRPr="00E562B0" w:rsidRDefault="00E562B0" w:rsidP="00E562B0">
      <w:pPr>
        <w:rPr>
          <w:rFonts w:ascii="Arial" w:hAnsi="Arial" w:cs="Arial"/>
          <w:b/>
          <w:bCs/>
          <w:color w:val="0070C0"/>
          <w:sz w:val="20"/>
          <w:szCs w:val="20"/>
        </w:rPr>
      </w:pPr>
      <w:r w:rsidRPr="00581AB6">
        <w:rPr>
          <w:rFonts w:ascii="Arial" w:hAnsi="Arial" w:cs="Arial"/>
          <w:b/>
          <w:bCs/>
          <w:color w:val="0070C0"/>
          <w:sz w:val="20"/>
          <w:szCs w:val="20"/>
        </w:rPr>
        <w:t>Primary Function Overview:</w:t>
      </w:r>
    </w:p>
    <w:p w14:paraId="5DA48A0F" w14:textId="77777777" w:rsidR="00E562B0" w:rsidRPr="00E562B0" w:rsidRDefault="00E562B0" w:rsidP="00E562B0">
      <w:pPr>
        <w:rPr>
          <w:rFonts w:ascii="Arial" w:hAnsi="Arial" w:cs="Arial"/>
          <w:sz w:val="20"/>
          <w:szCs w:val="20"/>
        </w:rPr>
      </w:pPr>
      <w:r w:rsidRPr="00E562B0">
        <w:rPr>
          <w:rFonts w:ascii="Arial" w:hAnsi="Arial" w:cs="Arial"/>
          <w:sz w:val="20"/>
          <w:szCs w:val="20"/>
        </w:rPr>
        <w:t>The Export Controls Specialist is responsible for ensuring that Eaton Research Labs (ERL) is compliant with Export Control laws, regulations, and corporate compliance policies. Primarily responsible for technology classification, identification of restrictions, determining license requirements, verifying personnel, annual compliance assessments, compliance training, and assisting in the creation of technology control plans.</w:t>
      </w:r>
    </w:p>
    <w:p w14:paraId="5B8042EB" w14:textId="68F2C135" w:rsidR="00E562B0" w:rsidRPr="00E562B0" w:rsidRDefault="00E562B0" w:rsidP="00E562B0">
      <w:pPr>
        <w:rPr>
          <w:rFonts w:ascii="Arial" w:hAnsi="Arial" w:cs="Arial"/>
          <w:b/>
          <w:bCs/>
          <w:color w:val="0070C0"/>
          <w:sz w:val="20"/>
          <w:szCs w:val="20"/>
        </w:rPr>
      </w:pPr>
      <w:r w:rsidRPr="00E562B0">
        <w:rPr>
          <w:rFonts w:ascii="Arial" w:hAnsi="Arial" w:cs="Arial"/>
          <w:b/>
          <w:bCs/>
          <w:color w:val="0070C0"/>
          <w:sz w:val="20"/>
          <w:szCs w:val="20"/>
        </w:rPr>
        <w:t xml:space="preserve">In this function you will: </w:t>
      </w:r>
    </w:p>
    <w:p w14:paraId="629413AD" w14:textId="77777777" w:rsidR="00E562B0" w:rsidRPr="00196FAA" w:rsidRDefault="00E562B0" w:rsidP="00196FAA">
      <w:pPr>
        <w:pStyle w:val="ListParagraph"/>
        <w:numPr>
          <w:ilvl w:val="0"/>
          <w:numId w:val="1"/>
        </w:numPr>
        <w:rPr>
          <w:rFonts w:ascii="Arial" w:hAnsi="Arial" w:cs="Arial"/>
          <w:sz w:val="20"/>
          <w:szCs w:val="20"/>
        </w:rPr>
      </w:pPr>
      <w:r w:rsidRPr="00196FAA">
        <w:rPr>
          <w:rFonts w:ascii="Arial" w:hAnsi="Arial" w:cs="Arial"/>
          <w:sz w:val="20"/>
          <w:szCs w:val="20"/>
        </w:rPr>
        <w:t>Conduct reviews of research projects and activities for compliance with export control regulations (</w:t>
      </w:r>
      <w:proofErr w:type="gramStart"/>
      <w:r w:rsidRPr="00196FAA">
        <w:rPr>
          <w:rFonts w:ascii="Arial" w:hAnsi="Arial" w:cs="Arial"/>
          <w:sz w:val="20"/>
          <w:szCs w:val="20"/>
        </w:rPr>
        <w:t>e.g.</w:t>
      </w:r>
      <w:proofErr w:type="gramEnd"/>
      <w:r w:rsidRPr="00196FAA">
        <w:rPr>
          <w:rFonts w:ascii="Arial" w:hAnsi="Arial" w:cs="Arial"/>
          <w:sz w:val="20"/>
          <w:szCs w:val="20"/>
        </w:rPr>
        <w:t xml:space="preserve"> jurisdiction and classification, export control related matters in proposals, contracts, and awards related to research, etc.). Provide guidance on NIST and CUI requirements.</w:t>
      </w:r>
    </w:p>
    <w:p w14:paraId="65C3B9AC" w14:textId="77777777" w:rsidR="00E562B0" w:rsidRPr="00196FAA" w:rsidRDefault="00E562B0" w:rsidP="00196FAA">
      <w:pPr>
        <w:pStyle w:val="ListParagraph"/>
        <w:numPr>
          <w:ilvl w:val="0"/>
          <w:numId w:val="1"/>
        </w:numPr>
        <w:rPr>
          <w:rFonts w:ascii="Arial" w:hAnsi="Arial" w:cs="Arial"/>
          <w:sz w:val="20"/>
          <w:szCs w:val="20"/>
        </w:rPr>
      </w:pPr>
      <w:r w:rsidRPr="00196FAA">
        <w:rPr>
          <w:rFonts w:ascii="Arial" w:hAnsi="Arial" w:cs="Arial"/>
          <w:sz w:val="20"/>
          <w:szCs w:val="20"/>
        </w:rPr>
        <w:t>Support ERL's export compliance program including annual export site assessments/audits, review foreign national employment, review site visitor requests, export/import record keeping, provides export control guidance, and monitors import/export shipments to ensure no gaps in coverage due to expirations or changes in US import/export regulations.</w:t>
      </w:r>
    </w:p>
    <w:p w14:paraId="20B6F5EB" w14:textId="77777777" w:rsidR="00E562B0" w:rsidRPr="00196FAA" w:rsidRDefault="00E562B0" w:rsidP="00196FAA">
      <w:pPr>
        <w:pStyle w:val="ListParagraph"/>
        <w:numPr>
          <w:ilvl w:val="0"/>
          <w:numId w:val="1"/>
        </w:numPr>
        <w:rPr>
          <w:rFonts w:ascii="Arial" w:hAnsi="Arial" w:cs="Arial"/>
          <w:sz w:val="20"/>
          <w:szCs w:val="20"/>
        </w:rPr>
      </w:pPr>
      <w:r w:rsidRPr="00196FAA">
        <w:rPr>
          <w:rFonts w:ascii="Arial" w:hAnsi="Arial" w:cs="Arial"/>
          <w:sz w:val="20"/>
          <w:szCs w:val="20"/>
        </w:rPr>
        <w:t>Determine US government export and deemed-export restrictions and licensing requirements and assist with license applications when necessary.</w:t>
      </w:r>
    </w:p>
    <w:p w14:paraId="26050A92" w14:textId="77777777" w:rsidR="00E562B0" w:rsidRPr="00196FAA" w:rsidRDefault="00E562B0" w:rsidP="00196FAA">
      <w:pPr>
        <w:pStyle w:val="ListParagraph"/>
        <w:numPr>
          <w:ilvl w:val="0"/>
          <w:numId w:val="1"/>
        </w:numPr>
        <w:rPr>
          <w:rFonts w:ascii="Arial" w:hAnsi="Arial" w:cs="Arial"/>
          <w:sz w:val="20"/>
          <w:szCs w:val="20"/>
        </w:rPr>
      </w:pPr>
      <w:r w:rsidRPr="00196FAA">
        <w:rPr>
          <w:rFonts w:ascii="Arial" w:hAnsi="Arial" w:cs="Arial"/>
          <w:sz w:val="20"/>
          <w:szCs w:val="20"/>
        </w:rPr>
        <w:t>Assist in the development, maintenance, and auditing of Technology Control Plans (TCP) related to research, equipment, software, and technical data.</w:t>
      </w:r>
    </w:p>
    <w:p w14:paraId="2A73407B" w14:textId="77777777" w:rsidR="00E562B0" w:rsidRPr="00196FAA" w:rsidRDefault="00E562B0" w:rsidP="00196FAA">
      <w:pPr>
        <w:pStyle w:val="ListParagraph"/>
        <w:numPr>
          <w:ilvl w:val="0"/>
          <w:numId w:val="1"/>
        </w:numPr>
        <w:rPr>
          <w:rFonts w:ascii="Arial" w:hAnsi="Arial" w:cs="Arial"/>
          <w:sz w:val="20"/>
          <w:szCs w:val="20"/>
        </w:rPr>
      </w:pPr>
      <w:r w:rsidRPr="00196FAA">
        <w:rPr>
          <w:rFonts w:ascii="Arial" w:hAnsi="Arial" w:cs="Arial"/>
          <w:sz w:val="20"/>
          <w:szCs w:val="20"/>
        </w:rPr>
        <w:t>Coordinate and conduct training on key export control regulatory compliance topics incorporating compliance procedures with relevant function daily work.</w:t>
      </w:r>
    </w:p>
    <w:p w14:paraId="227D866D" w14:textId="77777777" w:rsidR="00E562B0" w:rsidRPr="00196FAA" w:rsidRDefault="00E562B0" w:rsidP="00196FAA">
      <w:pPr>
        <w:pStyle w:val="ListParagraph"/>
        <w:numPr>
          <w:ilvl w:val="0"/>
          <w:numId w:val="1"/>
        </w:numPr>
        <w:rPr>
          <w:rFonts w:ascii="Arial" w:hAnsi="Arial" w:cs="Arial"/>
          <w:sz w:val="20"/>
          <w:szCs w:val="20"/>
        </w:rPr>
      </w:pPr>
      <w:r w:rsidRPr="00196FAA">
        <w:rPr>
          <w:rFonts w:ascii="Arial" w:hAnsi="Arial" w:cs="Arial"/>
          <w:sz w:val="20"/>
          <w:szCs w:val="20"/>
        </w:rPr>
        <w:t>Perform and evaluate Restricted Party and export control screenings as needed.</w:t>
      </w:r>
    </w:p>
    <w:p w14:paraId="449AD1F9" w14:textId="4BCD555E" w:rsidR="00E562B0" w:rsidRPr="00196FAA" w:rsidRDefault="00E562B0" w:rsidP="00196FAA">
      <w:pPr>
        <w:pStyle w:val="ListParagraph"/>
        <w:numPr>
          <w:ilvl w:val="0"/>
          <w:numId w:val="1"/>
        </w:numPr>
        <w:rPr>
          <w:rFonts w:ascii="Arial" w:hAnsi="Arial" w:cs="Arial"/>
          <w:sz w:val="20"/>
          <w:szCs w:val="20"/>
        </w:rPr>
      </w:pPr>
      <w:r w:rsidRPr="00196FAA">
        <w:rPr>
          <w:rFonts w:ascii="Arial" w:hAnsi="Arial" w:cs="Arial"/>
          <w:sz w:val="20"/>
          <w:szCs w:val="20"/>
        </w:rPr>
        <w:t xml:space="preserve">Maintain a strong understanding of laws and </w:t>
      </w:r>
      <w:r w:rsidRPr="00196FAA">
        <w:rPr>
          <w:rFonts w:ascii="Arial" w:hAnsi="Arial" w:cs="Arial"/>
          <w:sz w:val="20"/>
          <w:szCs w:val="20"/>
        </w:rPr>
        <w:t>regulations</w:t>
      </w:r>
      <w:r w:rsidRPr="00196FAA">
        <w:rPr>
          <w:rFonts w:ascii="Arial" w:hAnsi="Arial" w:cs="Arial"/>
          <w:sz w:val="20"/>
          <w:szCs w:val="20"/>
        </w:rPr>
        <w:t xml:space="preserve"> related to import/export in the US and abroad. Ensure that ERL complies with various US export control regulations including ITAR, EAR, and OFAC.</w:t>
      </w:r>
    </w:p>
    <w:p w14:paraId="4524EC27" w14:textId="53EC4A38" w:rsidR="006E34B2" w:rsidRDefault="00E562B0" w:rsidP="00196FAA">
      <w:pPr>
        <w:pStyle w:val="ListParagraph"/>
        <w:numPr>
          <w:ilvl w:val="0"/>
          <w:numId w:val="1"/>
        </w:numPr>
        <w:rPr>
          <w:rFonts w:ascii="Arial" w:hAnsi="Arial" w:cs="Arial"/>
          <w:sz w:val="20"/>
          <w:szCs w:val="20"/>
        </w:rPr>
      </w:pPr>
      <w:r w:rsidRPr="00196FAA">
        <w:rPr>
          <w:rFonts w:ascii="Arial" w:hAnsi="Arial" w:cs="Arial"/>
          <w:sz w:val="20"/>
          <w:szCs w:val="20"/>
        </w:rPr>
        <w:t>Partners and aligns with Corporate Global Trade Management.</w:t>
      </w:r>
    </w:p>
    <w:p w14:paraId="5BC07727" w14:textId="77777777" w:rsidR="00196FAA" w:rsidRPr="00196FAA" w:rsidRDefault="00196FAA" w:rsidP="00196FAA">
      <w:pPr>
        <w:rPr>
          <w:rFonts w:ascii="Arial" w:hAnsi="Arial" w:cs="Arial"/>
          <w:sz w:val="20"/>
          <w:szCs w:val="20"/>
          <w:u w:val="single"/>
        </w:rPr>
      </w:pPr>
      <w:r w:rsidRPr="00196FAA">
        <w:rPr>
          <w:rFonts w:ascii="Arial" w:hAnsi="Arial" w:cs="Arial"/>
          <w:sz w:val="20"/>
          <w:szCs w:val="20"/>
          <w:u w:val="single"/>
        </w:rPr>
        <w:t>When we embrace the different ideas, perspectives and backgrounds that make each of us unique, we — as individuals and as a company — are stronger. </w:t>
      </w:r>
    </w:p>
    <w:p w14:paraId="01A7F63A" w14:textId="77777777" w:rsidR="00196FAA" w:rsidRPr="00196FAA" w:rsidRDefault="00196FAA" w:rsidP="00196FAA">
      <w:pPr>
        <w:rPr>
          <w:rFonts w:ascii="Arial" w:hAnsi="Arial" w:cs="Arial"/>
          <w:sz w:val="20"/>
          <w:szCs w:val="20"/>
        </w:rPr>
      </w:pPr>
      <w:r w:rsidRPr="00196FAA">
        <w:rPr>
          <w:rFonts w:ascii="Arial" w:hAnsi="Arial" w:cs="Arial"/>
          <w:sz w:val="20"/>
          <w:szCs w:val="20"/>
        </w:rPr>
        <w:t>We make what matters work. Everywhere you look—from the technology and machinery that surrounds us, to the critical services and infrastructure that we depend on every day—you’ll find one thing in common. It all relies on power. That’s why Eaton is dedicated to improving people’s lives and the environment with power management technologies that are more reliable, efficient, safe, and sustainable. Because this is what matters.</w:t>
      </w:r>
    </w:p>
    <w:p w14:paraId="239DC77E" w14:textId="17F8974B" w:rsidR="00196FAA" w:rsidRDefault="00196FAA" w:rsidP="00196FAA">
      <w:pPr>
        <w:rPr>
          <w:rFonts w:ascii="Arial" w:hAnsi="Arial" w:cs="Arial"/>
          <w:sz w:val="20"/>
          <w:szCs w:val="20"/>
        </w:rPr>
      </w:pPr>
      <w:r w:rsidRPr="00196FAA">
        <w:rPr>
          <w:rFonts w:ascii="Arial" w:hAnsi="Arial" w:cs="Arial"/>
          <w:sz w:val="20"/>
          <w:szCs w:val="20"/>
        </w:rPr>
        <w:t>We are confident we can deliver on this promise because of the attributes that our employees embody. We’re ethical, passionate, accountable, efficient, transparent and we’re committed to learning. These values enable us to tackle some of the toughest challenges on the planet, never losing sight of what matters.</w:t>
      </w:r>
    </w:p>
    <w:p w14:paraId="52A5CE79" w14:textId="475B831E" w:rsidR="00196FAA" w:rsidRPr="00196FAA" w:rsidRDefault="00196FAA" w:rsidP="00196FAA">
      <w:pPr>
        <w:rPr>
          <w:rFonts w:ascii="Arial" w:hAnsi="Arial" w:cs="Arial"/>
          <w:b/>
          <w:bCs/>
          <w:color w:val="0070C0"/>
          <w:sz w:val="20"/>
          <w:szCs w:val="20"/>
        </w:rPr>
      </w:pPr>
      <w:r w:rsidRPr="00196FAA">
        <w:rPr>
          <w:rFonts w:ascii="Arial" w:hAnsi="Arial" w:cs="Arial"/>
          <w:b/>
          <w:bCs/>
          <w:color w:val="0070C0"/>
          <w:sz w:val="20"/>
          <w:szCs w:val="20"/>
        </w:rPr>
        <w:lastRenderedPageBreak/>
        <w:t xml:space="preserve">Required (Basic) </w:t>
      </w:r>
      <w:r w:rsidRPr="00196FAA">
        <w:rPr>
          <w:rFonts w:ascii="Arial" w:hAnsi="Arial" w:cs="Arial"/>
          <w:b/>
          <w:bCs/>
          <w:color w:val="0070C0"/>
          <w:sz w:val="20"/>
          <w:szCs w:val="20"/>
        </w:rPr>
        <w:t>Qualifications</w:t>
      </w:r>
    </w:p>
    <w:p w14:paraId="1893736C" w14:textId="2667DEB2" w:rsidR="00196FAA" w:rsidRPr="00196FAA" w:rsidRDefault="00196FAA" w:rsidP="00196FAA">
      <w:pPr>
        <w:pStyle w:val="ListParagraph"/>
        <w:numPr>
          <w:ilvl w:val="0"/>
          <w:numId w:val="3"/>
        </w:numPr>
        <w:rPr>
          <w:rFonts w:ascii="Arial" w:hAnsi="Arial" w:cs="Arial"/>
          <w:sz w:val="20"/>
          <w:szCs w:val="20"/>
        </w:rPr>
      </w:pPr>
      <w:proofErr w:type="spellStart"/>
      <w:proofErr w:type="gramStart"/>
      <w:r w:rsidRPr="00196FAA">
        <w:rPr>
          <w:rFonts w:ascii="Arial" w:hAnsi="Arial" w:cs="Arial"/>
          <w:sz w:val="20"/>
          <w:szCs w:val="20"/>
        </w:rPr>
        <w:t>Bachelors</w:t>
      </w:r>
      <w:proofErr w:type="spellEnd"/>
      <w:proofErr w:type="gramEnd"/>
      <w:r w:rsidRPr="00196FAA">
        <w:rPr>
          <w:rFonts w:ascii="Arial" w:hAnsi="Arial" w:cs="Arial"/>
          <w:sz w:val="20"/>
          <w:szCs w:val="20"/>
        </w:rPr>
        <w:t xml:space="preserve"> degree from an accredited institution</w:t>
      </w:r>
      <w:r w:rsidRPr="00196FAA">
        <w:rPr>
          <w:rFonts w:ascii="Arial" w:hAnsi="Arial" w:cs="Arial"/>
          <w:sz w:val="20"/>
          <w:szCs w:val="20"/>
        </w:rPr>
        <w:t xml:space="preserve"> is required </w:t>
      </w:r>
    </w:p>
    <w:p w14:paraId="6BBFA882" w14:textId="2DF95ADF" w:rsidR="00196FAA" w:rsidRPr="00196FAA" w:rsidRDefault="00196FAA" w:rsidP="00196FAA">
      <w:pPr>
        <w:pStyle w:val="ListParagraph"/>
        <w:numPr>
          <w:ilvl w:val="0"/>
          <w:numId w:val="3"/>
        </w:numPr>
        <w:rPr>
          <w:rFonts w:ascii="Arial" w:hAnsi="Arial" w:cs="Arial"/>
          <w:sz w:val="20"/>
          <w:szCs w:val="20"/>
        </w:rPr>
      </w:pPr>
      <w:r w:rsidRPr="00196FAA">
        <w:rPr>
          <w:rFonts w:ascii="Arial" w:hAnsi="Arial" w:cs="Arial"/>
          <w:sz w:val="20"/>
          <w:szCs w:val="20"/>
        </w:rPr>
        <w:t xml:space="preserve">Minimum </w:t>
      </w:r>
      <w:r w:rsidRPr="00196FAA">
        <w:rPr>
          <w:rFonts w:ascii="Arial" w:hAnsi="Arial" w:cs="Arial"/>
          <w:sz w:val="20"/>
          <w:szCs w:val="20"/>
        </w:rPr>
        <w:t>5-9 years of experience working in export compliance</w:t>
      </w:r>
    </w:p>
    <w:p w14:paraId="37FF8CAC" w14:textId="329FC814" w:rsidR="00196FAA" w:rsidRPr="00196FAA" w:rsidRDefault="00196FAA" w:rsidP="00196FAA">
      <w:pPr>
        <w:rPr>
          <w:rFonts w:ascii="Arial" w:hAnsi="Arial" w:cs="Arial"/>
          <w:b/>
          <w:bCs/>
          <w:color w:val="0070C0"/>
          <w:sz w:val="20"/>
          <w:szCs w:val="20"/>
        </w:rPr>
      </w:pPr>
      <w:r w:rsidRPr="00196FAA">
        <w:rPr>
          <w:rFonts w:ascii="Arial" w:hAnsi="Arial" w:cs="Arial"/>
          <w:b/>
          <w:bCs/>
          <w:color w:val="0070C0"/>
          <w:sz w:val="20"/>
          <w:szCs w:val="20"/>
        </w:rPr>
        <w:t xml:space="preserve">Preferred Qualifications: </w:t>
      </w:r>
    </w:p>
    <w:p w14:paraId="36CB84ED" w14:textId="60C65AF9" w:rsidR="00196FAA" w:rsidRPr="00196FAA" w:rsidRDefault="00196FAA" w:rsidP="00196FAA">
      <w:pPr>
        <w:pStyle w:val="ListParagraph"/>
        <w:numPr>
          <w:ilvl w:val="0"/>
          <w:numId w:val="2"/>
        </w:numPr>
        <w:rPr>
          <w:rFonts w:ascii="Arial" w:hAnsi="Arial" w:cs="Arial"/>
          <w:sz w:val="20"/>
          <w:szCs w:val="20"/>
        </w:rPr>
      </w:pPr>
      <w:r w:rsidRPr="00196FAA">
        <w:rPr>
          <w:rFonts w:ascii="Arial" w:hAnsi="Arial" w:cs="Arial"/>
          <w:sz w:val="20"/>
          <w:szCs w:val="20"/>
        </w:rPr>
        <w:t>Experience in a research setting</w:t>
      </w:r>
    </w:p>
    <w:p w14:paraId="61C478A6" w14:textId="77777777" w:rsidR="00196FAA" w:rsidRPr="00196FAA" w:rsidRDefault="00196FAA" w:rsidP="00196FAA">
      <w:pPr>
        <w:pStyle w:val="ListParagraph"/>
        <w:numPr>
          <w:ilvl w:val="0"/>
          <w:numId w:val="2"/>
        </w:numPr>
        <w:rPr>
          <w:rFonts w:ascii="Arial" w:hAnsi="Arial" w:cs="Arial"/>
          <w:sz w:val="20"/>
          <w:szCs w:val="20"/>
        </w:rPr>
      </w:pPr>
      <w:r w:rsidRPr="00196FAA">
        <w:rPr>
          <w:rFonts w:ascii="Arial" w:hAnsi="Arial" w:cs="Arial"/>
          <w:sz w:val="20"/>
          <w:szCs w:val="20"/>
        </w:rPr>
        <w:t>Experience with global operations &amp;/or compliance function with specific focus on product classification, interpretation of regulations and implementation of compliance procedures to ensure continued compliance.</w:t>
      </w:r>
    </w:p>
    <w:p w14:paraId="49557429" w14:textId="77777777" w:rsidR="00196FAA" w:rsidRPr="00196FAA" w:rsidRDefault="00196FAA" w:rsidP="00196FAA">
      <w:pPr>
        <w:pStyle w:val="ListParagraph"/>
        <w:numPr>
          <w:ilvl w:val="0"/>
          <w:numId w:val="2"/>
        </w:numPr>
        <w:rPr>
          <w:rFonts w:ascii="Arial" w:hAnsi="Arial" w:cs="Arial"/>
          <w:sz w:val="20"/>
          <w:szCs w:val="20"/>
        </w:rPr>
      </w:pPr>
      <w:r w:rsidRPr="00196FAA">
        <w:rPr>
          <w:rFonts w:ascii="Arial" w:hAnsi="Arial" w:cs="Arial"/>
          <w:sz w:val="20"/>
          <w:szCs w:val="20"/>
        </w:rPr>
        <w:t>Experience in understanding technical specifications, product performance requirements, manufacturing processes and end user expectations.</w:t>
      </w:r>
    </w:p>
    <w:p w14:paraId="6E562C66" w14:textId="77777777" w:rsidR="00196FAA" w:rsidRPr="00196FAA" w:rsidRDefault="00196FAA" w:rsidP="00196FAA">
      <w:pPr>
        <w:pStyle w:val="ListParagraph"/>
        <w:numPr>
          <w:ilvl w:val="0"/>
          <w:numId w:val="2"/>
        </w:numPr>
        <w:rPr>
          <w:rFonts w:ascii="Arial" w:hAnsi="Arial" w:cs="Arial"/>
          <w:sz w:val="20"/>
          <w:szCs w:val="20"/>
        </w:rPr>
      </w:pPr>
      <w:r w:rsidRPr="00196FAA">
        <w:rPr>
          <w:rFonts w:ascii="Arial" w:hAnsi="Arial" w:cs="Arial"/>
          <w:sz w:val="20"/>
          <w:szCs w:val="20"/>
        </w:rPr>
        <w:t>Demonstrated understanding and experience in USG voluntary disclosure process.</w:t>
      </w:r>
    </w:p>
    <w:p w14:paraId="36D9FA74" w14:textId="6AB80A7D" w:rsidR="00196FAA" w:rsidRPr="00196FAA" w:rsidRDefault="00196FAA" w:rsidP="00196FAA">
      <w:pPr>
        <w:rPr>
          <w:rFonts w:ascii="Arial" w:hAnsi="Arial" w:cs="Arial"/>
          <w:b/>
          <w:bCs/>
          <w:color w:val="0070C0"/>
          <w:sz w:val="20"/>
          <w:szCs w:val="20"/>
        </w:rPr>
      </w:pPr>
      <w:r w:rsidRPr="00196FAA">
        <w:rPr>
          <w:rFonts w:ascii="Arial" w:hAnsi="Arial" w:cs="Arial"/>
          <w:b/>
          <w:bCs/>
          <w:color w:val="0070C0"/>
          <w:sz w:val="20"/>
          <w:szCs w:val="20"/>
        </w:rPr>
        <w:t xml:space="preserve">Position Criteria: </w:t>
      </w:r>
    </w:p>
    <w:p w14:paraId="636A135F" w14:textId="77777777" w:rsidR="00196FAA" w:rsidRPr="00196FAA" w:rsidRDefault="00196FAA" w:rsidP="00196FAA">
      <w:pPr>
        <w:pStyle w:val="ListParagraph"/>
        <w:numPr>
          <w:ilvl w:val="0"/>
          <w:numId w:val="4"/>
        </w:numPr>
        <w:rPr>
          <w:rFonts w:ascii="Arial" w:hAnsi="Arial" w:cs="Arial"/>
          <w:sz w:val="20"/>
          <w:szCs w:val="20"/>
        </w:rPr>
      </w:pPr>
      <w:r w:rsidRPr="00196FAA">
        <w:rPr>
          <w:rFonts w:ascii="Arial" w:hAnsi="Arial" w:cs="Arial"/>
          <w:sz w:val="20"/>
          <w:szCs w:val="20"/>
        </w:rPr>
        <w:t>Experience in drafting formal correspondence with government agencies.</w:t>
      </w:r>
    </w:p>
    <w:p w14:paraId="77761E8A" w14:textId="77777777" w:rsidR="00196FAA" w:rsidRPr="00196FAA" w:rsidRDefault="00196FAA" w:rsidP="00196FAA">
      <w:pPr>
        <w:pStyle w:val="ListParagraph"/>
        <w:numPr>
          <w:ilvl w:val="0"/>
          <w:numId w:val="4"/>
        </w:numPr>
        <w:rPr>
          <w:rFonts w:ascii="Arial" w:hAnsi="Arial" w:cs="Arial"/>
          <w:sz w:val="20"/>
          <w:szCs w:val="20"/>
        </w:rPr>
      </w:pPr>
      <w:r w:rsidRPr="00196FAA">
        <w:rPr>
          <w:rFonts w:ascii="Arial" w:hAnsi="Arial" w:cs="Arial"/>
          <w:sz w:val="20"/>
          <w:szCs w:val="20"/>
        </w:rPr>
        <w:t>Ability to effectively communicate orally and in written word to all levels within the organization for management including functional staff, line level employees and government officials.</w:t>
      </w:r>
    </w:p>
    <w:p w14:paraId="265862F5" w14:textId="475A38E0" w:rsidR="00196FAA" w:rsidRPr="00196FAA" w:rsidRDefault="00196FAA" w:rsidP="00196FAA">
      <w:pPr>
        <w:pStyle w:val="ListParagraph"/>
        <w:numPr>
          <w:ilvl w:val="0"/>
          <w:numId w:val="4"/>
        </w:numPr>
        <w:rPr>
          <w:rFonts w:ascii="Arial" w:hAnsi="Arial" w:cs="Arial"/>
          <w:sz w:val="20"/>
          <w:szCs w:val="20"/>
        </w:rPr>
      </w:pPr>
      <w:r w:rsidRPr="00196FAA">
        <w:rPr>
          <w:rFonts w:ascii="Arial" w:hAnsi="Arial" w:cs="Arial"/>
          <w:sz w:val="20"/>
          <w:szCs w:val="20"/>
        </w:rPr>
        <w:t>Must have the ability to work unsupervised with decision making authority in a highly matrixed organization. Must be adaptable and resilient to constant changes in job duties, priorities and the internal/external business and regulatory environment.</w:t>
      </w:r>
    </w:p>
    <w:p w14:paraId="4F5388E7" w14:textId="77777777" w:rsidR="00196FAA" w:rsidRDefault="00196FAA" w:rsidP="00196FAA">
      <w:pPr>
        <w:pStyle w:val="NormalWeb"/>
        <w:spacing w:before="40" w:beforeAutospacing="0" w:after="0" w:afterAutospacing="0"/>
        <w:rPr>
          <w:rFonts w:ascii="Arial" w:hAnsi="Arial" w:cs="Arial"/>
          <w:i/>
          <w:iCs/>
          <w:color w:val="000000"/>
          <w:highlight w:val="yellow"/>
        </w:rPr>
      </w:pPr>
    </w:p>
    <w:p w14:paraId="63A7585D" w14:textId="0D3F125D" w:rsidR="00196FAA" w:rsidRDefault="00196FAA" w:rsidP="00196FAA">
      <w:pPr>
        <w:pStyle w:val="NormalWeb"/>
        <w:spacing w:before="40" w:beforeAutospacing="0" w:after="0" w:afterAutospacing="0"/>
        <w:rPr>
          <w:rFonts w:ascii="Arial" w:hAnsi="Arial" w:cs="Arial"/>
          <w:i/>
          <w:iCs/>
          <w:color w:val="000000"/>
        </w:rPr>
      </w:pPr>
      <w:r w:rsidRPr="00196FAA">
        <w:rPr>
          <w:rFonts w:ascii="Arial" w:hAnsi="Arial" w:cs="Arial"/>
          <w:i/>
          <w:iCs/>
          <w:color w:val="000000"/>
        </w:rPr>
        <w:t>Eaton provides a competitive total rewards package commensurate with applicable skills, knowledge, and experience and consistent with internal and external market practices.   The annual salary range for this role is $</w:t>
      </w:r>
      <w:r>
        <w:rPr>
          <w:rFonts w:ascii="Arial" w:hAnsi="Arial" w:cs="Arial"/>
          <w:i/>
          <w:iCs/>
          <w:color w:val="000000"/>
        </w:rPr>
        <w:t>101,360- 139,370</w:t>
      </w:r>
      <w:r w:rsidRPr="00196FAA">
        <w:rPr>
          <w:rFonts w:ascii="Arial" w:hAnsi="Arial" w:cs="Arial"/>
          <w:i/>
          <w:iCs/>
          <w:color w:val="000000"/>
        </w:rPr>
        <w:t xml:space="preserve"> a year.  </w:t>
      </w:r>
    </w:p>
    <w:p w14:paraId="47B0307C" w14:textId="4D40CF73" w:rsidR="00196FAA" w:rsidRDefault="00196FAA" w:rsidP="00196FAA">
      <w:pPr>
        <w:pStyle w:val="NormalWeb"/>
        <w:spacing w:before="40" w:beforeAutospacing="0" w:after="0" w:afterAutospacing="0"/>
        <w:rPr>
          <w:rFonts w:ascii="Arial" w:hAnsi="Arial" w:cs="Arial"/>
          <w:i/>
          <w:iCs/>
          <w:color w:val="000000"/>
        </w:rPr>
      </w:pPr>
    </w:p>
    <w:p w14:paraId="1AED5CDF" w14:textId="39CC6550" w:rsidR="00196FAA" w:rsidRDefault="00196FAA" w:rsidP="00196FAA">
      <w:pPr>
        <w:pStyle w:val="NormalWeb"/>
        <w:spacing w:before="40" w:beforeAutospacing="0" w:after="0" w:afterAutospacing="0"/>
        <w:rPr>
          <w:rFonts w:ascii="Arial" w:hAnsi="Arial" w:cs="Arial"/>
          <w:i/>
          <w:iCs/>
        </w:rPr>
      </w:pPr>
      <w:r w:rsidRPr="00196FAA">
        <w:rPr>
          <w:rFonts w:ascii="Arial" w:hAnsi="Arial" w:cs="Arial"/>
          <w:i/>
          <w:iCs/>
          <w:color w:val="000000"/>
        </w:rPr>
        <w:t xml:space="preserve">At Eaton, we know that good benefit plans are important to employees and their families.  In addition to a competitive base salary, Eaton provides various Health and Welfare benefits as well as Retirement benefits.  Click here for more detail: </w:t>
      </w:r>
      <w:hyperlink r:id="rId5" w:history="1">
        <w:r w:rsidRPr="00196FAA">
          <w:rPr>
            <w:rStyle w:val="Hyperlink"/>
            <w:rFonts w:ascii="Arial" w:hAnsi="Arial" w:cs="Arial"/>
            <w:i/>
            <w:iCs/>
          </w:rPr>
          <w:t>Eaton Benefits at a Glance.</w:t>
        </w:r>
      </w:hyperlink>
    </w:p>
    <w:p w14:paraId="71577F48" w14:textId="44BAE976" w:rsidR="00196FAA" w:rsidRDefault="00196FAA" w:rsidP="00196FAA">
      <w:pPr>
        <w:pStyle w:val="NormalWeb"/>
        <w:spacing w:before="40" w:beforeAutospacing="0" w:after="0" w:afterAutospacing="0"/>
        <w:rPr>
          <w:rFonts w:ascii="Arial" w:hAnsi="Arial" w:cs="Arial"/>
          <w:i/>
          <w:iCs/>
        </w:rPr>
      </w:pPr>
    </w:p>
    <w:p w14:paraId="5CAAB1BA" w14:textId="77777777" w:rsidR="00196FAA" w:rsidRPr="009D6ECE" w:rsidRDefault="00196FAA" w:rsidP="00196FAA">
      <w:pPr>
        <w:rPr>
          <w:rFonts w:ascii="Arial" w:hAnsi="Arial" w:cs="Arial"/>
          <w:sz w:val="20"/>
          <w:szCs w:val="20"/>
        </w:rPr>
      </w:pPr>
      <w:r w:rsidRPr="009D6ECE">
        <w:rPr>
          <w:rFonts w:ascii="Arial" w:hAnsi="Arial" w:cs="Arial"/>
          <w:sz w:val="20"/>
          <w:szCs w:val="20"/>
        </w:rPr>
        <w:t xml:space="preserve">Why work at Eaton? Below are a few of the Outstanding benefits we offer: Competitive Pay, Benefits start on day one, Vacation time, Employee Discounts, Retirement benefits, Paid Parental Leave, Educational Assistance Program and many more! </w:t>
      </w:r>
    </w:p>
    <w:p w14:paraId="1B710A29" w14:textId="77777777" w:rsidR="00196FAA" w:rsidRPr="009D6ECE" w:rsidRDefault="00196FAA" w:rsidP="00196FAA">
      <w:pPr>
        <w:rPr>
          <w:rFonts w:ascii="Arial" w:hAnsi="Arial" w:cs="Arial"/>
          <w:sz w:val="20"/>
          <w:szCs w:val="20"/>
        </w:rPr>
      </w:pPr>
      <w:r w:rsidRPr="009D6ECE">
        <w:rPr>
          <w:rFonts w:ascii="Arial" w:hAnsi="Arial" w:cs="Arial"/>
          <w:sz w:val="20"/>
          <w:szCs w:val="20"/>
        </w:rPr>
        <w:t xml:space="preserve">We provide benefits that are industry competitive and focused on employee well-being. Listed below are programs that are offered globally, but program availabilities may vary by site.  </w:t>
      </w:r>
    </w:p>
    <w:p w14:paraId="5A9F7559" w14:textId="77777777" w:rsidR="00196FAA" w:rsidRPr="009D6ECE" w:rsidRDefault="00196FAA" w:rsidP="00196FAA">
      <w:pPr>
        <w:rPr>
          <w:rFonts w:ascii="Arial" w:hAnsi="Arial" w:cs="Arial"/>
          <w:sz w:val="20"/>
          <w:szCs w:val="20"/>
        </w:rPr>
      </w:pPr>
      <w:r w:rsidRPr="009D6ECE">
        <w:rPr>
          <w:rFonts w:ascii="Arial" w:hAnsi="Arial" w:cs="Arial"/>
          <w:sz w:val="20"/>
          <w:szCs w:val="20"/>
        </w:rPr>
        <w:t>•</w:t>
      </w:r>
      <w:r w:rsidRPr="009D6ECE">
        <w:rPr>
          <w:rFonts w:ascii="Arial" w:hAnsi="Arial" w:cs="Arial"/>
          <w:sz w:val="20"/>
          <w:szCs w:val="20"/>
        </w:rPr>
        <w:tab/>
        <w:t xml:space="preserve">Flexible work options to help balance work/life demands (at participating Eaton sites) </w:t>
      </w:r>
    </w:p>
    <w:p w14:paraId="3265C8D9" w14:textId="77777777" w:rsidR="00196FAA" w:rsidRPr="009D6ECE" w:rsidRDefault="00196FAA" w:rsidP="00196FAA">
      <w:pPr>
        <w:rPr>
          <w:rFonts w:ascii="Arial" w:hAnsi="Arial" w:cs="Arial"/>
          <w:sz w:val="20"/>
          <w:szCs w:val="20"/>
        </w:rPr>
      </w:pPr>
      <w:r w:rsidRPr="009D6ECE">
        <w:rPr>
          <w:rFonts w:ascii="Arial" w:hAnsi="Arial" w:cs="Arial"/>
          <w:sz w:val="20"/>
          <w:szCs w:val="20"/>
        </w:rPr>
        <w:t>•</w:t>
      </w:r>
      <w:r w:rsidRPr="009D6ECE">
        <w:rPr>
          <w:rFonts w:ascii="Arial" w:hAnsi="Arial" w:cs="Arial"/>
          <w:sz w:val="20"/>
          <w:szCs w:val="20"/>
        </w:rPr>
        <w:tab/>
        <w:t xml:space="preserve">Healthcare/retirement savings programs  </w:t>
      </w:r>
    </w:p>
    <w:p w14:paraId="05D70DCB" w14:textId="77777777" w:rsidR="00196FAA" w:rsidRPr="009D6ECE" w:rsidRDefault="00196FAA" w:rsidP="00196FAA">
      <w:pPr>
        <w:rPr>
          <w:rFonts w:ascii="Arial" w:hAnsi="Arial" w:cs="Arial"/>
          <w:sz w:val="20"/>
          <w:szCs w:val="20"/>
        </w:rPr>
      </w:pPr>
      <w:r w:rsidRPr="009D6ECE">
        <w:rPr>
          <w:rFonts w:ascii="Arial" w:hAnsi="Arial" w:cs="Arial"/>
          <w:sz w:val="20"/>
          <w:szCs w:val="20"/>
        </w:rPr>
        <w:t>•</w:t>
      </w:r>
      <w:r w:rsidRPr="009D6ECE">
        <w:rPr>
          <w:rFonts w:ascii="Arial" w:hAnsi="Arial" w:cs="Arial"/>
          <w:sz w:val="20"/>
          <w:szCs w:val="20"/>
        </w:rPr>
        <w:tab/>
        <w:t xml:space="preserve">Competitive compensation packages to reward skills and performance </w:t>
      </w:r>
    </w:p>
    <w:p w14:paraId="2638D9DF" w14:textId="77777777" w:rsidR="00196FAA" w:rsidRPr="009D6ECE" w:rsidRDefault="00196FAA" w:rsidP="00196FAA">
      <w:pPr>
        <w:rPr>
          <w:rFonts w:ascii="Arial" w:hAnsi="Arial" w:cs="Arial"/>
          <w:sz w:val="20"/>
          <w:szCs w:val="20"/>
        </w:rPr>
      </w:pPr>
      <w:r w:rsidRPr="009D6ECE">
        <w:rPr>
          <w:rFonts w:ascii="Arial" w:hAnsi="Arial" w:cs="Arial"/>
          <w:sz w:val="20"/>
          <w:szCs w:val="20"/>
        </w:rPr>
        <w:t>•</w:t>
      </w:r>
      <w:r w:rsidRPr="009D6ECE">
        <w:rPr>
          <w:rFonts w:ascii="Arial" w:hAnsi="Arial" w:cs="Arial"/>
          <w:sz w:val="20"/>
          <w:szCs w:val="20"/>
        </w:rPr>
        <w:tab/>
        <w:t xml:space="preserve">Tuition assistance or financial help for ongoing learning and development </w:t>
      </w:r>
    </w:p>
    <w:p w14:paraId="6E0B1188" w14:textId="77777777" w:rsidR="00196FAA" w:rsidRPr="009D6ECE" w:rsidRDefault="00196FAA" w:rsidP="00196FAA">
      <w:pPr>
        <w:rPr>
          <w:rFonts w:ascii="Arial" w:hAnsi="Arial" w:cs="Arial"/>
          <w:sz w:val="20"/>
          <w:szCs w:val="20"/>
        </w:rPr>
      </w:pPr>
      <w:r w:rsidRPr="009D6ECE">
        <w:rPr>
          <w:rFonts w:ascii="Arial" w:hAnsi="Arial" w:cs="Arial"/>
          <w:sz w:val="20"/>
          <w:szCs w:val="20"/>
        </w:rPr>
        <w:t>•</w:t>
      </w:r>
      <w:r w:rsidRPr="009D6ECE">
        <w:rPr>
          <w:rFonts w:ascii="Arial" w:hAnsi="Arial" w:cs="Arial"/>
          <w:sz w:val="20"/>
          <w:szCs w:val="20"/>
        </w:rPr>
        <w:tab/>
        <w:t xml:space="preserve">Health, Dental, Vision &amp; Wellness programs </w:t>
      </w:r>
    </w:p>
    <w:p w14:paraId="39AC8039" w14:textId="77777777" w:rsidR="00196FAA" w:rsidRPr="00D7116D" w:rsidRDefault="00196FAA" w:rsidP="00196FAA">
      <w:pPr>
        <w:rPr>
          <w:rFonts w:ascii="Arial" w:hAnsi="Arial" w:cs="Arial"/>
          <w:sz w:val="20"/>
          <w:szCs w:val="20"/>
        </w:rPr>
      </w:pPr>
      <w:r w:rsidRPr="009D6ECE">
        <w:rPr>
          <w:rFonts w:ascii="Arial" w:hAnsi="Arial" w:cs="Arial"/>
          <w:sz w:val="20"/>
          <w:szCs w:val="20"/>
        </w:rPr>
        <w:t>•</w:t>
      </w:r>
      <w:r w:rsidRPr="009D6ECE">
        <w:rPr>
          <w:rFonts w:ascii="Arial" w:hAnsi="Arial" w:cs="Arial"/>
          <w:sz w:val="20"/>
          <w:szCs w:val="20"/>
        </w:rPr>
        <w:tab/>
        <w:t>Donation matching (U.S., Canada, Puerto Rico)</w:t>
      </w:r>
    </w:p>
    <w:p w14:paraId="519B3AE5" w14:textId="77777777" w:rsidR="00196FAA" w:rsidRPr="00196FAA" w:rsidRDefault="00196FAA" w:rsidP="00196FAA">
      <w:pPr>
        <w:pStyle w:val="NormalWeb"/>
        <w:spacing w:before="40" w:beforeAutospacing="0" w:after="0" w:afterAutospacing="0"/>
        <w:rPr>
          <w:rFonts w:ascii="Arial" w:hAnsi="Arial" w:cs="Arial"/>
          <w:i/>
          <w:iCs/>
        </w:rPr>
      </w:pPr>
    </w:p>
    <w:p w14:paraId="4A6356C7" w14:textId="77777777" w:rsidR="00196FAA" w:rsidRPr="00196FAA" w:rsidRDefault="00196FAA" w:rsidP="00196FAA">
      <w:pPr>
        <w:pStyle w:val="NormalWeb"/>
        <w:spacing w:before="40" w:beforeAutospacing="0" w:after="0" w:afterAutospacing="0"/>
        <w:rPr>
          <w:rFonts w:ascii="Arial" w:hAnsi="Arial" w:cs="Arial"/>
          <w:i/>
          <w:iCs/>
          <w:color w:val="000000"/>
        </w:rPr>
      </w:pPr>
    </w:p>
    <w:p w14:paraId="2AE8335E" w14:textId="77777777" w:rsidR="00196FAA" w:rsidRPr="00196FAA" w:rsidRDefault="00196FAA" w:rsidP="00196FAA">
      <w:pPr>
        <w:rPr>
          <w:rFonts w:ascii="Arial" w:hAnsi="Arial" w:cs="Arial"/>
          <w:sz w:val="20"/>
          <w:szCs w:val="20"/>
        </w:rPr>
      </w:pPr>
    </w:p>
    <w:sectPr w:rsidR="00196FAA" w:rsidRPr="00196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D39C4"/>
    <w:multiLevelType w:val="hybridMultilevel"/>
    <w:tmpl w:val="89724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764832"/>
    <w:multiLevelType w:val="hybridMultilevel"/>
    <w:tmpl w:val="C7360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9C05DD"/>
    <w:multiLevelType w:val="hybridMultilevel"/>
    <w:tmpl w:val="5010D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2D6844"/>
    <w:multiLevelType w:val="hybridMultilevel"/>
    <w:tmpl w:val="7444C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2B0"/>
    <w:rsid w:val="0008045B"/>
    <w:rsid w:val="00196FAA"/>
    <w:rsid w:val="001D05EC"/>
    <w:rsid w:val="005441DE"/>
    <w:rsid w:val="00B77170"/>
    <w:rsid w:val="00E56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07FB"/>
  <w15:chartTrackingRefBased/>
  <w15:docId w15:val="{38648CBF-0331-452D-BC42-53F3AAA8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FAA"/>
    <w:pPr>
      <w:ind w:left="720"/>
      <w:contextualSpacing/>
    </w:pPr>
  </w:style>
  <w:style w:type="paragraph" w:styleId="NormalWeb">
    <w:name w:val="Normal (Web)"/>
    <w:basedOn w:val="Normal"/>
    <w:uiPriority w:val="99"/>
    <w:semiHidden/>
    <w:unhideWhenUsed/>
    <w:rsid w:val="00196FAA"/>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semiHidden/>
    <w:unhideWhenUsed/>
    <w:rsid w:val="00196F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3619">
      <w:bodyDiv w:val="1"/>
      <w:marLeft w:val="0"/>
      <w:marRight w:val="0"/>
      <w:marTop w:val="0"/>
      <w:marBottom w:val="0"/>
      <w:divBdr>
        <w:top w:val="none" w:sz="0" w:space="0" w:color="auto"/>
        <w:left w:val="none" w:sz="0" w:space="0" w:color="auto"/>
        <w:bottom w:val="none" w:sz="0" w:space="0" w:color="auto"/>
        <w:right w:val="none" w:sz="0" w:space="0" w:color="auto"/>
      </w:divBdr>
    </w:div>
    <w:div w:id="20829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atonbenefits.com/ecm/groups/public/@pub/@eatonbenefits/documents/content/pct_180471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3</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Drigailo, Lesya</dc:creator>
  <cp:keywords/>
  <dc:description/>
  <cp:lastModifiedBy>Drigailo, Lesya</cp:lastModifiedBy>
  <cp:revision>1</cp:revision>
  <dcterms:created xsi:type="dcterms:W3CDTF">2022-08-08T12:30:00Z</dcterms:created>
  <dcterms:modified xsi:type="dcterms:W3CDTF">2022-08-09T14:20:00Z</dcterms:modified>
</cp:coreProperties>
</file>