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43D" w:rsidRPr="000C343D" w:rsidRDefault="000C343D" w:rsidP="000C343D">
      <w:pPr>
        <w:numPr>
          <w:ilvl w:val="0"/>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b/>
          <w:bCs/>
          <w:color w:val="4A4A4A"/>
          <w:sz w:val="21"/>
          <w:szCs w:val="21"/>
          <w:bdr w:val="none" w:sz="0" w:space="0" w:color="auto" w:frame="1"/>
          <w:lang w:val="fr-CA" w:eastAsia="fr-CA"/>
        </w:rPr>
        <w:t>Thales</w:t>
      </w:r>
      <w:r w:rsidRPr="000C343D">
        <w:rPr>
          <w:rFonts w:ascii="Arial" w:eastAsia="Times New Roman" w:hAnsi="Arial" w:cs="Arial"/>
          <w:color w:val="4A4A4A"/>
          <w:sz w:val="21"/>
          <w:szCs w:val="21"/>
          <w:lang w:val="fr-CA" w:eastAsia="fr-CA"/>
        </w:rPr>
        <w:t xml:space="preserve"> is seeking a </w:t>
      </w:r>
      <w:r w:rsidRPr="000C343D">
        <w:rPr>
          <w:rFonts w:ascii="Arial" w:eastAsia="Times New Roman" w:hAnsi="Arial" w:cs="Arial"/>
          <w:b/>
          <w:bCs/>
          <w:color w:val="4A4A4A"/>
          <w:sz w:val="21"/>
          <w:szCs w:val="21"/>
          <w:bdr w:val="none" w:sz="0" w:space="0" w:color="auto" w:frame="1"/>
          <w:lang w:val="fr-CA" w:eastAsia="fr-CA"/>
        </w:rPr>
        <w:t>Trade Compliance Officer remotely in the US</w:t>
      </w:r>
      <w:r w:rsidRPr="000C343D">
        <w:rPr>
          <w:rFonts w:ascii="Arial" w:eastAsia="Times New Roman" w:hAnsi="Arial" w:cs="Arial"/>
          <w:color w:val="4A4A4A"/>
          <w:sz w:val="21"/>
          <w:szCs w:val="21"/>
          <w:lang w:val="fr-CA" w:eastAsia="fr-CA"/>
        </w:rPr>
        <w:t xml:space="preserve">. The Trade Compliance Officer is a subject matter expert in US trade compliance, responsible for the development, implementation, documentation, and maintenance of a comprehensive and efficient local trade compliance program for assigned business operations in the US that is aligned with US and Thales Group requirements.  As the Trade Compliance Officer, you will oversee the operational aspects of the local trade compliance program that are implemented by other functions in the business operations and perform the trade compliance tasks related to US export controls &amp; licensing, administration of trade data &amp; product classification, sanctions, and customs import </w:t>
      </w:r>
      <w:r w:rsidRPr="000C343D">
        <w:rPr>
          <w:rFonts w:ascii="Arial" w:eastAsia="Times New Roman" w:hAnsi="Arial" w:cs="Arial"/>
          <w:color w:val="4A4A4A"/>
          <w:sz w:val="21"/>
          <w:szCs w:val="21"/>
          <w:bdr w:val="none" w:sz="0" w:space="0" w:color="auto" w:frame="1"/>
          <w:lang w:val="fr-CA" w:eastAsia="fr-CA"/>
        </w:rPr>
        <w:t>entries/processes. </w:t>
      </w:r>
      <w:r w:rsidRPr="000C343D">
        <w:rPr>
          <w:rFonts w:ascii="Arial" w:eastAsia="Times New Roman" w:hAnsi="Arial" w:cs="Arial"/>
          <w:color w:val="4A4A4A"/>
          <w:sz w:val="21"/>
          <w:szCs w:val="21"/>
          <w:lang w:val="fr-CA" w:eastAsia="fr-CA"/>
        </w:rPr>
        <w:t xml:space="preserve"> Additionally, the Trade Compliance Officer supports the Sr. Director, Trade Compliance to provide US trade compliance assistance for Thales Group affiliates world-wide.</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b/>
          <w:bCs/>
          <w:color w:val="4A4A4A"/>
          <w:sz w:val="21"/>
          <w:szCs w:val="21"/>
          <w:bdr w:val="none" w:sz="0" w:space="0" w:color="auto" w:frame="1"/>
          <w:lang w:val="fr-CA" w:eastAsia="fr-CA"/>
        </w:rPr>
        <w:t>Key Responsibilities:</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Oversee and independently implement the trade compliance program for assigned business operations: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Understand, synthesize, and document a local trade compliance program (LCP) that is aligned with the Thales Group and Country-level trade compliance policies, procedures, and guidance, as applicable to the specific business operations in the US.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Provide Trade Compliance expertise, assess risks, and coordinate the implementation of all applicable national import and export control regulations;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Implement, maintain, and improve (as necessary) an effective LCP, monitoring compliance with a defined set of control measures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 xml:space="preserve">Ensure all internal and external trade compliance inquiries and license escalations are </w:t>
      </w:r>
      <w:r w:rsidRPr="000C343D">
        <w:rPr>
          <w:rFonts w:ascii="Arial" w:eastAsia="Times New Roman" w:hAnsi="Arial" w:cs="Arial"/>
          <w:color w:val="4A4A4A"/>
          <w:sz w:val="21"/>
          <w:szCs w:val="21"/>
          <w:bdr w:val="none" w:sz="0" w:space="0" w:color="auto" w:frame="1"/>
          <w:lang w:eastAsia="fr-CA"/>
        </w:rPr>
        <w:t>reviewed/investigated</w:t>
      </w:r>
      <w:r w:rsidRPr="000C343D">
        <w:rPr>
          <w:rFonts w:ascii="Arial" w:eastAsia="Times New Roman" w:hAnsi="Arial" w:cs="Arial"/>
          <w:color w:val="4A4A4A"/>
          <w:sz w:val="21"/>
          <w:szCs w:val="21"/>
          <w:lang w:eastAsia="fr-CA"/>
        </w:rPr>
        <w:t xml:space="preserve"> accurately and timely</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Maintain and publish a dashboard reporting defined KPIs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Provide timely and responsive day-to-day management of imports and outbound orders.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Develop and maintain close relationships with regulatory bodies (i.e., BIS, OFAC, CBP) to be up</w:t>
      </w:r>
      <w:r w:rsidRPr="000C343D">
        <w:rPr>
          <w:rFonts w:ascii="Cambria Math" w:eastAsia="Times New Roman" w:hAnsi="Cambria Math" w:cs="Cambria Math"/>
          <w:color w:val="4A4A4A"/>
          <w:sz w:val="21"/>
          <w:szCs w:val="21"/>
          <w:lang w:eastAsia="fr-CA"/>
        </w:rPr>
        <w:t>‐</w:t>
      </w:r>
      <w:r w:rsidRPr="000C343D">
        <w:rPr>
          <w:rFonts w:ascii="Arial" w:eastAsia="Times New Roman" w:hAnsi="Arial" w:cs="Arial"/>
          <w:color w:val="4A4A4A"/>
          <w:sz w:val="21"/>
          <w:szCs w:val="21"/>
          <w:lang w:eastAsia="fr-CA"/>
        </w:rPr>
        <w:t>to</w:t>
      </w:r>
      <w:r w:rsidRPr="000C343D">
        <w:rPr>
          <w:rFonts w:ascii="Cambria Math" w:eastAsia="Times New Roman" w:hAnsi="Cambria Math" w:cs="Cambria Math"/>
          <w:color w:val="4A4A4A"/>
          <w:sz w:val="21"/>
          <w:szCs w:val="21"/>
          <w:lang w:eastAsia="fr-CA"/>
        </w:rPr>
        <w:t>‐</w:t>
      </w:r>
      <w:r w:rsidRPr="000C343D">
        <w:rPr>
          <w:rFonts w:ascii="Arial" w:eastAsia="Times New Roman" w:hAnsi="Arial" w:cs="Arial"/>
          <w:color w:val="4A4A4A"/>
          <w:sz w:val="21"/>
          <w:szCs w:val="21"/>
          <w:lang w:eastAsia="fr-CA"/>
        </w:rPr>
        <w:t>date in terms of regulations and to have the appropriate contacts to solve and fix customs issues that may occur.</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Carry out regular internal trade compliance reviews and audits of IBS operations in the US.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Establish and implement a trade compliance training plan necessary to support operations in the US, including conducting training.</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 xml:space="preserve">Establish relevant processes for export license management and ensure its effective implementation including identifying export license needs, completing associated license applications, tracking license validity period and renewal applications and </w:t>
      </w:r>
      <w:r w:rsidRPr="000C343D">
        <w:rPr>
          <w:rFonts w:ascii="Arial" w:eastAsia="Times New Roman" w:hAnsi="Arial" w:cs="Arial"/>
          <w:color w:val="4A4A4A"/>
          <w:sz w:val="21"/>
          <w:szCs w:val="21"/>
          <w:bdr w:val="none" w:sz="0" w:space="0" w:color="auto" w:frame="1"/>
          <w:lang w:eastAsia="fr-CA"/>
        </w:rPr>
        <w:t>communicating/monitoring</w:t>
      </w:r>
      <w:r w:rsidRPr="000C343D">
        <w:rPr>
          <w:rFonts w:ascii="Arial" w:eastAsia="Times New Roman" w:hAnsi="Arial" w:cs="Arial"/>
          <w:color w:val="4A4A4A"/>
          <w:sz w:val="21"/>
          <w:szCs w:val="21"/>
          <w:lang w:eastAsia="fr-CA"/>
        </w:rPr>
        <w:t xml:space="preserve"> export licenses usage, limitations and conditions and clearance prior to export.</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Manage restricted party screening operations escalations, (e.g., validate the results of screening in case of alerts/hits,  manage false positives and the hits in the screening tool).</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Develop and administer processes and procedures to ensure proper product classification, work closely with product teams to effectuate the same and submit classification determination applications to US regulatory bodies (e.g., CCATS, CJs);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Report any suspected trade compliance non-compliances and investigate same with support from Sr. Director, Trade Compliance.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Work closely with key stakeholders across the business (operations, legal, risk management, finance, IT, procurement, logistics, etc.), and the trade compliance network;</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Keep the business informed regarding relevant US trade compliance laws and regulations applicable to the US business;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Provide leadership to ensure that the documented trade compliance responsibilities are embedded into the business function processes; and</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Implement tools that will support and optimize trade compliance requirements (including Visual Compliance, etc.).</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 xml:space="preserve">Manage US export licensing requests that support Thales Group affiliates world-wide </w:t>
      </w:r>
      <w:r w:rsidRPr="000C343D">
        <w:rPr>
          <w:rFonts w:ascii="Arial" w:eastAsia="Times New Roman" w:hAnsi="Arial" w:cs="Arial"/>
          <w:color w:val="4A4A4A"/>
          <w:sz w:val="21"/>
          <w:szCs w:val="21"/>
          <w:bdr w:val="none" w:sz="0" w:space="0" w:color="auto" w:frame="1"/>
          <w:lang w:eastAsia="fr-CA"/>
        </w:rPr>
        <w:t>(reexport/retransfer);</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Support the strengthening of the US trade compliance network</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lastRenderedPageBreak/>
        <w:t>Organize, plan, and host biennial NORAM Trade Compliance Network meetings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Manage NORAM Trade Compliance team digital workplace</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Must be a US Person as defined in applicable law</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b/>
          <w:bCs/>
          <w:color w:val="4A4A4A"/>
          <w:sz w:val="21"/>
          <w:szCs w:val="21"/>
          <w:bdr w:val="none" w:sz="0" w:space="0" w:color="auto" w:frame="1"/>
          <w:lang w:val="fr-CA" w:eastAsia="fr-CA"/>
        </w:rPr>
        <w:t>Required Skills &amp; Experience: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Bachelor’s degree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 xml:space="preserve">Minimum of 7 years of specialized experience in trade compliance (EAR, FTR, OFAC, and Customs Regulations), preferably with a </w:t>
      </w:r>
      <w:r w:rsidRPr="000C343D">
        <w:rPr>
          <w:rFonts w:ascii="Arial" w:eastAsia="Times New Roman" w:hAnsi="Arial" w:cs="Arial"/>
          <w:color w:val="4A4A4A"/>
          <w:sz w:val="21"/>
          <w:szCs w:val="21"/>
          <w:bdr w:val="none" w:sz="0" w:space="0" w:color="auto" w:frame="1"/>
          <w:lang w:eastAsia="fr-CA"/>
        </w:rPr>
        <w:t>high-technology/avionics/defense</w:t>
      </w:r>
      <w:r w:rsidRPr="000C343D">
        <w:rPr>
          <w:rFonts w:ascii="Arial" w:eastAsia="Times New Roman" w:hAnsi="Arial" w:cs="Arial"/>
          <w:color w:val="4A4A4A"/>
          <w:sz w:val="21"/>
          <w:szCs w:val="21"/>
          <w:lang w:eastAsia="fr-CA"/>
        </w:rPr>
        <w:t xml:space="preserve"> company or government agency that regulates international trade. </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Demonstrated ability to mentor trade compliance staff and support development of the trade compliance function.</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Demonstrated knowledge of U.S. electronic license application programs (SNAP-R, DECCS) and export reporting (ACE).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Proven ability to independently apply critical thinking skills to sensitive and complex business scenarios to determine compliance risks, assess compliance gaps, and provide efficient solutions that comply with US trade compliance regulations. </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Demonstrated experience to independently perform risk assessment in the context of business operations, gap analysis in the context of process assessment and development, and root cause analysis in the context of auditing and investigation.</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Demonstrated communication skills, including proven ability to provide effective trade compliance training and presentations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Competency with restricted party screening tools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Previous experience with MS Office tools</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b/>
          <w:bCs/>
          <w:color w:val="4A4A4A"/>
          <w:sz w:val="21"/>
          <w:szCs w:val="21"/>
          <w:bdr w:val="none" w:sz="0" w:space="0" w:color="auto" w:frame="1"/>
          <w:lang w:val="fr-CA" w:eastAsia="fr-CA"/>
        </w:rPr>
        <w:t>Preferred Skills and Experience: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Law degree from an accredited institution </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U.S. Customs Brokers license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Experience serving as an Empowered Official as defined in ITAR 120.25</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Familiarity with other countries’ import and export control legislation a plus.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eastAsia="fr-CA"/>
        </w:rPr>
      </w:pPr>
      <w:r w:rsidRPr="000C343D">
        <w:rPr>
          <w:rFonts w:ascii="Arial" w:eastAsia="Times New Roman" w:hAnsi="Arial" w:cs="Arial"/>
          <w:color w:val="4A4A4A"/>
          <w:sz w:val="21"/>
          <w:szCs w:val="21"/>
          <w:lang w:eastAsia="fr-CA"/>
        </w:rPr>
        <w:t>Experience with product management and change management</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Strong influencing skills at all levels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Excellent interpersonal skills</w:t>
      </w:r>
    </w:p>
    <w:p w:rsidR="000C343D" w:rsidRPr="000C343D" w:rsidRDefault="000C343D" w:rsidP="000C343D">
      <w:pPr>
        <w:numPr>
          <w:ilvl w:val="0"/>
          <w:numId w:val="1"/>
        </w:numPr>
        <w:shd w:val="clear" w:color="auto" w:fill="FFFFFF"/>
        <w:spacing w:after="0" w:line="240" w:lineRule="auto"/>
        <w:ind w:left="0"/>
        <w:textAlignment w:val="top"/>
        <w:rPr>
          <w:rFonts w:ascii="Arial" w:eastAsia="Times New Roman" w:hAnsi="Arial" w:cs="Arial"/>
          <w:color w:val="494949"/>
          <w:sz w:val="21"/>
          <w:szCs w:val="21"/>
          <w:lang w:val="fr-CA" w:eastAsia="fr-CA"/>
        </w:rPr>
      </w:pPr>
      <w:r w:rsidRPr="000C343D">
        <w:rPr>
          <w:rFonts w:ascii="Arial" w:eastAsia="Times New Roman" w:hAnsi="Arial" w:cs="Arial"/>
          <w:color w:val="494949"/>
          <w:sz w:val="21"/>
          <w:szCs w:val="21"/>
          <w:lang w:val="fr-CA" w:eastAsia="fr-CA"/>
        </w:rPr>
        <w:t>Additional Job Description</w:t>
      </w:r>
    </w:p>
    <w:p w:rsidR="000C343D" w:rsidRPr="000C343D" w:rsidRDefault="000C343D" w:rsidP="000C343D">
      <w:pPr>
        <w:shd w:val="clear" w:color="auto" w:fill="FFFFFF"/>
        <w:spacing w:after="0" w:line="240" w:lineRule="auto"/>
        <w:textAlignment w:val="baseline"/>
        <w:rPr>
          <w:rFonts w:ascii="Arial" w:eastAsia="Times New Roman" w:hAnsi="Arial" w:cs="Arial"/>
          <w:color w:val="494949"/>
          <w:sz w:val="21"/>
          <w:szCs w:val="21"/>
          <w:lang w:val="fr-CA" w:eastAsia="fr-CA"/>
        </w:rPr>
      </w:pPr>
      <w:r w:rsidRPr="000C343D">
        <w:rPr>
          <w:rFonts w:ascii="Arial" w:eastAsia="Times New Roman" w:hAnsi="Arial" w:cs="Arial"/>
          <w:color w:val="494949"/>
          <w:sz w:val="21"/>
          <w:szCs w:val="21"/>
          <w:lang w:val="fr-CA" w:eastAsia="fr-CA"/>
        </w:rPr>
        <w:t>Additional Job Description</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b/>
          <w:bCs/>
          <w:color w:val="4A4A4A"/>
          <w:sz w:val="21"/>
          <w:szCs w:val="21"/>
          <w:bdr w:val="none" w:sz="0" w:space="0" w:color="auto" w:frame="1"/>
          <w:lang w:val="fr-CA" w:eastAsia="fr-CA"/>
        </w:rPr>
        <w:t>Thales</w:t>
      </w:r>
      <w:r w:rsidRPr="000C343D">
        <w:rPr>
          <w:rFonts w:ascii="Arial" w:eastAsia="Times New Roman" w:hAnsi="Arial" w:cs="Arial"/>
          <w:color w:val="4A4A4A"/>
          <w:sz w:val="21"/>
          <w:szCs w:val="21"/>
          <w:lang w:val="fr-CA" w:eastAsia="fr-CA"/>
        </w:rPr>
        <w:t xml:space="preserve"> is seeking a </w:t>
      </w:r>
      <w:r w:rsidRPr="000C343D">
        <w:rPr>
          <w:rFonts w:ascii="Arial" w:eastAsia="Times New Roman" w:hAnsi="Arial" w:cs="Arial"/>
          <w:b/>
          <w:bCs/>
          <w:color w:val="4A4A4A"/>
          <w:sz w:val="21"/>
          <w:szCs w:val="21"/>
          <w:bdr w:val="none" w:sz="0" w:space="0" w:color="auto" w:frame="1"/>
          <w:lang w:val="fr-CA" w:eastAsia="fr-CA"/>
        </w:rPr>
        <w:t>Trade Compliance Officer remotely in the US</w:t>
      </w:r>
      <w:r w:rsidRPr="000C343D">
        <w:rPr>
          <w:rFonts w:ascii="Arial" w:eastAsia="Times New Roman" w:hAnsi="Arial" w:cs="Arial"/>
          <w:color w:val="4A4A4A"/>
          <w:sz w:val="21"/>
          <w:szCs w:val="21"/>
          <w:lang w:val="fr-CA" w:eastAsia="fr-CA"/>
        </w:rPr>
        <w:t xml:space="preserve">. The Trade Compliance Officer is a subject matter expert in US trade compliance, responsible for the development, implementation, documentation, and maintenance of a comprehensive and efficient local trade compliance program for assigned business operations in the US that is aligned with US and Thales Group requirements.  As the Trade Compliance Officer, you will oversee the operational aspects of the local trade compliance program that are implemented by other functions in the business operations and perform the trade compliance tasks related to US export controls &amp; licensing, administration of trade data &amp; product classification, sanctions, and customs import </w:t>
      </w:r>
      <w:r w:rsidRPr="000C343D">
        <w:rPr>
          <w:rFonts w:ascii="Arial" w:eastAsia="Times New Roman" w:hAnsi="Arial" w:cs="Arial"/>
          <w:color w:val="4A4A4A"/>
          <w:sz w:val="21"/>
          <w:szCs w:val="21"/>
          <w:bdr w:val="none" w:sz="0" w:space="0" w:color="auto" w:frame="1"/>
          <w:lang w:val="fr-CA" w:eastAsia="fr-CA"/>
        </w:rPr>
        <w:t>entries/processes. </w:t>
      </w:r>
      <w:r w:rsidRPr="000C343D">
        <w:rPr>
          <w:rFonts w:ascii="Arial" w:eastAsia="Times New Roman" w:hAnsi="Arial" w:cs="Arial"/>
          <w:color w:val="4A4A4A"/>
          <w:sz w:val="21"/>
          <w:szCs w:val="21"/>
          <w:lang w:val="fr-CA" w:eastAsia="fr-CA"/>
        </w:rPr>
        <w:t xml:space="preserve"> Additionally, the Trade Compliance Officer supports the Sr. Director, Trade Compliance to provide US trade compliance assistance for Thales Group affiliates world-wide.</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b/>
          <w:bCs/>
          <w:color w:val="4A4A4A"/>
          <w:sz w:val="21"/>
          <w:szCs w:val="21"/>
          <w:bdr w:val="none" w:sz="0" w:space="0" w:color="auto" w:frame="1"/>
          <w:lang w:val="fr-CA" w:eastAsia="fr-CA"/>
        </w:rPr>
        <w:t>Key Responsibilities:</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Oversee and independently implement the trade compliance program for assigned business operations: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Understand, synthesize, and document a local trade compliance program (LCP) that is aligned with the Thales Group and Country-level trade compliance policies, procedures, and guidance, as applicable to the specific business operations in the US.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Provide Trade Compliance expertise, assess risks, and coordinate the implementation of all applicable national import and export control regulations;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Implement, maintain, and improve (as necessary) an effective LCP, monitoring compliance with a defined set of control measures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lastRenderedPageBreak/>
        <w:t xml:space="preserve">Ensure all internal and external trade compliance inquiries and license escalations are </w:t>
      </w:r>
      <w:r w:rsidRPr="000C343D">
        <w:rPr>
          <w:rFonts w:ascii="Arial" w:eastAsia="Times New Roman" w:hAnsi="Arial" w:cs="Arial"/>
          <w:color w:val="4A4A4A"/>
          <w:sz w:val="21"/>
          <w:szCs w:val="21"/>
          <w:bdr w:val="none" w:sz="0" w:space="0" w:color="auto" w:frame="1"/>
          <w:lang w:val="fr-CA" w:eastAsia="fr-CA"/>
        </w:rPr>
        <w:t>reviewed/investigated</w:t>
      </w:r>
      <w:r w:rsidRPr="000C343D">
        <w:rPr>
          <w:rFonts w:ascii="Arial" w:eastAsia="Times New Roman" w:hAnsi="Arial" w:cs="Arial"/>
          <w:color w:val="4A4A4A"/>
          <w:sz w:val="21"/>
          <w:szCs w:val="21"/>
          <w:lang w:val="fr-CA" w:eastAsia="fr-CA"/>
        </w:rPr>
        <w:t xml:space="preserve"> accurately and timely</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Maintain and publish a dashboard reporting defined KPIs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Provide timely and responsive day-to-day management of imports and outbound orders.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Develop and maintain close relationships with regulatory bodies (i.e., BIS, OFAC, CBP) to be up</w:t>
      </w:r>
      <w:r w:rsidRPr="000C343D">
        <w:rPr>
          <w:rFonts w:ascii="Cambria Math" w:eastAsia="Times New Roman" w:hAnsi="Cambria Math" w:cs="Cambria Math"/>
          <w:color w:val="4A4A4A"/>
          <w:sz w:val="21"/>
          <w:szCs w:val="21"/>
          <w:lang w:val="fr-CA" w:eastAsia="fr-CA"/>
        </w:rPr>
        <w:t>‐</w:t>
      </w:r>
      <w:r w:rsidRPr="000C343D">
        <w:rPr>
          <w:rFonts w:ascii="Arial" w:eastAsia="Times New Roman" w:hAnsi="Arial" w:cs="Arial"/>
          <w:color w:val="4A4A4A"/>
          <w:sz w:val="21"/>
          <w:szCs w:val="21"/>
          <w:lang w:val="fr-CA" w:eastAsia="fr-CA"/>
        </w:rPr>
        <w:t>to</w:t>
      </w:r>
      <w:r w:rsidRPr="000C343D">
        <w:rPr>
          <w:rFonts w:ascii="Cambria Math" w:eastAsia="Times New Roman" w:hAnsi="Cambria Math" w:cs="Cambria Math"/>
          <w:color w:val="4A4A4A"/>
          <w:sz w:val="21"/>
          <w:szCs w:val="21"/>
          <w:lang w:val="fr-CA" w:eastAsia="fr-CA"/>
        </w:rPr>
        <w:t>‐</w:t>
      </w:r>
      <w:r w:rsidRPr="000C343D">
        <w:rPr>
          <w:rFonts w:ascii="Arial" w:eastAsia="Times New Roman" w:hAnsi="Arial" w:cs="Arial"/>
          <w:color w:val="4A4A4A"/>
          <w:sz w:val="21"/>
          <w:szCs w:val="21"/>
          <w:lang w:val="fr-CA" w:eastAsia="fr-CA"/>
        </w:rPr>
        <w:t>date in terms of regulations and to have the appropriate contacts to solve and fix customs issues that may occur.</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Carry out regular internal trade compliance reviews and audits of IBS operations in the US.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Establish and implement a trade compliance training plan necessary to support operations in the US, including conducting training.</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 xml:space="preserve">Establish relevant processes for export license management and ensure its effective implementation including identifying export license needs, completing associated license applications, tracking license validity period and renewal applications and </w:t>
      </w:r>
      <w:r w:rsidRPr="000C343D">
        <w:rPr>
          <w:rFonts w:ascii="Arial" w:eastAsia="Times New Roman" w:hAnsi="Arial" w:cs="Arial"/>
          <w:color w:val="4A4A4A"/>
          <w:sz w:val="21"/>
          <w:szCs w:val="21"/>
          <w:bdr w:val="none" w:sz="0" w:space="0" w:color="auto" w:frame="1"/>
          <w:lang w:val="fr-CA" w:eastAsia="fr-CA"/>
        </w:rPr>
        <w:t>communicating/monitoring</w:t>
      </w:r>
      <w:r w:rsidRPr="000C343D">
        <w:rPr>
          <w:rFonts w:ascii="Arial" w:eastAsia="Times New Roman" w:hAnsi="Arial" w:cs="Arial"/>
          <w:color w:val="4A4A4A"/>
          <w:sz w:val="21"/>
          <w:szCs w:val="21"/>
          <w:lang w:val="fr-CA" w:eastAsia="fr-CA"/>
        </w:rPr>
        <w:t xml:space="preserve"> export licenses usage, limitations and conditions and clearance prior to export.</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Manage restricted party screening operations escalations, (e.g., validate the results of screening in case of alerts/hits,  manage false positives and the hits in the screening tool).</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Develop and administer processes and procedures to ensure proper product classification, work closely with product teams to effectuate the same and submit classification determination applications to US regulatory bodies (e.g., CCATS, CJs);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Report any suspected trade compliance non-compliances and investigate same with support from Sr. Director, Trade Compliance.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Work closely with key stakeholders across the business (operations, legal, risk management, finance, IT, procurement, logistics, etc.), and the trade compliance network;</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Keep the business informed regarding relevant US trade compliance laws and regulations applicable to the US business;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Provide leadership to ensure that the documented trade compliance responsibilities are embedded into the business function processes; and</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Implement tools that will support and optimize trade compliance requirements (including Visual Compliance, etc.).</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 xml:space="preserve">Manage US export licensing requests that support Thales Group affiliates world-wide </w:t>
      </w:r>
      <w:r w:rsidRPr="000C343D">
        <w:rPr>
          <w:rFonts w:ascii="Arial" w:eastAsia="Times New Roman" w:hAnsi="Arial" w:cs="Arial"/>
          <w:color w:val="4A4A4A"/>
          <w:sz w:val="21"/>
          <w:szCs w:val="21"/>
          <w:bdr w:val="none" w:sz="0" w:space="0" w:color="auto" w:frame="1"/>
          <w:lang w:val="fr-CA" w:eastAsia="fr-CA"/>
        </w:rPr>
        <w:t>(reexport/retransfer);</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Support the strengthening of the US trade compliance network</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Organize, plan, and host biennial NORAM Trade Compliance Network meetings</w:t>
      </w:r>
    </w:p>
    <w:p w:rsidR="000C343D" w:rsidRPr="000C343D" w:rsidRDefault="000C343D" w:rsidP="000C343D">
      <w:pPr>
        <w:numPr>
          <w:ilvl w:val="2"/>
          <w:numId w:val="1"/>
        </w:numPr>
        <w:shd w:val="clear" w:color="auto" w:fill="FFFFFF"/>
        <w:spacing w:after="0" w:line="240" w:lineRule="auto"/>
        <w:ind w:left="225"/>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Manage NORAM Trade Compliance team digital workplace</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b/>
          <w:bCs/>
          <w:color w:val="4A4A4A"/>
          <w:sz w:val="21"/>
          <w:szCs w:val="21"/>
          <w:bdr w:val="none" w:sz="0" w:space="0" w:color="auto" w:frame="1"/>
          <w:lang w:val="fr-CA" w:eastAsia="fr-CA"/>
        </w:rPr>
        <w:t>Required Skills &amp; Experience: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Bachelor’s degree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 xml:space="preserve">Minimum of 7 years of specialized experience in trade compliance (EAR, FTR, OFAC, and Customs Regulations), preferably with a </w:t>
      </w:r>
      <w:r w:rsidRPr="000C343D">
        <w:rPr>
          <w:rFonts w:ascii="Arial" w:eastAsia="Times New Roman" w:hAnsi="Arial" w:cs="Arial"/>
          <w:color w:val="4A4A4A"/>
          <w:sz w:val="21"/>
          <w:szCs w:val="21"/>
          <w:bdr w:val="none" w:sz="0" w:space="0" w:color="auto" w:frame="1"/>
          <w:lang w:val="fr-CA" w:eastAsia="fr-CA"/>
        </w:rPr>
        <w:t>high-technology/avionics/defense</w:t>
      </w:r>
      <w:r w:rsidRPr="000C343D">
        <w:rPr>
          <w:rFonts w:ascii="Arial" w:eastAsia="Times New Roman" w:hAnsi="Arial" w:cs="Arial"/>
          <w:color w:val="4A4A4A"/>
          <w:sz w:val="21"/>
          <w:szCs w:val="21"/>
          <w:lang w:val="fr-CA" w:eastAsia="fr-CA"/>
        </w:rPr>
        <w:t xml:space="preserve"> company or government agency that regulates international trade. </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Demonstrated ability to mentor trade compliance staff and support development of the trade compliance function.</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Demonstrated knowledge of U.S. electronic license application programs (SNAP-R, DECCS) and export reporting (ACE).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Proven ability to independently apply critical thinking skills to sensitive and complex business scenarios to determine compliance risks, assess compliance gaps, and provide efficient solutions that comply with US trade compliance regulations. </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Demonstrated experience to independently perform risk assessment in the context of business operations, gap analysis in the context of process assessment and development, and root cause analysis in the context of auditing and investigation.</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Demonstrated communication skills, including proven ability to provide effective trade compliance training and presentations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Competency with restricted party screening tools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lastRenderedPageBreak/>
        <w:t>Previous experience with MS Office tools</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Must be a US Person as defined in applicable law</w:t>
      </w:r>
    </w:p>
    <w:p w:rsidR="000C343D" w:rsidRPr="000C343D" w:rsidRDefault="000C343D" w:rsidP="000C343D">
      <w:pPr>
        <w:shd w:val="clear" w:color="auto" w:fill="FFFFFF"/>
        <w:spacing w:after="0" w:line="240" w:lineRule="auto"/>
        <w:textAlignment w:val="baseline"/>
        <w:rPr>
          <w:rFonts w:ascii="Arial" w:eastAsia="Times New Roman" w:hAnsi="Arial" w:cs="Arial"/>
          <w:color w:val="4A4A4A"/>
          <w:sz w:val="21"/>
          <w:szCs w:val="21"/>
          <w:lang w:val="fr-CA" w:eastAsia="fr-CA"/>
        </w:rPr>
      </w:pPr>
      <w:r w:rsidRPr="000C343D">
        <w:rPr>
          <w:rFonts w:ascii="Arial" w:eastAsia="Times New Roman" w:hAnsi="Arial" w:cs="Arial"/>
          <w:b/>
          <w:bCs/>
          <w:color w:val="4A4A4A"/>
          <w:sz w:val="21"/>
          <w:szCs w:val="21"/>
          <w:bdr w:val="none" w:sz="0" w:space="0" w:color="auto" w:frame="1"/>
          <w:lang w:val="fr-CA" w:eastAsia="fr-CA"/>
        </w:rPr>
        <w:t>Preferred Skills and Experience: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Law degree from an accredited institution </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U.S. Customs Brokers license</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Experience serving as an Empowered Official as defined in ITAR 120.25</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Familiarity with other countries’ import and export control legislation a plus.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Experience with product management and change management</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Strong influencing skills at all levels</w:t>
      </w:r>
    </w:p>
    <w:p w:rsidR="000C343D" w:rsidRPr="000C343D" w:rsidRDefault="000C343D" w:rsidP="000C343D">
      <w:pPr>
        <w:numPr>
          <w:ilvl w:val="1"/>
          <w:numId w:val="1"/>
        </w:numPr>
        <w:shd w:val="clear" w:color="auto" w:fill="FFFFFF"/>
        <w:spacing w:after="0" w:line="240" w:lineRule="auto"/>
        <w:ind w:left="0"/>
        <w:textAlignment w:val="baseline"/>
        <w:rPr>
          <w:rFonts w:ascii="Arial" w:eastAsia="Times New Roman" w:hAnsi="Arial" w:cs="Arial"/>
          <w:color w:val="4A4A4A"/>
          <w:sz w:val="21"/>
          <w:szCs w:val="21"/>
          <w:lang w:val="fr-CA" w:eastAsia="fr-CA"/>
        </w:rPr>
      </w:pPr>
      <w:r w:rsidRPr="000C343D">
        <w:rPr>
          <w:rFonts w:ascii="Arial" w:eastAsia="Times New Roman" w:hAnsi="Arial" w:cs="Arial"/>
          <w:color w:val="4A4A4A"/>
          <w:sz w:val="21"/>
          <w:szCs w:val="21"/>
          <w:lang w:val="fr-CA" w:eastAsia="fr-CA"/>
        </w:rPr>
        <w:t>Excellent interpersonal skills</w:t>
      </w:r>
    </w:p>
    <w:p w:rsidR="00E654C2" w:rsidRDefault="00E654C2">
      <w:bookmarkStart w:id="0" w:name="_GoBack"/>
      <w:bookmarkEnd w:id="0"/>
    </w:p>
    <w:sectPr w:rsidR="00E65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AE4"/>
    <w:multiLevelType w:val="multilevel"/>
    <w:tmpl w:val="73CCB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3D"/>
    <w:rsid w:val="000C343D"/>
    <w:rsid w:val="00E6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8A609-73FF-4A08-94C0-4153F245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43D"/>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wpj2">
    <w:name w:val="wpj2"/>
    <w:basedOn w:val="DefaultParagraphFont"/>
    <w:rsid w:val="000C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759173">
      <w:bodyDiv w:val="1"/>
      <w:marLeft w:val="0"/>
      <w:marRight w:val="0"/>
      <w:marTop w:val="0"/>
      <w:marBottom w:val="0"/>
      <w:divBdr>
        <w:top w:val="none" w:sz="0" w:space="0" w:color="auto"/>
        <w:left w:val="none" w:sz="0" w:space="0" w:color="auto"/>
        <w:bottom w:val="none" w:sz="0" w:space="0" w:color="auto"/>
        <w:right w:val="none" w:sz="0" w:space="0" w:color="auto"/>
      </w:divBdr>
      <w:divsChild>
        <w:div w:id="335422662">
          <w:marLeft w:val="0"/>
          <w:marRight w:val="0"/>
          <w:marTop w:val="0"/>
          <w:marBottom w:val="0"/>
          <w:divBdr>
            <w:top w:val="none" w:sz="0" w:space="0" w:color="auto"/>
            <w:left w:val="none" w:sz="0" w:space="0" w:color="auto"/>
            <w:bottom w:val="single" w:sz="48" w:space="0" w:color="auto"/>
            <w:right w:val="none" w:sz="0" w:space="2" w:color="auto"/>
          </w:divBdr>
          <w:divsChild>
            <w:div w:id="1905480313">
              <w:marLeft w:val="0"/>
              <w:marRight w:val="0"/>
              <w:marTop w:val="0"/>
              <w:marBottom w:val="0"/>
              <w:divBdr>
                <w:top w:val="none" w:sz="0" w:space="0" w:color="auto"/>
                <w:left w:val="none" w:sz="0" w:space="0" w:color="auto"/>
                <w:bottom w:val="none" w:sz="0" w:space="0" w:color="auto"/>
                <w:right w:val="none" w:sz="0" w:space="0" w:color="auto"/>
              </w:divBdr>
              <w:divsChild>
                <w:div w:id="1453092775">
                  <w:marLeft w:val="0"/>
                  <w:marRight w:val="0"/>
                  <w:marTop w:val="0"/>
                  <w:marBottom w:val="0"/>
                  <w:divBdr>
                    <w:top w:val="none" w:sz="0" w:space="0" w:color="auto"/>
                    <w:left w:val="none" w:sz="0" w:space="0" w:color="auto"/>
                    <w:bottom w:val="none" w:sz="0" w:space="0" w:color="auto"/>
                    <w:right w:val="none" w:sz="0" w:space="0" w:color="auto"/>
                  </w:divBdr>
                  <w:divsChild>
                    <w:div w:id="1209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01661">
          <w:marLeft w:val="0"/>
          <w:marRight w:val="0"/>
          <w:marTop w:val="0"/>
          <w:marBottom w:val="0"/>
          <w:divBdr>
            <w:top w:val="none" w:sz="0" w:space="8" w:color="auto"/>
            <w:left w:val="none" w:sz="0" w:space="0" w:color="auto"/>
            <w:bottom w:val="single" w:sz="2" w:space="0" w:color="auto"/>
            <w:right w:val="none" w:sz="0" w:space="15" w:color="auto"/>
          </w:divBdr>
          <w:divsChild>
            <w:div w:id="1574267794">
              <w:marLeft w:val="0"/>
              <w:marRight w:val="0"/>
              <w:marTop w:val="0"/>
              <w:marBottom w:val="0"/>
              <w:divBdr>
                <w:top w:val="none" w:sz="0" w:space="0" w:color="auto"/>
                <w:left w:val="none" w:sz="0" w:space="0" w:color="auto"/>
                <w:bottom w:val="none" w:sz="0" w:space="0" w:color="auto"/>
                <w:right w:val="none" w:sz="0" w:space="0" w:color="auto"/>
              </w:divBdr>
            </w:div>
          </w:divsChild>
        </w:div>
        <w:div w:id="1584338234">
          <w:marLeft w:val="0"/>
          <w:marRight w:val="0"/>
          <w:marTop w:val="0"/>
          <w:marBottom w:val="0"/>
          <w:divBdr>
            <w:top w:val="none" w:sz="0" w:space="0" w:color="auto"/>
            <w:left w:val="none" w:sz="0" w:space="0" w:color="auto"/>
            <w:bottom w:val="single" w:sz="2" w:space="0" w:color="auto"/>
            <w:right w:val="none" w:sz="0" w:space="2" w:color="auto"/>
          </w:divBdr>
          <w:divsChild>
            <w:div w:id="1693647154">
              <w:marLeft w:val="0"/>
              <w:marRight w:val="0"/>
              <w:marTop w:val="0"/>
              <w:marBottom w:val="0"/>
              <w:divBdr>
                <w:top w:val="none" w:sz="0" w:space="0" w:color="auto"/>
                <w:left w:val="none" w:sz="0" w:space="0" w:color="auto"/>
                <w:bottom w:val="none" w:sz="0" w:space="0" w:color="auto"/>
                <w:right w:val="none" w:sz="0" w:space="0" w:color="auto"/>
              </w:divBdr>
              <w:divsChild>
                <w:div w:id="1440948619">
                  <w:marLeft w:val="0"/>
                  <w:marRight w:val="0"/>
                  <w:marTop w:val="0"/>
                  <w:marBottom w:val="0"/>
                  <w:divBdr>
                    <w:top w:val="none" w:sz="0" w:space="0" w:color="auto"/>
                    <w:left w:val="none" w:sz="0" w:space="0" w:color="auto"/>
                    <w:bottom w:val="none" w:sz="0" w:space="0" w:color="auto"/>
                    <w:right w:val="none" w:sz="0" w:space="0" w:color="auto"/>
                  </w:divBdr>
                  <w:divsChild>
                    <w:div w:id="12442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1746</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Anna Maria</dc:creator>
  <cp:keywords/>
  <dc:description/>
  <cp:lastModifiedBy>ROSSI Anna Maria</cp:lastModifiedBy>
  <cp:revision>1</cp:revision>
  <dcterms:created xsi:type="dcterms:W3CDTF">2022-06-23T19:12:00Z</dcterms:created>
  <dcterms:modified xsi:type="dcterms:W3CDTF">2022-06-23T19:13:00Z</dcterms:modified>
</cp:coreProperties>
</file>