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3E9D" w14:textId="77777777" w:rsidR="00416446" w:rsidRDefault="00B55543">
      <w:r>
        <w:rPr>
          <w:noProof/>
        </w:rPr>
        <w:drawing>
          <wp:inline distT="0" distB="0" distL="0" distR="0" wp14:anchorId="649E3EBA" wp14:editId="649E3EBB">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649E3E9E" w14:textId="77777777" w:rsidR="00416446" w:rsidRPr="00416446" w:rsidRDefault="00416446">
      <w:pPr>
        <w:rPr>
          <w:b/>
          <w:sz w:val="44"/>
          <w:szCs w:val="44"/>
        </w:rPr>
      </w:pPr>
    </w:p>
    <w:p w14:paraId="649E3E9F" w14:textId="77777777"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14:paraId="649E3EA0" w14:textId="77777777" w:rsidR="00416446" w:rsidRDefault="00416446"/>
    <w:p w14:paraId="649E3EA1" w14:textId="77777777"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14:paraId="649E3EA4" w14:textId="77777777" w:rsidTr="00534443">
        <w:tc>
          <w:tcPr>
            <w:tcW w:w="2448" w:type="dxa"/>
          </w:tcPr>
          <w:p w14:paraId="649E3EA2" w14:textId="77777777" w:rsidR="00B418E6" w:rsidRDefault="00B418E6">
            <w:r>
              <w:t>Company</w:t>
            </w:r>
          </w:p>
        </w:tc>
        <w:tc>
          <w:tcPr>
            <w:tcW w:w="6408" w:type="dxa"/>
          </w:tcPr>
          <w:p w14:paraId="649E3EA3" w14:textId="77777777" w:rsidR="00B418E6" w:rsidRDefault="003D0F2C">
            <w:r>
              <w:t>The Home Depot</w:t>
            </w:r>
          </w:p>
        </w:tc>
      </w:tr>
      <w:tr w:rsidR="00B418E6" w14:paraId="649E3EA7" w14:textId="77777777" w:rsidTr="00534443">
        <w:tc>
          <w:tcPr>
            <w:tcW w:w="2448" w:type="dxa"/>
          </w:tcPr>
          <w:p w14:paraId="649E3EA5" w14:textId="77777777" w:rsidR="00B418E6" w:rsidRDefault="00B418E6">
            <w:r>
              <w:t>Job Title</w:t>
            </w:r>
          </w:p>
        </w:tc>
        <w:tc>
          <w:tcPr>
            <w:tcW w:w="6408" w:type="dxa"/>
          </w:tcPr>
          <w:p w14:paraId="649E3EA6" w14:textId="34878303" w:rsidR="00B418E6" w:rsidRDefault="00FA4F93" w:rsidP="004F2D8B">
            <w:r>
              <w:t>Manager, Logistics – Compliance &amp; Special Programs</w:t>
            </w:r>
          </w:p>
        </w:tc>
      </w:tr>
      <w:tr w:rsidR="00B418E6" w14:paraId="649E3EAA" w14:textId="77777777" w:rsidTr="00534443">
        <w:tc>
          <w:tcPr>
            <w:tcW w:w="2448" w:type="dxa"/>
          </w:tcPr>
          <w:p w14:paraId="649E3EA8" w14:textId="77777777" w:rsidR="00B418E6" w:rsidRDefault="00B418E6">
            <w:r>
              <w:t>Location</w:t>
            </w:r>
          </w:p>
        </w:tc>
        <w:tc>
          <w:tcPr>
            <w:tcW w:w="6408" w:type="dxa"/>
          </w:tcPr>
          <w:p w14:paraId="649E3EA9" w14:textId="77777777" w:rsidR="00B418E6" w:rsidRDefault="003D0F2C">
            <w:r>
              <w:t>Atlanta, GA</w:t>
            </w:r>
          </w:p>
        </w:tc>
      </w:tr>
      <w:tr w:rsidR="00B418E6" w14:paraId="649E3EAD" w14:textId="77777777" w:rsidTr="00534443">
        <w:tc>
          <w:tcPr>
            <w:tcW w:w="2448" w:type="dxa"/>
          </w:tcPr>
          <w:p w14:paraId="649E3EAB" w14:textId="77777777"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14:paraId="649E3EAC" w14:textId="77777777" w:rsidR="00B418E6" w:rsidRDefault="003D0F2C">
            <w:r>
              <w:t>TBD</w:t>
            </w:r>
            <w:r w:rsidR="007B451D">
              <w:t xml:space="preserve"> – Based on Experience</w:t>
            </w:r>
          </w:p>
        </w:tc>
      </w:tr>
      <w:tr w:rsidR="00B418E6" w14:paraId="649E3EB0" w14:textId="77777777" w:rsidTr="00534443">
        <w:tc>
          <w:tcPr>
            <w:tcW w:w="2448" w:type="dxa"/>
          </w:tcPr>
          <w:p w14:paraId="649E3EAE" w14:textId="77777777" w:rsidR="00B418E6" w:rsidRDefault="00B418E6">
            <w:r>
              <w:t>Relocation Assistance</w:t>
            </w:r>
          </w:p>
        </w:tc>
        <w:tc>
          <w:tcPr>
            <w:tcW w:w="6408" w:type="dxa"/>
          </w:tcPr>
          <w:p w14:paraId="649E3EAF" w14:textId="4E3BC070" w:rsidR="00B418E6" w:rsidRDefault="00FA4F93">
            <w:r>
              <w:t>No</w:t>
            </w:r>
          </w:p>
        </w:tc>
      </w:tr>
    </w:tbl>
    <w:p w14:paraId="649E3EB1" w14:textId="77777777" w:rsidR="00D33F69" w:rsidRDefault="00D33F69"/>
    <w:p w14:paraId="649E3EB2" w14:textId="77777777" w:rsidR="00416446" w:rsidRDefault="00416446"/>
    <w:p w14:paraId="649E3EB3" w14:textId="77777777"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211A6D97"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POSITION PURPOSE</w:t>
      </w:r>
      <w:r>
        <w:rPr>
          <w:rFonts w:ascii="Tahoma" w:hAnsi="Tahoma" w:cs="Tahoma"/>
          <w:color w:val="272727"/>
        </w:rPr>
        <w:br/>
        <w:t>The Compliance Manager has direct ownership of all trade compliance execution activities within the United States, Mexico and Canada for The Home Depot stores as well as all subsidiaries.  The leader primary focus will be the evaluation, development, implementation, and enhancement of global trade and compliance activities, processes, and metrics.  Initiatives include, but are not limited to, the execution and maintenance of compliance controls related to the U.S. Importer Self-Assessment Program, monitoring of partner government agencies, support operations on import compliance matters, and initiation and implementation of practical solutions to continuously improve import/export US Customs compliance.</w:t>
      </w:r>
    </w:p>
    <w:p w14:paraId="0DEB0AEE"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MAJOR TASKS, RESPONSIBILITES AND KEY ACCOUNTABILITIES</w:t>
      </w:r>
      <w:r>
        <w:rPr>
          <w:rFonts w:ascii="Tahoma" w:hAnsi="Tahoma" w:cs="Tahoma"/>
          <w:color w:val="272727"/>
        </w:rPr>
        <w:br/>
        <w:t>25%- Manages critical relationships with US Customs and internal stakeholders regarding AD/CVD, Duty Drawback, provisional duty and government agencies monitoring. Leads strategic planning with operations to ensure a best-in-class compliance driven</w:t>
      </w:r>
    </w:p>
    <w:p w14:paraId="0D0F1478"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15%- Leads project management of cross functional teams to ensure systems integration, processes, and edits for service providers to gain efficiency and cost-savings.  Oversees performance metrics, provides recommendations, and implements corrective actions to ensure compliance needs are met for internal processes, of service providers and outsourced transactions.</w:t>
      </w:r>
    </w:p>
    <w:p w14:paraId="1691086D"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lastRenderedPageBreak/>
        <w:t>15%- Assesses areas of risk and exposure across THD Enterprise; develops solutions to ensure corrective action is taken.  Monitor current, future, and potential legislation or regulation affecting classification, trade programs, country of origin, PGA, or duty impact (WCO, WTO, ITC).</w:t>
      </w:r>
    </w:p>
    <w:p w14:paraId="54FD065A"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15%- Manages review of broker performance and process to ensure trade compliance and mitigation of risk to trade laws and regulations; evaluates and proposes solutions and action plans for areas of deficiencies. </w:t>
      </w:r>
    </w:p>
    <w:p w14:paraId="09E992D9"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10%- Manages customs entry filing process, analyzes and drives solutions to gain operating efficiencies.  Areas include classification, evaluation, country of origin and qualification for special trade programs.</w:t>
      </w:r>
    </w:p>
    <w:p w14:paraId="60B354BD"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10%- Leverages relationships with Customs, other government agencies, internal functions, and trade industry</w:t>
      </w:r>
    </w:p>
    <w:p w14:paraId="5AC6C28E"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10%- Participates in strategic planning for cost-saving opportunities through tariff engineering, trade programs, and government legislation.</w:t>
      </w:r>
    </w:p>
    <w:p w14:paraId="1622B102"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NATURE AND SCOPE</w:t>
      </w:r>
    </w:p>
    <w:p w14:paraId="4BED5106" w14:textId="77777777" w:rsidR="00194BF9" w:rsidRDefault="00194BF9" w:rsidP="00194BF9">
      <w:pPr>
        <w:numPr>
          <w:ilvl w:val="0"/>
          <w:numId w:val="5"/>
        </w:numPr>
        <w:shd w:val="clear" w:color="auto" w:fill="FFFFFF"/>
        <w:spacing w:before="100" w:beforeAutospacing="1" w:after="100" w:afterAutospacing="1"/>
        <w:rPr>
          <w:rFonts w:ascii="Tahoma" w:hAnsi="Tahoma" w:cs="Tahoma"/>
          <w:color w:val="272727"/>
        </w:rPr>
      </w:pPr>
      <w:r>
        <w:rPr>
          <w:rFonts w:ascii="Tahoma" w:hAnsi="Tahoma" w:cs="Tahoma"/>
          <w:color w:val="272727"/>
        </w:rPr>
        <w:t>This position reports to Senior Manager Global Trade &amp; Compliance</w:t>
      </w:r>
    </w:p>
    <w:p w14:paraId="6A4A2EF7" w14:textId="77777777" w:rsidR="00194BF9" w:rsidRDefault="00194BF9" w:rsidP="00194BF9">
      <w:pPr>
        <w:numPr>
          <w:ilvl w:val="0"/>
          <w:numId w:val="5"/>
        </w:numPr>
        <w:shd w:val="clear" w:color="auto" w:fill="FFFFFF"/>
        <w:spacing w:before="100" w:beforeAutospacing="1" w:after="100" w:afterAutospacing="1"/>
        <w:rPr>
          <w:rFonts w:ascii="Tahoma" w:hAnsi="Tahoma" w:cs="Tahoma"/>
          <w:color w:val="272727"/>
        </w:rPr>
      </w:pPr>
      <w:r>
        <w:rPr>
          <w:rFonts w:ascii="Tahoma" w:hAnsi="Tahoma" w:cs="Tahoma"/>
          <w:color w:val="272727"/>
        </w:rPr>
        <w:t>This position has 2-3 Direct Reports</w:t>
      </w:r>
    </w:p>
    <w:p w14:paraId="3AF8A720" w14:textId="77777777" w:rsidR="00194BF9" w:rsidRDefault="00194BF9" w:rsidP="00194BF9">
      <w:pPr>
        <w:pStyle w:val="NormalWeb"/>
        <w:shd w:val="clear" w:color="auto" w:fill="FFFFFF"/>
        <w:spacing w:before="0" w:beforeAutospacing="0" w:after="300" w:afterAutospacing="0" w:line="330" w:lineRule="atLeast"/>
        <w:rPr>
          <w:rFonts w:ascii="Tahoma" w:hAnsi="Tahoma" w:cs="Tahoma"/>
          <w:color w:val="272727"/>
        </w:rPr>
      </w:pPr>
      <w:r>
        <w:rPr>
          <w:rFonts w:ascii="Tahoma" w:hAnsi="Tahoma" w:cs="Tahoma"/>
          <w:color w:val="272727"/>
        </w:rPr>
        <w:t>Environment:</w:t>
      </w:r>
      <w:r>
        <w:rPr>
          <w:rFonts w:ascii="Tahoma" w:hAnsi="Tahoma" w:cs="Tahoma"/>
          <w:color w:val="272727"/>
        </w:rPr>
        <w:br/>
        <w:t>Located in a comfortable indoor area. Any unpleasant conditions would be infrequent and not objectionable.</w:t>
      </w:r>
      <w:r>
        <w:rPr>
          <w:rFonts w:ascii="Tahoma" w:hAnsi="Tahoma" w:cs="Tahoma"/>
          <w:color w:val="272727"/>
        </w:rPr>
        <w:br/>
      </w:r>
      <w:r>
        <w:rPr>
          <w:rFonts w:ascii="Volte-Medium" w:hAnsi="Volte-Medium" w:cs="Tahoma"/>
          <w:color w:val="272727"/>
        </w:rPr>
        <w:br/>
      </w:r>
      <w:r>
        <w:rPr>
          <w:rStyle w:val="Strong"/>
          <w:rFonts w:ascii="Volte-Medium" w:hAnsi="Volte-Medium" w:cs="Tahoma"/>
          <w:b w:val="0"/>
          <w:bCs w:val="0"/>
          <w:color w:val="272727"/>
        </w:rPr>
        <w:t>Travel:</w:t>
      </w:r>
      <w:r>
        <w:rPr>
          <w:rFonts w:ascii="Tahoma" w:hAnsi="Tahoma" w:cs="Tahoma"/>
          <w:color w:val="272727"/>
        </w:rPr>
        <w:br/>
        <w:t>Typically requires overnight travel less than 10% of the time.</w:t>
      </w:r>
    </w:p>
    <w:p w14:paraId="649E3EB6" w14:textId="77777777" w:rsidR="00D33F69" w:rsidRDefault="00754CC3">
      <w:pPr>
        <w:rPr>
          <w:b/>
          <w:sz w:val="32"/>
          <w:szCs w:val="32"/>
          <w:u w:val="single"/>
        </w:rPr>
      </w:pPr>
      <w:r>
        <w:rPr>
          <w:b/>
          <w:sz w:val="32"/>
          <w:szCs w:val="32"/>
          <w:u w:val="single"/>
        </w:rPr>
        <w:t>Apply Online at below link:</w:t>
      </w:r>
    </w:p>
    <w:p w14:paraId="649E3EB7" w14:textId="77777777" w:rsidR="00754CC3" w:rsidRDefault="00754CC3">
      <w:pPr>
        <w:rPr>
          <w:b/>
          <w:sz w:val="32"/>
          <w:szCs w:val="32"/>
          <w:u w:val="single"/>
        </w:rPr>
      </w:pPr>
    </w:p>
    <w:p w14:paraId="649E3EB9" w14:textId="0A0ECAB7" w:rsidR="004F2D8B" w:rsidRDefault="007C2FAC">
      <w:pPr>
        <w:rPr>
          <w:rFonts w:ascii="Arial" w:hAnsi="Arial" w:cs="Arial"/>
          <w:sz w:val="20"/>
          <w:szCs w:val="20"/>
        </w:rPr>
      </w:pPr>
      <w:hyperlink r:id="rId6" w:history="1">
        <w:r>
          <w:rPr>
            <w:rStyle w:val="Hyperlink"/>
          </w:rPr>
          <w:t>Manager, Logistics - Compliance &amp; Special Programs - Atlanta, GA | Jobs at The Home Depot</w:t>
        </w:r>
      </w:hyperlink>
    </w:p>
    <w:sectPr w:rsidR="004F2D8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olte-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33A"/>
    <w:multiLevelType w:val="multilevel"/>
    <w:tmpl w:val="955EC5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47C81"/>
    <w:multiLevelType w:val="hybridMultilevel"/>
    <w:tmpl w:val="4CF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04735"/>
    <w:multiLevelType w:val="hybridMultilevel"/>
    <w:tmpl w:val="EA3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F374E"/>
    <w:multiLevelType w:val="multilevel"/>
    <w:tmpl w:val="EB3A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51269"/>
    <w:multiLevelType w:val="multilevel"/>
    <w:tmpl w:val="030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158171">
    <w:abstractNumId w:val="1"/>
  </w:num>
  <w:num w:numId="2" w16cid:durableId="514464501">
    <w:abstractNumId w:val="2"/>
  </w:num>
  <w:num w:numId="3" w16cid:durableId="935134528">
    <w:abstractNumId w:val="3"/>
  </w:num>
  <w:num w:numId="4" w16cid:durableId="312951645">
    <w:abstractNumId w:val="4"/>
  </w:num>
  <w:num w:numId="5" w16cid:durableId="153696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543"/>
    <w:rsid w:val="00017B45"/>
    <w:rsid w:val="000B5F0C"/>
    <w:rsid w:val="00194BF9"/>
    <w:rsid w:val="003D0F2C"/>
    <w:rsid w:val="00416446"/>
    <w:rsid w:val="004E353D"/>
    <w:rsid w:val="004F2D8B"/>
    <w:rsid w:val="00534443"/>
    <w:rsid w:val="00754CC3"/>
    <w:rsid w:val="007B451D"/>
    <w:rsid w:val="007C2FAC"/>
    <w:rsid w:val="007E0737"/>
    <w:rsid w:val="0095166A"/>
    <w:rsid w:val="00965BE2"/>
    <w:rsid w:val="00A71330"/>
    <w:rsid w:val="00A740D7"/>
    <w:rsid w:val="00AA7B03"/>
    <w:rsid w:val="00B418E6"/>
    <w:rsid w:val="00B55543"/>
    <w:rsid w:val="00C36094"/>
    <w:rsid w:val="00D33F69"/>
    <w:rsid w:val="00ED36DA"/>
    <w:rsid w:val="00FA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49E3E9D"/>
  <w15:docId w15:val="{F0E34511-CD48-4F4D-A756-52042D0F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 w:type="paragraph" w:styleId="NormalWeb">
    <w:name w:val="Normal (Web)"/>
    <w:basedOn w:val="Normal"/>
    <w:uiPriority w:val="99"/>
    <w:unhideWhenUsed/>
    <w:rsid w:val="00754CC3"/>
    <w:pPr>
      <w:spacing w:before="100" w:beforeAutospacing="1" w:after="100" w:afterAutospacing="1"/>
    </w:pPr>
  </w:style>
  <w:style w:type="character" w:customStyle="1" w:styleId="pc-rtg-body1">
    <w:name w:val="pc-rtg-body1"/>
    <w:basedOn w:val="DefaultParagraphFont"/>
    <w:rsid w:val="00754CC3"/>
  </w:style>
  <w:style w:type="character" w:styleId="Strong">
    <w:name w:val="Strong"/>
    <w:basedOn w:val="DefaultParagraphFont"/>
    <w:uiPriority w:val="22"/>
    <w:qFormat/>
    <w:rsid w:val="0075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0883">
      <w:bodyDiv w:val="1"/>
      <w:marLeft w:val="0"/>
      <w:marRight w:val="0"/>
      <w:marTop w:val="0"/>
      <w:marBottom w:val="0"/>
      <w:divBdr>
        <w:top w:val="none" w:sz="0" w:space="0" w:color="auto"/>
        <w:left w:val="none" w:sz="0" w:space="0" w:color="auto"/>
        <w:bottom w:val="none" w:sz="0" w:space="0" w:color="auto"/>
        <w:right w:val="none" w:sz="0" w:space="0" w:color="auto"/>
      </w:divBdr>
    </w:div>
    <w:div w:id="1366446401">
      <w:bodyDiv w:val="1"/>
      <w:marLeft w:val="0"/>
      <w:marRight w:val="0"/>
      <w:marTop w:val="0"/>
      <w:marBottom w:val="0"/>
      <w:divBdr>
        <w:top w:val="none" w:sz="0" w:space="0" w:color="auto"/>
        <w:left w:val="none" w:sz="0" w:space="0" w:color="auto"/>
        <w:bottom w:val="none" w:sz="0" w:space="0" w:color="auto"/>
        <w:right w:val="none" w:sz="0" w:space="0" w:color="auto"/>
      </w:divBdr>
    </w:div>
    <w:div w:id="16638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homedepot.com/job/15467538/manager-logistics-compliance-special-programs-atlanta-g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3150</CharactersWithSpaces>
  <SharedDoc>false</SharedDoc>
  <HLinks>
    <vt:vector size="6" baseType="variant">
      <vt:variant>
        <vt:i4>983043</vt:i4>
      </vt:variant>
      <vt:variant>
        <vt:i4>0</vt:i4>
      </vt:variant>
      <vt:variant>
        <vt:i4>0</vt:i4>
      </vt:variant>
      <vt:variant>
        <vt:i4>5</vt:i4>
      </vt:variant>
      <vt:variant>
        <vt:lpwstr>mailto:toria_weltz@homedepot.com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Kendra</dc:creator>
  <cp:lastModifiedBy>Schaffner, Laura W</cp:lastModifiedBy>
  <cp:revision>5</cp:revision>
  <cp:lastPrinted>2015-03-31T14:19:00Z</cp:lastPrinted>
  <dcterms:created xsi:type="dcterms:W3CDTF">2015-07-09T14:55:00Z</dcterms:created>
  <dcterms:modified xsi:type="dcterms:W3CDTF">2022-06-06T10:47:00Z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04591e-2156-4e7e-b8dc-60ccb91b4f06_Enabled">
    <vt:lpwstr>true</vt:lpwstr>
  </property>
  <property fmtid="{D5CDD505-2E9C-101B-9397-08002B2CF9AE}" pid="3" name="MSIP_Label_1a04591e-2156-4e7e-b8dc-60ccb91b4f06_SetDate">
    <vt:lpwstr>2022-06-06T10:44:00Z</vt:lpwstr>
  </property>
  <property fmtid="{D5CDD505-2E9C-101B-9397-08002B2CF9AE}" pid="4" name="MSIP_Label_1a04591e-2156-4e7e-b8dc-60ccb91b4f06_Method">
    <vt:lpwstr>Standard</vt:lpwstr>
  </property>
  <property fmtid="{D5CDD505-2E9C-101B-9397-08002B2CF9AE}" pid="5" name="MSIP_Label_1a04591e-2156-4e7e-b8dc-60ccb91b4f06_Name">
    <vt:lpwstr>Internal-THD</vt:lpwstr>
  </property>
  <property fmtid="{D5CDD505-2E9C-101B-9397-08002B2CF9AE}" pid="6" name="MSIP_Label_1a04591e-2156-4e7e-b8dc-60ccb91b4f06_SiteId">
    <vt:lpwstr>fb7e6711-b619-4fbe-afe6-f83b12673323</vt:lpwstr>
  </property>
  <property fmtid="{D5CDD505-2E9C-101B-9397-08002B2CF9AE}" pid="7" name="MSIP_Label_1a04591e-2156-4e7e-b8dc-60ccb91b4f06_ActionId">
    <vt:lpwstr>98d4d9f6-aa4c-4785-aeec-d3b4ac6e4d52</vt:lpwstr>
  </property>
  <property fmtid="{D5CDD505-2E9C-101B-9397-08002B2CF9AE}" pid="8" name="MSIP_Label_1a04591e-2156-4e7e-b8dc-60ccb91b4f06_ContentBits">
    <vt:lpwstr>2</vt:lpwstr>
  </property>
</Properties>
</file>