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EFEE" w14:textId="77777777" w:rsidR="00FD4260" w:rsidRPr="00FD4260" w:rsidRDefault="00FD4260" w:rsidP="00FD4260">
      <w:pPr>
        <w:shd w:val="clear" w:color="auto" w:fill="FFFFFF"/>
        <w:spacing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FD4260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Innovate to solve the world's most important challenges</w:t>
      </w:r>
    </w:p>
    <w:p w14:paraId="2E526251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The future is what you make it!</w:t>
      </w:r>
    </w:p>
    <w:p w14:paraId="299283C9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When you join Honeywell, you become a member of our global team of thinkers, innovators, </w:t>
      </w:r>
      <w:proofErr w:type="gramStart"/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dreamers</w:t>
      </w:r>
      <w:proofErr w:type="gramEnd"/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and doers who make the things that make the future.</w:t>
      </w:r>
    </w:p>
    <w:p w14:paraId="74D67EFF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That means changing the way we fly, fueling jets in an eco-friendly way, keeping buildings safe and even making it possible to breathe on Mars.</w:t>
      </w:r>
    </w:p>
    <w:p w14:paraId="63D2F9B1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Working at Honeywell isn’t just about developing cool things. That’s why our employees enjoy access to dynamic career opportunities across different fields and industries.</w:t>
      </w:r>
    </w:p>
    <w:p w14:paraId="2FC1DB49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Are you ready to help us make the future?</w:t>
      </w:r>
    </w:p>
    <w:p w14:paraId="3B064D25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Arial" w:eastAsia="Times New Roman" w:hAnsi="Arial" w:cs="Arial"/>
          <w:color w:val="636363"/>
          <w:sz w:val="20"/>
          <w:szCs w:val="20"/>
        </w:rPr>
        <w:t>This position is to help support the Export Compliance, Global Trade Services (GTS) and Licensing Team with implementing, supporting, and optimizing the GTS system and license management.</w:t>
      </w:r>
    </w:p>
    <w:p w14:paraId="7BCA652C" w14:textId="77777777" w:rsidR="00FD4260" w:rsidRPr="00FD4260" w:rsidRDefault="00FD4260" w:rsidP="00FD4260">
      <w:pPr>
        <w:shd w:val="clear" w:color="auto" w:fill="FFFFFF"/>
        <w:spacing w:after="24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Responsibilities</w:t>
      </w:r>
    </w:p>
    <w:p w14:paraId="1E9835EF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Supports implementation and development for GTS in SAP.</w:t>
      </w:r>
    </w:p>
    <w:p w14:paraId="5059C97F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Perform unit, system, and integration testing for SAP/GTS deployments.</w:t>
      </w:r>
    </w:p>
    <w:p w14:paraId="1F93E568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Acts as a liaison between International Trade Compliance (ITC) and the Information Technology (IT) department.</w:t>
      </w:r>
    </w:p>
    <w:p w14:paraId="07D47936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Ensures compliance with the U.S. export laws and regulations and all export approvals for Honeywell organization.</w:t>
      </w:r>
    </w:p>
    <w:p w14:paraId="7D3AC975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Ensure support of export control policies and procedures business-wide through training programs, both formal and         informal communications with IT and SAP departments.</w:t>
      </w:r>
    </w:p>
    <w:p w14:paraId="534F7A39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Performs GTS transactional audits.</w:t>
      </w:r>
    </w:p>
    <w:p w14:paraId="2B10CC21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Implements corrective actions related to IT resulting from audits or customer requests to ensure export compliance.</w:t>
      </w:r>
    </w:p>
    <w:p w14:paraId="3E73C549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Provides accurate interpretations of applicable export regulations to SBU's IT departments.</w:t>
      </w:r>
    </w:p>
    <w:p w14:paraId="7A645D4E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Works indirectly through the Leader to maintain the level of quality control and standardization of Honeywell export         systems.</w:t>
      </w:r>
    </w:p>
    <w:p w14:paraId="775C66BA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·</w:t>
      </w:r>
      <w:r w:rsidRPr="00FD4260">
        <w:rPr>
          <w:rFonts w:ascii="Times New Roman" w:eastAsia="Times New Roman" w:hAnsi="Times New Roman" w:cs="Times New Roman"/>
          <w:color w:val="636363"/>
          <w:sz w:val="14"/>
          <w:szCs w:val="14"/>
        </w:rPr>
        <w:t>      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Works directly with the Leader to drive functional processes and technical expertise to Honeywell businesses and               functions as it relates to IT.</w:t>
      </w:r>
    </w:p>
    <w:p w14:paraId="2EDDF544" w14:textId="77777777" w:rsidR="00FD4260" w:rsidRPr="00FD4260" w:rsidRDefault="00FD4260" w:rsidP="00FD4260">
      <w:pPr>
        <w:shd w:val="clear" w:color="auto" w:fill="FFFFFF"/>
        <w:spacing w:after="24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Segoe UI"/>
          <w:b/>
          <w:bCs/>
          <w:color w:val="000000"/>
          <w:sz w:val="20"/>
          <w:szCs w:val="20"/>
        </w:rPr>
        <w:t>YOU MUST HAVE</w:t>
      </w:r>
    </w:p>
    <w:p w14:paraId="141709BF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Segoe UI" w:eastAsia="Times New Roman" w:hAnsi="Segoe UI" w:cs="Segoe UI"/>
          <w:color w:val="636363"/>
          <w:sz w:val="24"/>
          <w:szCs w:val="24"/>
        </w:rPr>
        <w:t>•</w:t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  </w:t>
      </w:r>
      <w:proofErr w:type="spellStart"/>
      <w:proofErr w:type="gramStart"/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Bachelors</w:t>
      </w:r>
      <w:proofErr w:type="spellEnd"/>
      <w:proofErr w:type="gramEnd"/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 xml:space="preserve"> degree</w:t>
      </w:r>
    </w:p>
    <w:p w14:paraId="52DDA845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Segoe UI" w:eastAsia="Times New Roman" w:hAnsi="Segoe UI" w:cs="Segoe UI"/>
          <w:color w:val="636363"/>
          <w:sz w:val="24"/>
          <w:szCs w:val="24"/>
        </w:rPr>
        <w:t>•</w:t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Must be a US Citizen</w:t>
      </w:r>
    </w:p>
    <w:p w14:paraId="1C8D4EA3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Segoe UI" w:eastAsia="Times New Roman" w:hAnsi="Segoe UI" w:cs="Segoe UI"/>
          <w:color w:val="636363"/>
          <w:sz w:val="24"/>
          <w:szCs w:val="24"/>
        </w:rPr>
        <w:t>•</w:t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2 years’ experience with training and creating training documents</w:t>
      </w:r>
    </w:p>
    <w:p w14:paraId="740E8872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Segoe UI" w:eastAsia="Times New Roman" w:hAnsi="Segoe UI" w:cs="Segoe UI"/>
          <w:color w:val="636363"/>
          <w:sz w:val="24"/>
          <w:szCs w:val="24"/>
        </w:rPr>
        <w:t>•</w:t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Minimum 2-years of SAP experience</w:t>
      </w:r>
    </w:p>
    <w:p w14:paraId="6C957752" w14:textId="77777777" w:rsidR="00FD4260" w:rsidRPr="00FD4260" w:rsidRDefault="00FD4260" w:rsidP="00FD4260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 </w:t>
      </w:r>
    </w:p>
    <w:p w14:paraId="3D0F7302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Segoe UI"/>
          <w:color w:val="000000"/>
          <w:sz w:val="20"/>
          <w:szCs w:val="20"/>
        </w:rPr>
        <w:t> </w:t>
      </w:r>
      <w:r w:rsidRPr="00FD4260">
        <w:rPr>
          <w:rFonts w:ascii="inherit" w:eastAsia="Times New Roman" w:hAnsi="inherit" w:cs="Segoe UI"/>
          <w:b/>
          <w:bCs/>
          <w:color w:val="000000"/>
          <w:sz w:val="20"/>
          <w:szCs w:val="20"/>
        </w:rPr>
        <w:t>WE VALUE</w:t>
      </w:r>
    </w:p>
    <w:p w14:paraId="14BBF510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Segoe UI" w:eastAsia="Times New Roman" w:hAnsi="Segoe UI" w:cs="Segoe UI"/>
          <w:color w:val="636363"/>
          <w:sz w:val="24"/>
          <w:szCs w:val="24"/>
        </w:rPr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BS/BA in Information Systems or Computer Science beneficial.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br/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Knowledge of Department of State, ITAR and Department of Commerce, EAR preferred, with some experience                  in export compliance.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br/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Some IT experience with Strong Microsoft Office skills, with a focus on Excel and Word.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br/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lastRenderedPageBreak/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Excellent communication, presentation and interpersonal skills.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br/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Proactive, well-organized, highly motivated for high performance levels working independently.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br/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Identifying, resolving, potential problems in a timely manner working in a fast paced</w:t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environment.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br/>
      </w:r>
      <w:r w:rsidRPr="00FD4260">
        <w:rPr>
          <w:rFonts w:ascii="HoneywellSansTT-Book" w:eastAsia="Times New Roman" w:hAnsi="HoneywellSansTT-Book" w:cs="Segoe UI"/>
          <w:color w:val="636363"/>
          <w:sz w:val="24"/>
          <w:szCs w:val="24"/>
        </w:rPr>
        <w:t>       </w:t>
      </w:r>
      <w:r w:rsidRPr="00FD4260">
        <w:rPr>
          <w:rFonts w:ascii="HoneywellSansTT-Book" w:eastAsia="Times New Roman" w:hAnsi="HoneywellSansTT-Book" w:cs="Segoe UI"/>
          <w:color w:val="636363"/>
          <w:sz w:val="20"/>
          <w:szCs w:val="20"/>
        </w:rPr>
        <w:t>• Experience / knowledge of client server applications architecture (SAP/GTS beneficial).</w:t>
      </w:r>
    </w:p>
    <w:p w14:paraId="09B5186B" w14:textId="77777777" w:rsidR="00FD4260" w:rsidRPr="00FD4260" w:rsidRDefault="00FD4260" w:rsidP="00FD4260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 </w:t>
      </w:r>
    </w:p>
    <w:p w14:paraId="03767DCB" w14:textId="77777777" w:rsidR="00FD4260" w:rsidRPr="00FD4260" w:rsidRDefault="00FD4260" w:rsidP="00FD4260">
      <w:pPr>
        <w:shd w:val="clear" w:color="auto" w:fill="FFFFFF"/>
        <w:spacing w:before="150"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FD4260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14:paraId="73C47BB5" w14:textId="77777777" w:rsidR="00FD4260" w:rsidRPr="00FD4260" w:rsidRDefault="00FD4260" w:rsidP="00FD4260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HRD167496</w:t>
      </w:r>
    </w:p>
    <w:p w14:paraId="53CAB9FA" w14:textId="77777777" w:rsidR="00FD4260" w:rsidRPr="00FD4260" w:rsidRDefault="00FD4260" w:rsidP="00FD4260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14:paraId="234D82F7" w14:textId="77777777" w:rsidR="00FD4260" w:rsidRPr="00FD4260" w:rsidRDefault="00FD4260" w:rsidP="00FD4260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101 Constitution Ave NW Ste 500</w:t>
      </w:r>
      <w:proofErr w:type="gramStart"/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W,Washington</w:t>
      </w:r>
      <w:proofErr w:type="gramEnd"/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</w:t>
      </w:r>
      <w:proofErr w:type="spellStart"/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DC,District</w:t>
      </w:r>
      <w:proofErr w:type="spellEnd"/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of Columbia,20001,United States</w:t>
      </w:r>
    </w:p>
    <w:p w14:paraId="6FA5FAB8" w14:textId="77777777" w:rsidR="00FD4260" w:rsidRPr="00FD4260" w:rsidRDefault="00FD4260" w:rsidP="00FD4260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14:paraId="4D905F80" w14:textId="77777777" w:rsidR="00FD4260" w:rsidRPr="00FD4260" w:rsidRDefault="00FD4260" w:rsidP="00FD4260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FD4260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Must be a US Citizen due to contractual requirements.</w:t>
      </w:r>
    </w:p>
    <w:p w14:paraId="49EFCEBD" w14:textId="77777777" w:rsidR="0096175E" w:rsidRDefault="00FD4260"/>
    <w:sectPr w:rsidR="009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neywellSansTT-Bold">
    <w:altName w:val="Cambria"/>
    <w:panose1 w:val="00000000000000000000"/>
    <w:charset w:val="00"/>
    <w:family w:val="roman"/>
    <w:notTrueType/>
    <w:pitch w:val="default"/>
  </w:font>
  <w:font w:name="HoneywellSansTT-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CA9"/>
    <w:multiLevelType w:val="multilevel"/>
    <w:tmpl w:val="27B6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60"/>
    <w:rsid w:val="00200662"/>
    <w:rsid w:val="009743A8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E9E0"/>
  <w15:chartTrackingRefBased/>
  <w15:docId w15:val="{F20CCC36-040E-40E1-B252-C8A191CF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4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42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D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V Narayan (CSW)</dc:creator>
  <cp:keywords/>
  <dc:description/>
  <cp:lastModifiedBy>Rao, V Narayan (CSW)</cp:lastModifiedBy>
  <cp:revision>1</cp:revision>
  <dcterms:created xsi:type="dcterms:W3CDTF">2022-06-03T19:15:00Z</dcterms:created>
  <dcterms:modified xsi:type="dcterms:W3CDTF">2022-06-03T19:16:00Z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2022-06-03T19:15:00Z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71782cc7-65d0-4ec2-a207-f8b08ea2adb6</vt:lpwstr>
  </property>
  <property fmtid="{D5CDD505-2E9C-101B-9397-08002B2CF9AE}" pid="8" name="MSIP_Label_d546e5e1-5d42-4630-bacd-c69bfdcbd5e8_ContentBits">
    <vt:lpwstr>0</vt:lpwstr>
  </property>
</Properties>
</file>