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804D0" w14:textId="77777777" w:rsidR="00ED0FA1" w:rsidRDefault="00ED0FA1" w:rsidP="00ED0FA1">
      <w:pPr>
        <w:pStyle w:val="NormalWeb"/>
        <w:spacing w:before="0" w:beforeAutospacing="0" w:after="0" w:afterAutospacing="0"/>
      </w:pPr>
      <w:r>
        <w:rPr>
          <w:rStyle w:val="Strong"/>
          <w:rFonts w:ascii="Calibri" w:hAnsi="Calibri" w:cs="Calibri"/>
          <w:color w:val="000000"/>
        </w:rPr>
        <w:t>Export Compliance Officer</w:t>
      </w:r>
    </w:p>
    <w:p w14:paraId="4FAD96F6" w14:textId="77777777" w:rsidR="00ED0FA1" w:rsidRDefault="00ED0FA1" w:rsidP="00ED0FA1">
      <w:pPr>
        <w:pStyle w:val="NormalWeb"/>
        <w:spacing w:before="0" w:beforeAutospacing="0" w:after="0" w:afterAutospacing="0"/>
      </w:pPr>
      <w:r>
        <w:rPr>
          <w:rFonts w:ascii="Calibri" w:hAnsi="Calibri" w:cs="Calibri"/>
          <w:color w:val="000000"/>
        </w:rPr>
        <w:t>We are looking for an Export Compliance Officer and Empowered Official to join our global Legal &amp; Compliance Team. Reporting to the Director of Legal &amp; Compliance, you will be responsible for implementing a robust export and import compliance program throughout our division’s international operations. Your stakeholders will rely upon you as a trusted advisor to provide focused, accurate, well-reasoned, and pragmatic guidance on export and import compliance.</w:t>
      </w:r>
    </w:p>
    <w:p w14:paraId="5185331C" w14:textId="77777777" w:rsidR="00ED0FA1" w:rsidRDefault="00ED0FA1" w:rsidP="00ED0FA1">
      <w:pPr>
        <w:pStyle w:val="NormalWeb"/>
        <w:spacing w:before="0" w:beforeAutospacing="0" w:after="0" w:afterAutospacing="0"/>
      </w:pPr>
      <w:r>
        <w:rPr>
          <w:rStyle w:val="Strong"/>
          <w:rFonts w:ascii="Calibri" w:hAnsi="Calibri" w:cs="Calibri"/>
          <w:color w:val="000000"/>
        </w:rPr>
        <w:t> </w:t>
      </w:r>
    </w:p>
    <w:p w14:paraId="7E06878B" w14:textId="77777777" w:rsidR="00ED0FA1" w:rsidRDefault="00ED0FA1" w:rsidP="00ED0FA1">
      <w:pPr>
        <w:pStyle w:val="NormalWeb"/>
        <w:spacing w:before="0" w:beforeAutospacing="0" w:after="0" w:afterAutospacing="0"/>
      </w:pPr>
      <w:r>
        <w:rPr>
          <w:rStyle w:val="Strong"/>
          <w:rFonts w:ascii="Calibri" w:hAnsi="Calibri" w:cs="Calibri"/>
          <w:color w:val="000000"/>
        </w:rPr>
        <w:t>The Company:</w:t>
      </w:r>
      <w:r>
        <w:rPr>
          <w:rFonts w:ascii="Calibri" w:hAnsi="Calibri" w:cs="Calibri"/>
          <w:color w:val="000000"/>
        </w:rPr>
        <w:t xml:space="preserve"> Hexagon is a global leader in digital reality solutions, combining sensor, </w:t>
      </w:r>
      <w:proofErr w:type="gramStart"/>
      <w:r>
        <w:rPr>
          <w:rFonts w:ascii="Calibri" w:hAnsi="Calibri" w:cs="Calibri"/>
          <w:color w:val="000000"/>
        </w:rPr>
        <w:t>software</w:t>
      </w:r>
      <w:proofErr w:type="gramEnd"/>
      <w:r>
        <w:rPr>
          <w:rFonts w:ascii="Calibri" w:hAnsi="Calibri" w:cs="Calibri"/>
          <w:color w:val="000000"/>
        </w:rPr>
        <w:t xml:space="preserve"> and autonomous technologies. We are putting data to work to boost efficiency, productivity, </w:t>
      </w:r>
      <w:proofErr w:type="gramStart"/>
      <w:r>
        <w:rPr>
          <w:rFonts w:ascii="Calibri" w:hAnsi="Calibri" w:cs="Calibri"/>
          <w:color w:val="000000"/>
        </w:rPr>
        <w:t>quality</w:t>
      </w:r>
      <w:proofErr w:type="gramEnd"/>
      <w:r>
        <w:rPr>
          <w:rFonts w:ascii="Calibri" w:hAnsi="Calibri" w:cs="Calibri"/>
          <w:color w:val="000000"/>
        </w:rPr>
        <w:t xml:space="preserve"> and safety across industrial, manufacturing, infrastructure, public sector and mobility applications. You’ll be joining over 22,000 people in 50 countries on the leading edge of your field.  </w:t>
      </w:r>
    </w:p>
    <w:p w14:paraId="5B8ADF8C" w14:textId="77777777" w:rsidR="00ED0FA1" w:rsidRDefault="00ED0FA1" w:rsidP="00ED0FA1">
      <w:pPr>
        <w:pStyle w:val="NormalWeb"/>
        <w:spacing w:before="0" w:beforeAutospacing="0" w:after="0" w:afterAutospacing="0"/>
      </w:pPr>
      <w:r>
        <w:rPr>
          <w:rFonts w:ascii="Calibri" w:hAnsi="Calibri" w:cs="Calibri"/>
          <w:color w:val="000000"/>
        </w:rPr>
        <w:t> </w:t>
      </w:r>
    </w:p>
    <w:p w14:paraId="79AEE808" w14:textId="77777777" w:rsidR="00ED0FA1" w:rsidRDefault="00ED0FA1" w:rsidP="00ED0FA1">
      <w:pPr>
        <w:pStyle w:val="NormalWeb"/>
        <w:spacing w:before="0" w:beforeAutospacing="0" w:after="0" w:afterAutospacing="0"/>
      </w:pPr>
      <w:r>
        <w:rPr>
          <w:rFonts w:ascii="Calibri" w:hAnsi="Calibri" w:cs="Calibri"/>
          <w:color w:val="000000"/>
        </w:rPr>
        <w:t xml:space="preserve">This position is with Hexagon’s Autonomy &amp; Positioning division, a global technology leader, pioneering end-to-end solutions industry leaders rely on for assured positioning and autonomy on land, </w:t>
      </w:r>
      <w:proofErr w:type="gramStart"/>
      <w:r>
        <w:rPr>
          <w:rFonts w:ascii="Calibri" w:hAnsi="Calibri" w:cs="Calibri"/>
          <w:color w:val="000000"/>
        </w:rPr>
        <w:t>sea</w:t>
      </w:r>
      <w:proofErr w:type="gramEnd"/>
      <w:r>
        <w:rPr>
          <w:rFonts w:ascii="Calibri" w:hAnsi="Calibri" w:cs="Calibri"/>
          <w:color w:val="000000"/>
        </w:rPr>
        <w:t xml:space="preserve"> and air. Our work touches every aspect of life, from sustainability on Earth to enabling autonomy. Within the Autonomy &amp; Positioning division your work will contribute to the operation of our brand(s) </w:t>
      </w:r>
      <w:proofErr w:type="spellStart"/>
      <w:r>
        <w:rPr>
          <w:rFonts w:ascii="Calibri" w:hAnsi="Calibri" w:cs="Calibri"/>
          <w:color w:val="000000"/>
        </w:rPr>
        <w:t>NovAtel</w:t>
      </w:r>
      <w:proofErr w:type="spellEnd"/>
      <w:r>
        <w:rPr>
          <w:rFonts w:ascii="Calibri" w:hAnsi="Calibri" w:cs="Calibri"/>
          <w:color w:val="000000"/>
        </w:rPr>
        <w:t xml:space="preserve">, </w:t>
      </w:r>
      <w:proofErr w:type="spellStart"/>
      <w:r>
        <w:rPr>
          <w:rFonts w:ascii="Calibri" w:hAnsi="Calibri" w:cs="Calibri"/>
          <w:color w:val="000000"/>
        </w:rPr>
        <w:t>AutonomouStuff</w:t>
      </w:r>
      <w:proofErr w:type="spellEnd"/>
      <w:r>
        <w:rPr>
          <w:rFonts w:ascii="Calibri" w:hAnsi="Calibri" w:cs="Calibri"/>
          <w:color w:val="000000"/>
        </w:rPr>
        <w:t>, VERIPOS and Antcom.</w:t>
      </w:r>
    </w:p>
    <w:p w14:paraId="46086382" w14:textId="77777777" w:rsidR="00ED0FA1" w:rsidRDefault="00ED0FA1" w:rsidP="00ED0FA1">
      <w:pPr>
        <w:pStyle w:val="NormalWeb"/>
        <w:spacing w:before="0" w:beforeAutospacing="0" w:after="0" w:afterAutospacing="0"/>
      </w:pPr>
      <w:r>
        <w:rPr>
          <w:rFonts w:ascii="Calibri" w:hAnsi="Calibri" w:cs="Calibri"/>
          <w:color w:val="000000"/>
        </w:rPr>
        <w:t> </w:t>
      </w:r>
    </w:p>
    <w:p w14:paraId="4ADE3B95" w14:textId="77777777" w:rsidR="00ED0FA1" w:rsidRDefault="00ED0FA1" w:rsidP="00ED0FA1">
      <w:pPr>
        <w:pStyle w:val="NormalWeb"/>
        <w:spacing w:before="0" w:beforeAutospacing="0" w:after="0" w:afterAutospacing="0"/>
      </w:pPr>
      <w:r>
        <w:rPr>
          <w:rStyle w:val="Strong"/>
          <w:rFonts w:ascii="Calibri" w:hAnsi="Calibri" w:cs="Calibri"/>
          <w:color w:val="000000"/>
        </w:rPr>
        <w:t>The Location:</w:t>
      </w:r>
      <w:r>
        <w:rPr>
          <w:rStyle w:val="normaltextrun"/>
          <w:rFonts w:ascii="Calibri" w:hAnsi="Calibri" w:cs="Calibri"/>
          <w:color w:val="000000"/>
        </w:rPr>
        <w:t xml:space="preserve"> Hexagon is a global company with locations around the world. This position is based in the oceanside community of Torrance, CA. One of the best places to live in California with ocean beaches, plenty of parks and endless sunny days.</w:t>
      </w:r>
    </w:p>
    <w:p w14:paraId="57D4C53F" w14:textId="749270EF" w:rsidR="00182C01" w:rsidRDefault="00182C01" w:rsidP="00B84468"/>
    <w:p w14:paraId="5F264FEB" w14:textId="77777777" w:rsidR="00ED0FA1" w:rsidRPr="00ED0FA1" w:rsidRDefault="00ED0FA1" w:rsidP="00ED0FA1">
      <w:pPr>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As </w:t>
      </w:r>
      <w:r w:rsidRPr="00ED0FA1">
        <w:rPr>
          <w:rFonts w:ascii="Calibri" w:eastAsia="Times New Roman" w:hAnsi="Calibri" w:cs="Calibri"/>
          <w:b/>
          <w:bCs/>
          <w:color w:val="000000"/>
          <w:sz w:val="24"/>
          <w:lang w:val="en-US"/>
        </w:rPr>
        <w:t>Export Compliance Officer</w:t>
      </w:r>
      <w:r w:rsidRPr="00ED0FA1">
        <w:rPr>
          <w:rFonts w:ascii="Calibri" w:eastAsia="Times New Roman" w:hAnsi="Calibri" w:cs="Calibri"/>
          <w:color w:val="000000"/>
          <w:sz w:val="24"/>
          <w:lang w:val="en-US"/>
        </w:rPr>
        <w:t>, you will:</w:t>
      </w:r>
    </w:p>
    <w:p w14:paraId="5BD4D059"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Support, guide, and advise all levels of employees in order administration, purchasing, sales/marketing, engineering, human resources, and finance/accounting in interpreting export and import compliance requirements</w:t>
      </w:r>
    </w:p>
    <w:p w14:paraId="0E49C857"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Work with multi-disciplinary teams to seamlessly embed compliance requirements into business processes and strategic initiatives</w:t>
      </w:r>
    </w:p>
    <w:p w14:paraId="3F977B8F"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Determine export classifications in conjunction with business units, draft, submit, and shepherd license applications, manage restricted party screening, and prepare and manage TAAs, MLAs, and related agreements</w:t>
      </w:r>
    </w:p>
    <w:p w14:paraId="316C0181"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Adhere to record-keeping requirements, manage internal program for handling compliance issues, and complete appropriate corrective actions as necessary</w:t>
      </w:r>
    </w:p>
    <w:p w14:paraId="17828290"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Conduct continuous risk assessment, monitoring, and audits of the compliance program</w:t>
      </w:r>
    </w:p>
    <w:p w14:paraId="04D799D8"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Monitor regulatory developments, and proactively propose and implement solutions</w:t>
      </w:r>
    </w:p>
    <w:p w14:paraId="5E35AA8A"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Design and implement export and import compliance policies, operational procedures, toolkits, training, and communication</w:t>
      </w:r>
    </w:p>
    <w:p w14:paraId="4BDC5D61"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Support other departmental initiatives as may be requested by the Director of Legal &amp; Compliance</w:t>
      </w:r>
    </w:p>
    <w:p w14:paraId="5FF725A2" w14:textId="77777777" w:rsidR="00ED0FA1" w:rsidRPr="00ED0FA1" w:rsidRDefault="00ED0FA1" w:rsidP="00ED0FA1">
      <w:pPr>
        <w:numPr>
          <w:ilvl w:val="0"/>
          <w:numId w:val="11"/>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lastRenderedPageBreak/>
        <w:t>This role may require occasional travel</w:t>
      </w:r>
    </w:p>
    <w:p w14:paraId="7E9471A7" w14:textId="77777777" w:rsidR="00ED0FA1" w:rsidRPr="00ED0FA1" w:rsidRDefault="00ED0FA1" w:rsidP="00ED0FA1">
      <w:pPr>
        <w:rPr>
          <w:rFonts w:ascii="Times New Roman" w:eastAsia="Times New Roman" w:hAnsi="Times New Roman" w:cs="Times New Roman"/>
          <w:sz w:val="24"/>
          <w:lang w:val="en-US"/>
        </w:rPr>
      </w:pPr>
      <w:r w:rsidRPr="00ED0FA1">
        <w:rPr>
          <w:rFonts w:ascii="Calibri" w:eastAsia="Times New Roman" w:hAnsi="Calibri" w:cs="Calibri"/>
          <w:b/>
          <w:bCs/>
          <w:color w:val="000000"/>
          <w:sz w:val="24"/>
          <w:lang w:val="en-US"/>
        </w:rPr>
        <w:t xml:space="preserve">Must-Have:                        </w:t>
      </w:r>
    </w:p>
    <w:p w14:paraId="1FD8FF31" w14:textId="77777777" w:rsidR="00ED0FA1" w:rsidRPr="00ED0FA1" w:rsidRDefault="00ED0FA1" w:rsidP="00ED0FA1">
      <w:pPr>
        <w:numPr>
          <w:ilvl w:val="0"/>
          <w:numId w:val="12"/>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5+ years working in a professional high technology or defense product supply industry</w:t>
      </w:r>
    </w:p>
    <w:p w14:paraId="62C2C773" w14:textId="77777777" w:rsidR="00ED0FA1" w:rsidRPr="00ED0FA1" w:rsidRDefault="00ED0FA1" w:rsidP="00ED0FA1">
      <w:pPr>
        <w:numPr>
          <w:ilvl w:val="0"/>
          <w:numId w:val="12"/>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In depth knowledge and practical experience working with export and import regulations, including ITAR, EAR, FTR, CBP regulations</w:t>
      </w:r>
    </w:p>
    <w:p w14:paraId="656A8002" w14:textId="77777777" w:rsidR="00ED0FA1" w:rsidRPr="00ED0FA1" w:rsidRDefault="00ED0FA1" w:rsidP="00ED0FA1">
      <w:pPr>
        <w:numPr>
          <w:ilvl w:val="0"/>
          <w:numId w:val="12"/>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A degree in Administration, Commerce, Law, or Engineering</w:t>
      </w:r>
    </w:p>
    <w:p w14:paraId="41BDC8E2" w14:textId="77777777" w:rsidR="00ED0FA1" w:rsidRPr="00ED0FA1" w:rsidRDefault="00ED0FA1" w:rsidP="00ED0FA1">
      <w:pPr>
        <w:numPr>
          <w:ilvl w:val="0"/>
          <w:numId w:val="12"/>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Excellent English writing and communication skills</w:t>
      </w:r>
    </w:p>
    <w:p w14:paraId="28D05F1E" w14:textId="77777777" w:rsidR="00ED0FA1" w:rsidRPr="00ED0FA1" w:rsidRDefault="00ED0FA1" w:rsidP="00ED0FA1">
      <w:pPr>
        <w:numPr>
          <w:ilvl w:val="0"/>
          <w:numId w:val="12"/>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Superb accuracy and detail orientation</w:t>
      </w:r>
    </w:p>
    <w:p w14:paraId="5CDDD3A5" w14:textId="77777777" w:rsidR="00ED0FA1" w:rsidRPr="00ED0FA1" w:rsidRDefault="00ED0FA1" w:rsidP="00ED0FA1">
      <w:pPr>
        <w:numPr>
          <w:ilvl w:val="0"/>
          <w:numId w:val="12"/>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Exceptional time management and organizational skills with the ability to meet deadlines and manage competing priorities in a fast-paced environment</w:t>
      </w:r>
    </w:p>
    <w:p w14:paraId="450D414D" w14:textId="77777777" w:rsidR="00ED0FA1" w:rsidRPr="00ED0FA1" w:rsidRDefault="00ED0FA1" w:rsidP="00ED0FA1">
      <w:pPr>
        <w:numPr>
          <w:ilvl w:val="0"/>
          <w:numId w:val="12"/>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 xml:space="preserve">Applicants for select positions in the United States that require access to information controlled by the International Traffic in Arms </w:t>
      </w:r>
      <w:proofErr w:type="gramStart"/>
      <w:r w:rsidRPr="00ED0FA1">
        <w:rPr>
          <w:rFonts w:ascii="Calibri" w:eastAsia="Times New Roman" w:hAnsi="Calibri" w:cs="Calibri"/>
          <w:color w:val="000000"/>
          <w:sz w:val="24"/>
          <w:lang w:val="en-US"/>
        </w:rPr>
        <w:t>Regulations</w:t>
      </w:r>
      <w:proofErr w:type="gramEnd"/>
      <w:r w:rsidRPr="00ED0FA1">
        <w:rPr>
          <w:rFonts w:ascii="Calibri" w:eastAsia="Times New Roman" w:hAnsi="Calibri" w:cs="Calibri"/>
          <w:color w:val="000000"/>
          <w:sz w:val="24"/>
          <w:lang w:val="en-US"/>
        </w:rPr>
        <w:t xml:space="preserve"> or the Export Administration Regulations must be US Persons under ITAR §120.15 and EAR §772.1 (i.e., a U.S. citizen, U.S. permanent resident, or admitted to the US as an asylee or refugee), or be otherwise eligible to obtain required authorization from the US government to access controlled information. Employment is contingent upon receiving required authorization for the applicant</w:t>
      </w:r>
    </w:p>
    <w:p w14:paraId="288EF114" w14:textId="77777777" w:rsidR="00ED0FA1" w:rsidRPr="00ED0FA1" w:rsidRDefault="00ED0FA1" w:rsidP="00ED0FA1">
      <w:pPr>
        <w:rPr>
          <w:rFonts w:ascii="Times New Roman" w:eastAsia="Times New Roman" w:hAnsi="Times New Roman" w:cs="Times New Roman"/>
          <w:sz w:val="24"/>
          <w:lang w:val="en-US"/>
        </w:rPr>
      </w:pPr>
      <w:r w:rsidRPr="00ED0FA1">
        <w:rPr>
          <w:rFonts w:ascii="Calibri" w:eastAsia="Times New Roman" w:hAnsi="Calibri" w:cs="Calibri"/>
          <w:b/>
          <w:bCs/>
          <w:color w:val="000000"/>
          <w:sz w:val="24"/>
          <w:lang w:val="en-US"/>
        </w:rPr>
        <w:t>Key Success Factors:</w:t>
      </w:r>
    </w:p>
    <w:p w14:paraId="0EC35865" w14:textId="77777777" w:rsidR="00ED0FA1" w:rsidRPr="00ED0FA1" w:rsidRDefault="00ED0FA1" w:rsidP="00ED0FA1">
      <w:pPr>
        <w:numPr>
          <w:ilvl w:val="0"/>
          <w:numId w:val="13"/>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Ability to work under pressure with minimal supervision</w:t>
      </w:r>
    </w:p>
    <w:p w14:paraId="7722E325" w14:textId="77777777" w:rsidR="00ED0FA1" w:rsidRPr="00ED0FA1" w:rsidRDefault="00ED0FA1" w:rsidP="00ED0FA1">
      <w:pPr>
        <w:numPr>
          <w:ilvl w:val="0"/>
          <w:numId w:val="13"/>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Track record of delivering pragmatic, risk-based advice</w:t>
      </w:r>
    </w:p>
    <w:p w14:paraId="1070F516" w14:textId="77777777" w:rsidR="00ED0FA1" w:rsidRPr="00ED0FA1" w:rsidRDefault="00ED0FA1" w:rsidP="00ED0FA1">
      <w:pPr>
        <w:numPr>
          <w:ilvl w:val="0"/>
          <w:numId w:val="13"/>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Ability to collaborate effectively within the team and across business units</w:t>
      </w:r>
    </w:p>
    <w:p w14:paraId="5876FD2B" w14:textId="77777777" w:rsidR="00ED0FA1" w:rsidRPr="00ED0FA1" w:rsidRDefault="00ED0FA1" w:rsidP="00ED0FA1">
      <w:pPr>
        <w:numPr>
          <w:ilvl w:val="0"/>
          <w:numId w:val="13"/>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Ability to impact and influence both internal and external stakeholders and provide exceptional customer service</w:t>
      </w:r>
    </w:p>
    <w:p w14:paraId="67DB52F4" w14:textId="77777777" w:rsidR="00ED0FA1" w:rsidRPr="00ED0FA1" w:rsidRDefault="00ED0FA1" w:rsidP="00ED0FA1">
      <w:pPr>
        <w:numPr>
          <w:ilvl w:val="0"/>
          <w:numId w:val="13"/>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Proactive and positive team player</w:t>
      </w:r>
    </w:p>
    <w:p w14:paraId="640A4FE7" w14:textId="77777777" w:rsidR="00ED0FA1" w:rsidRPr="00ED0FA1" w:rsidRDefault="00ED0FA1" w:rsidP="00ED0FA1">
      <w:pPr>
        <w:rPr>
          <w:rFonts w:ascii="Times New Roman" w:eastAsia="Times New Roman" w:hAnsi="Times New Roman" w:cs="Times New Roman"/>
          <w:sz w:val="24"/>
          <w:lang w:val="en-US"/>
        </w:rPr>
      </w:pPr>
      <w:r w:rsidRPr="00ED0FA1">
        <w:rPr>
          <w:rFonts w:ascii="Calibri" w:eastAsia="Times New Roman" w:hAnsi="Calibri" w:cs="Calibri"/>
          <w:b/>
          <w:bCs/>
          <w:color w:val="000000"/>
          <w:sz w:val="24"/>
          <w:lang w:val="en-US"/>
        </w:rPr>
        <w:t>Nice-to-Have:</w:t>
      </w:r>
    </w:p>
    <w:p w14:paraId="7AA83505" w14:textId="77777777" w:rsidR="00ED0FA1" w:rsidRPr="00ED0FA1" w:rsidRDefault="00ED0FA1" w:rsidP="00ED0FA1">
      <w:pPr>
        <w:numPr>
          <w:ilvl w:val="0"/>
          <w:numId w:val="14"/>
        </w:numPr>
        <w:spacing w:before="100" w:beforeAutospacing="1" w:after="100" w:afterAutospacing="1"/>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Experience with Canadian and/or UK trade compliance laws and permitting requirements</w:t>
      </w:r>
    </w:p>
    <w:p w14:paraId="2206F46F" w14:textId="77777777" w:rsidR="00ED0FA1" w:rsidRPr="00ED0FA1" w:rsidRDefault="00ED0FA1" w:rsidP="00ED0FA1">
      <w:pPr>
        <w:rPr>
          <w:rFonts w:ascii="Times New Roman" w:eastAsia="Times New Roman" w:hAnsi="Times New Roman" w:cs="Times New Roman"/>
          <w:sz w:val="24"/>
          <w:lang w:val="en-US"/>
        </w:rPr>
      </w:pPr>
      <w:r w:rsidRPr="00ED0FA1">
        <w:rPr>
          <w:rFonts w:ascii="Calibri" w:eastAsia="Times New Roman" w:hAnsi="Calibri" w:cs="Calibri"/>
          <w:color w:val="000000"/>
          <w:sz w:val="24"/>
          <w:lang w:val="en-US"/>
        </w:rPr>
        <w:t>EOE/F/M/Vet/Disabled</w:t>
      </w:r>
    </w:p>
    <w:p w14:paraId="3103703E" w14:textId="77777777" w:rsidR="00ED0FA1" w:rsidRPr="00B84468" w:rsidRDefault="00ED0FA1" w:rsidP="00B84468"/>
    <w:sectPr w:rsidR="00ED0FA1" w:rsidRPr="00B84468" w:rsidSect="00C71AF9">
      <w:headerReference w:type="default" r:id="rId8"/>
      <w:type w:val="continuous"/>
      <w:pgSz w:w="12242" w:h="15842" w:code="1"/>
      <w:pgMar w:top="2268" w:right="680" w:bottom="1701" w:left="1418" w:header="1333"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DC6FA" w14:textId="77777777" w:rsidR="00187979" w:rsidRDefault="00187979" w:rsidP="00FE141F">
      <w:r>
        <w:separator/>
      </w:r>
    </w:p>
  </w:endnote>
  <w:endnote w:type="continuationSeparator" w:id="0">
    <w:p w14:paraId="1AB465A3" w14:textId="77777777" w:rsidR="00187979" w:rsidRDefault="00187979" w:rsidP="00FE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7516" w14:textId="77777777" w:rsidR="00187979" w:rsidRDefault="00187979" w:rsidP="00FE141F">
      <w:r>
        <w:separator/>
      </w:r>
    </w:p>
  </w:footnote>
  <w:footnote w:type="continuationSeparator" w:id="0">
    <w:p w14:paraId="5ACC4A46" w14:textId="77777777" w:rsidR="00187979" w:rsidRDefault="00187979" w:rsidP="00FE1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3CC2" w14:textId="5AEA997A" w:rsidR="005D0866" w:rsidRDefault="00C97E2B" w:rsidP="00C97E2B">
    <w:pPr>
      <w:pStyle w:val="Header"/>
    </w:pPr>
    <w:r>
      <w:rPr>
        <w:noProof/>
      </w:rPr>
      <w:drawing>
        <wp:anchor distT="0" distB="0" distL="114300" distR="114300" simplePos="0" relativeHeight="251686912" behindDoc="1" locked="0" layoutInCell="1" allowOverlap="1" wp14:anchorId="61E40BE6" wp14:editId="04A954F8">
          <wp:simplePos x="0" y="0"/>
          <wp:positionH relativeFrom="margin">
            <wp:posOffset>0</wp:posOffset>
          </wp:positionH>
          <wp:positionV relativeFrom="page">
            <wp:posOffset>575945</wp:posOffset>
          </wp:positionV>
          <wp:extent cx="1832760" cy="5803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xagon_RGB_STANDARD.jpg"/>
                  <pic:cNvPicPr/>
                </pic:nvPicPr>
                <pic:blipFill rotWithShape="1">
                  <a:blip r:embed="rId1">
                    <a:extLst>
                      <a:ext uri="{28A0092B-C50C-407E-A947-70E740481C1C}">
                        <a14:useLocalDpi xmlns:a14="http://schemas.microsoft.com/office/drawing/2010/main" val="0"/>
                      </a:ext>
                    </a:extLst>
                  </a:blip>
                  <a:srcRect l="7223" t="16897" r="6972" b="16632"/>
                  <a:stretch/>
                </pic:blipFill>
                <pic:spPr bwMode="auto">
                  <a:xfrm>
                    <a:off x="0" y="0"/>
                    <a:ext cx="1832760" cy="580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0FA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28" w:hanging="710"/>
      </w:pPr>
      <w:rPr>
        <w:rFonts w:ascii="Lucida Sans" w:hAnsi="Lucida Sans" w:cs="Lucida Sans"/>
        <w:b w:val="0"/>
        <w:bCs w:val="0"/>
        <w:i w:val="0"/>
        <w:iCs w:val="0"/>
        <w:color w:val="645A53"/>
        <w:w w:val="64"/>
        <w:sz w:val="48"/>
        <w:szCs w:val="48"/>
      </w:rPr>
    </w:lvl>
    <w:lvl w:ilvl="1">
      <w:numFmt w:val="bullet"/>
      <w:lvlText w:val="•"/>
      <w:lvlJc w:val="left"/>
      <w:pPr>
        <w:ind w:left="2648" w:hanging="710"/>
      </w:pPr>
    </w:lvl>
    <w:lvl w:ilvl="2">
      <w:numFmt w:val="bullet"/>
      <w:lvlText w:val="•"/>
      <w:lvlJc w:val="left"/>
      <w:pPr>
        <w:ind w:left="4476" w:hanging="710"/>
      </w:pPr>
    </w:lvl>
    <w:lvl w:ilvl="3">
      <w:numFmt w:val="bullet"/>
      <w:lvlText w:val="•"/>
      <w:lvlJc w:val="left"/>
      <w:pPr>
        <w:ind w:left="6305" w:hanging="710"/>
      </w:pPr>
    </w:lvl>
    <w:lvl w:ilvl="4">
      <w:numFmt w:val="bullet"/>
      <w:lvlText w:val="•"/>
      <w:lvlJc w:val="left"/>
      <w:pPr>
        <w:ind w:left="8133" w:hanging="710"/>
      </w:pPr>
    </w:lvl>
    <w:lvl w:ilvl="5">
      <w:numFmt w:val="bullet"/>
      <w:lvlText w:val="•"/>
      <w:lvlJc w:val="left"/>
      <w:pPr>
        <w:ind w:left="9962" w:hanging="710"/>
      </w:pPr>
    </w:lvl>
    <w:lvl w:ilvl="6">
      <w:numFmt w:val="bullet"/>
      <w:lvlText w:val="•"/>
      <w:lvlJc w:val="left"/>
      <w:pPr>
        <w:ind w:left="11790" w:hanging="710"/>
      </w:pPr>
    </w:lvl>
    <w:lvl w:ilvl="7">
      <w:numFmt w:val="bullet"/>
      <w:lvlText w:val="•"/>
      <w:lvlJc w:val="left"/>
      <w:pPr>
        <w:ind w:left="13619" w:hanging="710"/>
      </w:pPr>
    </w:lvl>
    <w:lvl w:ilvl="8">
      <w:numFmt w:val="bullet"/>
      <w:lvlText w:val="•"/>
      <w:lvlJc w:val="left"/>
      <w:pPr>
        <w:ind w:left="15447" w:hanging="710"/>
      </w:pPr>
    </w:lvl>
  </w:abstractNum>
  <w:abstractNum w:abstractNumId="1" w15:restartNumberingAfterBreak="0">
    <w:nsid w:val="0FEA2955"/>
    <w:multiLevelType w:val="hybridMultilevel"/>
    <w:tmpl w:val="4678BC04"/>
    <w:lvl w:ilvl="0" w:tplc="5A140D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794AE0"/>
    <w:multiLevelType w:val="multilevel"/>
    <w:tmpl w:val="5D3C37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63762"/>
    <w:multiLevelType w:val="multilevel"/>
    <w:tmpl w:val="369ED9FC"/>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4424E7"/>
    <w:multiLevelType w:val="multilevel"/>
    <w:tmpl w:val="F198EA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14BDB"/>
    <w:multiLevelType w:val="hybridMultilevel"/>
    <w:tmpl w:val="6A6C445A"/>
    <w:lvl w:ilvl="0" w:tplc="AD6EE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90086"/>
    <w:multiLevelType w:val="hybridMultilevel"/>
    <w:tmpl w:val="709E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50A6F"/>
    <w:multiLevelType w:val="hybridMultilevel"/>
    <w:tmpl w:val="CEC2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16376"/>
    <w:multiLevelType w:val="multilevel"/>
    <w:tmpl w:val="E51CFC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7C7C6D"/>
    <w:multiLevelType w:val="multilevel"/>
    <w:tmpl w:val="735E59EC"/>
    <w:styleLink w:val="HMIBullets"/>
    <w:lvl w:ilvl="0">
      <w:start w:val="1"/>
      <w:numFmt w:val="bullet"/>
      <w:pStyle w:val="ListBullet"/>
      <w:lvlText w:val=""/>
      <w:lvlJc w:val="left"/>
      <w:pPr>
        <w:tabs>
          <w:tab w:val="num" w:pos="754"/>
        </w:tabs>
        <w:ind w:left="754" w:hanging="357"/>
      </w:pPr>
      <w:rPr>
        <w:rFonts w:ascii="Symbol" w:hAnsi="Symbol" w:hint="default"/>
        <w:color w:val="auto"/>
      </w:rPr>
    </w:lvl>
    <w:lvl w:ilvl="1">
      <w:start w:val="1"/>
      <w:numFmt w:val="bullet"/>
      <w:pStyle w:val="ListBullet2"/>
      <w:lvlText w:val=""/>
      <w:lvlJc w:val="left"/>
      <w:pPr>
        <w:tabs>
          <w:tab w:val="num" w:pos="1111"/>
        </w:tabs>
        <w:ind w:left="1111" w:hanging="357"/>
      </w:pPr>
      <w:rPr>
        <w:rFonts w:ascii="Symbol" w:hAnsi="Symbol" w:hint="default"/>
        <w:color w:val="auto"/>
      </w:rPr>
    </w:lvl>
    <w:lvl w:ilvl="2">
      <w:start w:val="1"/>
      <w:numFmt w:val="bullet"/>
      <w:pStyle w:val="ListBullet3"/>
      <w:lvlText w:val=""/>
      <w:lvlJc w:val="left"/>
      <w:pPr>
        <w:tabs>
          <w:tab w:val="num" w:pos="1469"/>
        </w:tabs>
        <w:ind w:left="1469" w:hanging="358"/>
      </w:pPr>
      <w:rPr>
        <w:rFonts w:ascii="Symbol" w:hAnsi="Symbol" w:hint="default"/>
        <w:color w:val="auto"/>
      </w:rPr>
    </w:lvl>
    <w:lvl w:ilvl="3">
      <w:start w:val="1"/>
      <w:numFmt w:val="bullet"/>
      <w:pStyle w:val="ListBullet4"/>
      <w:lvlText w:val=""/>
      <w:lvlJc w:val="left"/>
      <w:pPr>
        <w:tabs>
          <w:tab w:val="num" w:pos="1826"/>
        </w:tabs>
        <w:ind w:left="1826" w:hanging="357"/>
      </w:pPr>
      <w:rPr>
        <w:rFonts w:ascii="Symbol" w:hAnsi="Symbol" w:hint="default"/>
        <w:color w:val="auto"/>
      </w:rPr>
    </w:lvl>
    <w:lvl w:ilvl="4">
      <w:start w:val="1"/>
      <w:numFmt w:val="bullet"/>
      <w:pStyle w:val="ListBullet5"/>
      <w:lvlText w:val=""/>
      <w:lvlJc w:val="left"/>
      <w:pPr>
        <w:tabs>
          <w:tab w:val="num" w:pos="2183"/>
        </w:tabs>
        <w:ind w:left="2183" w:hanging="35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75D559E"/>
    <w:multiLevelType w:val="multilevel"/>
    <w:tmpl w:val="03B20CF4"/>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FE5830"/>
    <w:multiLevelType w:val="multilevel"/>
    <w:tmpl w:val="C5782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21E2C"/>
    <w:multiLevelType w:val="hybridMultilevel"/>
    <w:tmpl w:val="6BCE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C5BB1"/>
    <w:multiLevelType w:val="multilevel"/>
    <w:tmpl w:val="1B305F50"/>
    <w:styleLink w:val="HMIListNumbers"/>
    <w:lvl w:ilvl="0">
      <w:start w:val="1"/>
      <w:numFmt w:val="decimal"/>
      <w:pStyle w:val="ListNumber"/>
      <w:lvlText w:val="%1."/>
      <w:lvlJc w:val="left"/>
      <w:pPr>
        <w:tabs>
          <w:tab w:val="num" w:pos="754"/>
        </w:tabs>
        <w:ind w:left="754" w:hanging="357"/>
      </w:pPr>
      <w:rPr>
        <w:rFonts w:hint="default"/>
        <w:color w:val="auto"/>
      </w:rPr>
    </w:lvl>
    <w:lvl w:ilvl="1">
      <w:start w:val="1"/>
      <w:numFmt w:val="lowerLetter"/>
      <w:pStyle w:val="ListNumber2"/>
      <w:lvlText w:val="%2."/>
      <w:lvlJc w:val="left"/>
      <w:pPr>
        <w:tabs>
          <w:tab w:val="num" w:pos="1111"/>
        </w:tabs>
        <w:ind w:left="1111" w:hanging="357"/>
      </w:pPr>
      <w:rPr>
        <w:rFonts w:hint="default"/>
        <w:color w:val="auto"/>
      </w:rPr>
    </w:lvl>
    <w:lvl w:ilvl="2">
      <w:start w:val="1"/>
      <w:numFmt w:val="lowerRoman"/>
      <w:pStyle w:val="ListNumber3"/>
      <w:lvlText w:val="%3."/>
      <w:lvlJc w:val="left"/>
      <w:pPr>
        <w:tabs>
          <w:tab w:val="num" w:pos="1469"/>
        </w:tabs>
        <w:ind w:left="1469" w:hanging="358"/>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9656845">
    <w:abstractNumId w:val="10"/>
  </w:num>
  <w:num w:numId="2" w16cid:durableId="1612396592">
    <w:abstractNumId w:val="9"/>
  </w:num>
  <w:num w:numId="3" w16cid:durableId="1334457227">
    <w:abstractNumId w:val="3"/>
  </w:num>
  <w:num w:numId="4" w16cid:durableId="666323581">
    <w:abstractNumId w:val="13"/>
  </w:num>
  <w:num w:numId="5" w16cid:durableId="1287276466">
    <w:abstractNumId w:val="6"/>
  </w:num>
  <w:num w:numId="6" w16cid:durableId="1464958234">
    <w:abstractNumId w:val="1"/>
  </w:num>
  <w:num w:numId="7" w16cid:durableId="1513304512">
    <w:abstractNumId w:val="5"/>
  </w:num>
  <w:num w:numId="8" w16cid:durableId="413163281">
    <w:abstractNumId w:val="12"/>
  </w:num>
  <w:num w:numId="9" w16cid:durableId="644163085">
    <w:abstractNumId w:val="0"/>
  </w:num>
  <w:num w:numId="10" w16cid:durableId="434516232">
    <w:abstractNumId w:val="7"/>
  </w:num>
  <w:num w:numId="11" w16cid:durableId="1535314081">
    <w:abstractNumId w:val="8"/>
  </w:num>
  <w:num w:numId="12" w16cid:durableId="97333693">
    <w:abstractNumId w:val="4"/>
  </w:num>
  <w:num w:numId="13" w16cid:durableId="1298757940">
    <w:abstractNumId w:val="11"/>
  </w:num>
  <w:num w:numId="14" w16cid:durableId="38791918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79"/>
    <w:rsid w:val="00010EEC"/>
    <w:rsid w:val="000533A6"/>
    <w:rsid w:val="00067E5C"/>
    <w:rsid w:val="00077D80"/>
    <w:rsid w:val="000D1D6B"/>
    <w:rsid w:val="000E1D92"/>
    <w:rsid w:val="000E1E05"/>
    <w:rsid w:val="00182C01"/>
    <w:rsid w:val="00187979"/>
    <w:rsid w:val="001A02B5"/>
    <w:rsid w:val="001D362F"/>
    <w:rsid w:val="001E03C5"/>
    <w:rsid w:val="00202FCF"/>
    <w:rsid w:val="002C1F12"/>
    <w:rsid w:val="003177CE"/>
    <w:rsid w:val="00342691"/>
    <w:rsid w:val="0036589D"/>
    <w:rsid w:val="00366D67"/>
    <w:rsid w:val="003A4564"/>
    <w:rsid w:val="003A4D77"/>
    <w:rsid w:val="003B3120"/>
    <w:rsid w:val="003D2A3E"/>
    <w:rsid w:val="003D31D9"/>
    <w:rsid w:val="003E5C41"/>
    <w:rsid w:val="00400FDB"/>
    <w:rsid w:val="004161F4"/>
    <w:rsid w:val="0047089A"/>
    <w:rsid w:val="00483728"/>
    <w:rsid w:val="004A04C3"/>
    <w:rsid w:val="004A1913"/>
    <w:rsid w:val="004A30B1"/>
    <w:rsid w:val="004A3D92"/>
    <w:rsid w:val="004B0FEB"/>
    <w:rsid w:val="005110E7"/>
    <w:rsid w:val="00536857"/>
    <w:rsid w:val="00554409"/>
    <w:rsid w:val="005D0866"/>
    <w:rsid w:val="006161B4"/>
    <w:rsid w:val="00624C10"/>
    <w:rsid w:val="00665241"/>
    <w:rsid w:val="00693BDC"/>
    <w:rsid w:val="00700331"/>
    <w:rsid w:val="0070659E"/>
    <w:rsid w:val="00711B18"/>
    <w:rsid w:val="00760819"/>
    <w:rsid w:val="007A1BBF"/>
    <w:rsid w:val="007C1414"/>
    <w:rsid w:val="007D1A7F"/>
    <w:rsid w:val="00803BC6"/>
    <w:rsid w:val="00815B9D"/>
    <w:rsid w:val="008607CD"/>
    <w:rsid w:val="00884177"/>
    <w:rsid w:val="008A349A"/>
    <w:rsid w:val="008F22A5"/>
    <w:rsid w:val="00981D8E"/>
    <w:rsid w:val="009925A5"/>
    <w:rsid w:val="009A3EA3"/>
    <w:rsid w:val="009D1914"/>
    <w:rsid w:val="009D58DA"/>
    <w:rsid w:val="009F1AFC"/>
    <w:rsid w:val="00A32EB8"/>
    <w:rsid w:val="00A33657"/>
    <w:rsid w:val="00A817E9"/>
    <w:rsid w:val="00B00023"/>
    <w:rsid w:val="00B57080"/>
    <w:rsid w:val="00B60049"/>
    <w:rsid w:val="00B84468"/>
    <w:rsid w:val="00B91B15"/>
    <w:rsid w:val="00BC31DB"/>
    <w:rsid w:val="00C01797"/>
    <w:rsid w:val="00C32B43"/>
    <w:rsid w:val="00C71AF9"/>
    <w:rsid w:val="00C97E2B"/>
    <w:rsid w:val="00CE2583"/>
    <w:rsid w:val="00D25D72"/>
    <w:rsid w:val="00D55E60"/>
    <w:rsid w:val="00D8481C"/>
    <w:rsid w:val="00DA7A81"/>
    <w:rsid w:val="00DC4D0A"/>
    <w:rsid w:val="00E66356"/>
    <w:rsid w:val="00EC0FD1"/>
    <w:rsid w:val="00EC2AAD"/>
    <w:rsid w:val="00EC7365"/>
    <w:rsid w:val="00ED0FA1"/>
    <w:rsid w:val="00EE3F76"/>
    <w:rsid w:val="00F2363B"/>
    <w:rsid w:val="00F32ACB"/>
    <w:rsid w:val="00F34C1D"/>
    <w:rsid w:val="00F60B62"/>
    <w:rsid w:val="00F90FD4"/>
    <w:rsid w:val="00FE141F"/>
    <w:rsid w:val="00FE40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17881"/>
  <w15:chartTrackingRefBased/>
  <w15:docId w15:val="{7D2EFCE2-74A4-41DC-B327-3813538E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62F"/>
    <w:pPr>
      <w:spacing w:line="240" w:lineRule="auto"/>
    </w:pPr>
    <w:rPr>
      <w:rFonts w:ascii="Arial" w:hAnsi="Arial"/>
      <w:sz w:val="20"/>
      <w:lang w:val="en-GB"/>
    </w:rPr>
  </w:style>
  <w:style w:type="paragraph" w:styleId="Heading1">
    <w:name w:val="heading 1"/>
    <w:basedOn w:val="Normal"/>
    <w:next w:val="BodyText"/>
    <w:link w:val="Heading1Char"/>
    <w:qFormat/>
    <w:rsid w:val="001D362F"/>
    <w:pPr>
      <w:keepNext/>
      <w:keepLines/>
      <w:spacing w:after="140"/>
      <w:outlineLvl w:val="0"/>
    </w:pPr>
    <w:rPr>
      <w:rFonts w:eastAsiaTheme="majorEastAsia" w:cstheme="majorBidi"/>
      <w:b/>
      <w:sz w:val="45"/>
      <w:szCs w:val="32"/>
    </w:rPr>
  </w:style>
  <w:style w:type="paragraph" w:styleId="Heading2">
    <w:name w:val="heading 2"/>
    <w:basedOn w:val="Normal"/>
    <w:next w:val="BodyText"/>
    <w:link w:val="Heading2Char"/>
    <w:qFormat/>
    <w:rsid w:val="00F34C1D"/>
    <w:pPr>
      <w:keepNext/>
      <w:keepLines/>
      <w:spacing w:before="300" w:after="80"/>
      <w:outlineLvl w:val="1"/>
    </w:pPr>
    <w:rPr>
      <w:rFonts w:eastAsiaTheme="majorEastAsia" w:cstheme="majorBidi"/>
      <w:b/>
      <w:sz w:val="25"/>
      <w:szCs w:val="26"/>
    </w:rPr>
  </w:style>
  <w:style w:type="paragraph" w:styleId="Heading3">
    <w:name w:val="heading 3"/>
    <w:basedOn w:val="Normal"/>
    <w:next w:val="BodyText"/>
    <w:link w:val="Heading3Char"/>
    <w:qFormat/>
    <w:rsid w:val="00F34C1D"/>
    <w:pPr>
      <w:keepNext/>
      <w:keepLines/>
      <w:spacing w:before="300" w:after="100"/>
      <w:outlineLvl w:val="2"/>
    </w:pPr>
    <w:rPr>
      <w:rFonts w:eastAsiaTheme="majorEastAsia" w:cstheme="majorBidi"/>
      <w:b/>
      <w:sz w:val="23"/>
    </w:rPr>
  </w:style>
  <w:style w:type="paragraph" w:styleId="Heading4">
    <w:name w:val="heading 4"/>
    <w:basedOn w:val="Normal"/>
    <w:next w:val="BodyText"/>
    <w:link w:val="Heading4Char"/>
    <w:qFormat/>
    <w:rsid w:val="00F34C1D"/>
    <w:pPr>
      <w:keepNext/>
      <w:keepLines/>
      <w:spacing w:before="230" w:after="100"/>
      <w:outlineLvl w:val="3"/>
    </w:pPr>
    <w:rPr>
      <w:rFonts w:eastAsiaTheme="majorEastAsia" w:cstheme="majorBidi"/>
      <w:b/>
      <w:iCs/>
    </w:rPr>
  </w:style>
  <w:style w:type="paragraph" w:styleId="Heading5">
    <w:name w:val="heading 5"/>
    <w:basedOn w:val="Normal"/>
    <w:next w:val="BodyText"/>
    <w:link w:val="Heading5Char"/>
    <w:semiHidden/>
    <w:qFormat/>
    <w:rsid w:val="001D362F"/>
    <w:pPr>
      <w:keepNext/>
      <w:keepLines/>
      <w:spacing w:before="300"/>
      <w:outlineLvl w:val="4"/>
    </w:pPr>
    <w:rPr>
      <w:rFonts w:asciiTheme="majorHAnsi" w:eastAsiaTheme="majorEastAsia" w:hAnsiTheme="majorHAnsi" w:cstheme="majorBidi"/>
      <w:i/>
    </w:rPr>
  </w:style>
  <w:style w:type="paragraph" w:styleId="Heading6">
    <w:name w:val="heading 6"/>
    <w:basedOn w:val="Normal"/>
    <w:next w:val="BodyText"/>
    <w:link w:val="Heading6Char"/>
    <w:semiHidden/>
    <w:qFormat/>
    <w:rsid w:val="001D362F"/>
    <w:pPr>
      <w:keepNext/>
      <w:keepLines/>
      <w:spacing w:before="200" w:after="10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D362F"/>
    <w:pPr>
      <w:spacing w:after="210"/>
    </w:pPr>
  </w:style>
  <w:style w:type="character" w:customStyle="1" w:styleId="BodyTextChar">
    <w:name w:val="Body Text Char"/>
    <w:basedOn w:val="DefaultParagraphFont"/>
    <w:link w:val="BodyText"/>
    <w:rsid w:val="001D362F"/>
    <w:rPr>
      <w:rFonts w:ascii="Arial" w:hAnsi="Arial"/>
      <w:sz w:val="20"/>
      <w:lang w:val="en-GB"/>
    </w:rPr>
  </w:style>
  <w:style w:type="numbering" w:customStyle="1" w:styleId="BulletList">
    <w:name w:val="Bullet List"/>
    <w:basedOn w:val="NoList"/>
    <w:uiPriority w:val="99"/>
    <w:rsid w:val="001D362F"/>
    <w:pPr>
      <w:numPr>
        <w:numId w:val="1"/>
      </w:numPr>
    </w:pPr>
  </w:style>
  <w:style w:type="paragraph" w:styleId="Footer">
    <w:name w:val="footer"/>
    <w:basedOn w:val="Normal"/>
    <w:link w:val="FooterChar"/>
    <w:rsid w:val="001D362F"/>
    <w:pPr>
      <w:tabs>
        <w:tab w:val="right" w:pos="10144"/>
      </w:tabs>
    </w:pPr>
    <w:rPr>
      <w:sz w:val="23"/>
    </w:rPr>
  </w:style>
  <w:style w:type="character" w:customStyle="1" w:styleId="FooterChar">
    <w:name w:val="Footer Char"/>
    <w:basedOn w:val="DefaultParagraphFont"/>
    <w:link w:val="Footer"/>
    <w:rsid w:val="001D362F"/>
    <w:rPr>
      <w:rFonts w:ascii="Arial" w:hAnsi="Arial"/>
      <w:sz w:val="23"/>
      <w:lang w:val="en-GB"/>
    </w:rPr>
  </w:style>
  <w:style w:type="paragraph" w:styleId="Header">
    <w:name w:val="header"/>
    <w:basedOn w:val="Normal"/>
    <w:link w:val="HeaderChar"/>
    <w:rsid w:val="001D362F"/>
    <w:pPr>
      <w:tabs>
        <w:tab w:val="center" w:pos="4513"/>
        <w:tab w:val="right" w:pos="9026"/>
      </w:tabs>
      <w:ind w:left="3402"/>
      <w:jc w:val="right"/>
    </w:pPr>
    <w:rPr>
      <w:sz w:val="23"/>
    </w:rPr>
  </w:style>
  <w:style w:type="character" w:customStyle="1" w:styleId="HeaderChar">
    <w:name w:val="Header Char"/>
    <w:basedOn w:val="DefaultParagraphFont"/>
    <w:link w:val="Header"/>
    <w:rsid w:val="001D362F"/>
    <w:rPr>
      <w:rFonts w:ascii="Arial" w:hAnsi="Arial"/>
      <w:sz w:val="23"/>
      <w:lang w:val="en-GB"/>
    </w:rPr>
  </w:style>
  <w:style w:type="character" w:customStyle="1" w:styleId="Heading1Char">
    <w:name w:val="Heading 1 Char"/>
    <w:basedOn w:val="DefaultParagraphFont"/>
    <w:link w:val="Heading1"/>
    <w:rsid w:val="001D362F"/>
    <w:rPr>
      <w:rFonts w:ascii="Arial" w:eastAsiaTheme="majorEastAsia" w:hAnsi="Arial" w:cstheme="majorBidi"/>
      <w:b/>
      <w:sz w:val="45"/>
      <w:szCs w:val="32"/>
      <w:lang w:val="en-GB"/>
    </w:rPr>
  </w:style>
  <w:style w:type="character" w:customStyle="1" w:styleId="Heading2Char">
    <w:name w:val="Heading 2 Char"/>
    <w:basedOn w:val="DefaultParagraphFont"/>
    <w:link w:val="Heading2"/>
    <w:rsid w:val="00F34C1D"/>
    <w:rPr>
      <w:rFonts w:ascii="Arial" w:eastAsiaTheme="majorEastAsia" w:hAnsi="Arial" w:cstheme="majorBidi"/>
      <w:b/>
      <w:sz w:val="25"/>
      <w:szCs w:val="26"/>
      <w:lang w:val="en-GB"/>
    </w:rPr>
  </w:style>
  <w:style w:type="character" w:customStyle="1" w:styleId="Heading3Char">
    <w:name w:val="Heading 3 Char"/>
    <w:basedOn w:val="DefaultParagraphFont"/>
    <w:link w:val="Heading3"/>
    <w:rsid w:val="00F34C1D"/>
    <w:rPr>
      <w:rFonts w:ascii="Arial" w:eastAsiaTheme="majorEastAsia" w:hAnsi="Arial" w:cstheme="majorBidi"/>
      <w:b/>
      <w:sz w:val="23"/>
      <w:lang w:val="en-GB"/>
    </w:rPr>
  </w:style>
  <w:style w:type="character" w:customStyle="1" w:styleId="Heading4Char">
    <w:name w:val="Heading 4 Char"/>
    <w:basedOn w:val="DefaultParagraphFont"/>
    <w:link w:val="Heading4"/>
    <w:rsid w:val="00F34C1D"/>
    <w:rPr>
      <w:rFonts w:ascii="Arial" w:eastAsiaTheme="majorEastAsia" w:hAnsi="Arial" w:cstheme="majorBidi"/>
      <w:b/>
      <w:iCs/>
      <w:sz w:val="20"/>
      <w:lang w:val="en-GB"/>
    </w:rPr>
  </w:style>
  <w:style w:type="character" w:customStyle="1" w:styleId="Heading5Char">
    <w:name w:val="Heading 5 Char"/>
    <w:basedOn w:val="DefaultParagraphFont"/>
    <w:link w:val="Heading5"/>
    <w:semiHidden/>
    <w:rsid w:val="001D362F"/>
    <w:rPr>
      <w:rFonts w:asciiTheme="majorHAnsi" w:eastAsiaTheme="majorEastAsia" w:hAnsiTheme="majorHAnsi" w:cstheme="majorBidi"/>
      <w:i/>
      <w:sz w:val="20"/>
      <w:lang w:val="en-GB"/>
    </w:rPr>
  </w:style>
  <w:style w:type="character" w:customStyle="1" w:styleId="Heading6Char">
    <w:name w:val="Heading 6 Char"/>
    <w:basedOn w:val="DefaultParagraphFont"/>
    <w:link w:val="Heading6"/>
    <w:semiHidden/>
    <w:rsid w:val="001D362F"/>
    <w:rPr>
      <w:rFonts w:asciiTheme="majorHAnsi" w:eastAsiaTheme="majorEastAsia" w:hAnsiTheme="majorHAnsi" w:cstheme="majorBidi"/>
      <w:b/>
      <w:sz w:val="20"/>
      <w:lang w:val="en-GB"/>
    </w:rPr>
  </w:style>
  <w:style w:type="paragraph" w:styleId="List">
    <w:name w:val="List"/>
    <w:basedOn w:val="BodyText"/>
    <w:uiPriority w:val="1"/>
    <w:semiHidden/>
    <w:unhideWhenUsed/>
    <w:rsid w:val="001D362F"/>
    <w:pPr>
      <w:spacing w:before="100"/>
      <w:ind w:left="284" w:hanging="284"/>
    </w:pPr>
  </w:style>
  <w:style w:type="paragraph" w:styleId="List2">
    <w:name w:val="List 2"/>
    <w:basedOn w:val="BodyText"/>
    <w:uiPriority w:val="1"/>
    <w:semiHidden/>
    <w:unhideWhenUsed/>
    <w:rsid w:val="001D362F"/>
    <w:pPr>
      <w:ind w:left="567"/>
    </w:pPr>
  </w:style>
  <w:style w:type="paragraph" w:styleId="List3">
    <w:name w:val="List 3"/>
    <w:basedOn w:val="BodyText"/>
    <w:uiPriority w:val="1"/>
    <w:semiHidden/>
    <w:unhideWhenUsed/>
    <w:rsid w:val="001D362F"/>
    <w:pPr>
      <w:ind w:left="851"/>
    </w:pPr>
  </w:style>
  <w:style w:type="paragraph" w:styleId="List4">
    <w:name w:val="List 4"/>
    <w:basedOn w:val="BodyText"/>
    <w:uiPriority w:val="1"/>
    <w:semiHidden/>
    <w:unhideWhenUsed/>
    <w:rsid w:val="001D362F"/>
    <w:pPr>
      <w:ind w:left="1134"/>
    </w:pPr>
  </w:style>
  <w:style w:type="paragraph" w:styleId="List5">
    <w:name w:val="List 5"/>
    <w:basedOn w:val="BodyText"/>
    <w:uiPriority w:val="1"/>
    <w:semiHidden/>
    <w:unhideWhenUsed/>
    <w:rsid w:val="001D362F"/>
    <w:pPr>
      <w:ind w:left="1418"/>
    </w:pPr>
  </w:style>
  <w:style w:type="paragraph" w:styleId="ListBullet">
    <w:name w:val="List Bullet"/>
    <w:basedOn w:val="BodyText"/>
    <w:qFormat/>
    <w:rsid w:val="001D362F"/>
    <w:pPr>
      <w:numPr>
        <w:numId w:val="2"/>
      </w:numPr>
    </w:pPr>
    <w:rPr>
      <w:sz w:val="18"/>
    </w:rPr>
  </w:style>
  <w:style w:type="paragraph" w:styleId="ListBullet2">
    <w:name w:val="List Bullet 2"/>
    <w:basedOn w:val="BodyText"/>
    <w:qFormat/>
    <w:rsid w:val="001D362F"/>
    <w:pPr>
      <w:numPr>
        <w:ilvl w:val="1"/>
        <w:numId w:val="2"/>
      </w:numPr>
    </w:pPr>
    <w:rPr>
      <w:sz w:val="18"/>
    </w:rPr>
  </w:style>
  <w:style w:type="paragraph" w:styleId="ListBullet3">
    <w:name w:val="List Bullet 3"/>
    <w:basedOn w:val="BodyText"/>
    <w:qFormat/>
    <w:rsid w:val="001D362F"/>
    <w:pPr>
      <w:numPr>
        <w:ilvl w:val="2"/>
        <w:numId w:val="2"/>
      </w:numPr>
    </w:pPr>
    <w:rPr>
      <w:sz w:val="18"/>
    </w:rPr>
  </w:style>
  <w:style w:type="paragraph" w:styleId="ListContinue">
    <w:name w:val="List Continue"/>
    <w:basedOn w:val="BodyText"/>
    <w:qFormat/>
    <w:rsid w:val="001D362F"/>
    <w:pPr>
      <w:ind w:left="754"/>
    </w:pPr>
    <w:rPr>
      <w:sz w:val="18"/>
    </w:rPr>
  </w:style>
  <w:style w:type="paragraph" w:styleId="ListContinue2">
    <w:name w:val="List Continue 2"/>
    <w:basedOn w:val="BodyText"/>
    <w:qFormat/>
    <w:rsid w:val="001D362F"/>
    <w:pPr>
      <w:ind w:left="1111"/>
    </w:pPr>
    <w:rPr>
      <w:sz w:val="18"/>
    </w:rPr>
  </w:style>
  <w:style w:type="paragraph" w:styleId="ListContinue3">
    <w:name w:val="List Continue 3"/>
    <w:basedOn w:val="BodyText"/>
    <w:qFormat/>
    <w:rsid w:val="001D362F"/>
    <w:pPr>
      <w:ind w:left="1469"/>
    </w:pPr>
    <w:rPr>
      <w:sz w:val="18"/>
    </w:rPr>
  </w:style>
  <w:style w:type="paragraph" w:styleId="ListContinue4">
    <w:name w:val="List Continue 4"/>
    <w:basedOn w:val="BodyText"/>
    <w:qFormat/>
    <w:rsid w:val="001D362F"/>
    <w:pPr>
      <w:ind w:left="1826"/>
    </w:pPr>
    <w:rPr>
      <w:sz w:val="18"/>
    </w:rPr>
  </w:style>
  <w:style w:type="paragraph" w:styleId="ListContinue5">
    <w:name w:val="List Continue 5"/>
    <w:basedOn w:val="BodyText"/>
    <w:qFormat/>
    <w:rsid w:val="001D362F"/>
    <w:pPr>
      <w:ind w:left="2183"/>
    </w:pPr>
    <w:rPr>
      <w:sz w:val="18"/>
    </w:rPr>
  </w:style>
  <w:style w:type="paragraph" w:styleId="ListNumber">
    <w:name w:val="List Number"/>
    <w:basedOn w:val="BodyText"/>
    <w:qFormat/>
    <w:rsid w:val="001D362F"/>
    <w:pPr>
      <w:numPr>
        <w:numId w:val="4"/>
      </w:numPr>
    </w:pPr>
  </w:style>
  <w:style w:type="paragraph" w:styleId="ListNumber2">
    <w:name w:val="List Number 2"/>
    <w:basedOn w:val="BodyText"/>
    <w:qFormat/>
    <w:rsid w:val="001D362F"/>
    <w:pPr>
      <w:numPr>
        <w:ilvl w:val="1"/>
        <w:numId w:val="4"/>
      </w:numPr>
    </w:pPr>
  </w:style>
  <w:style w:type="paragraph" w:styleId="ListNumber3">
    <w:name w:val="List Number 3"/>
    <w:basedOn w:val="BodyText"/>
    <w:qFormat/>
    <w:rsid w:val="001D362F"/>
    <w:pPr>
      <w:numPr>
        <w:ilvl w:val="2"/>
        <w:numId w:val="4"/>
      </w:numPr>
    </w:pPr>
  </w:style>
  <w:style w:type="numbering" w:customStyle="1" w:styleId="NumberList">
    <w:name w:val="Number List"/>
    <w:basedOn w:val="BulletList"/>
    <w:uiPriority w:val="99"/>
    <w:rsid w:val="001D362F"/>
    <w:pPr>
      <w:numPr>
        <w:numId w:val="3"/>
      </w:numPr>
    </w:pPr>
  </w:style>
  <w:style w:type="paragraph" w:styleId="Subtitle">
    <w:name w:val="Subtitle"/>
    <w:basedOn w:val="Normal"/>
    <w:next w:val="Normal"/>
    <w:link w:val="SubtitleChar"/>
    <w:qFormat/>
    <w:rsid w:val="001D362F"/>
    <w:pPr>
      <w:numPr>
        <w:ilvl w:val="1"/>
      </w:numPr>
    </w:pPr>
    <w:rPr>
      <w:rFonts w:eastAsiaTheme="minorEastAsia"/>
      <w:sz w:val="31"/>
    </w:rPr>
  </w:style>
  <w:style w:type="character" w:customStyle="1" w:styleId="SubtitleChar">
    <w:name w:val="Subtitle Char"/>
    <w:basedOn w:val="DefaultParagraphFont"/>
    <w:link w:val="Subtitle"/>
    <w:rsid w:val="001D362F"/>
    <w:rPr>
      <w:rFonts w:ascii="Arial" w:eastAsiaTheme="minorEastAsia" w:hAnsi="Arial"/>
      <w:sz w:val="31"/>
      <w:lang w:val="en-GB"/>
    </w:rPr>
  </w:style>
  <w:style w:type="table" w:styleId="TableGrid">
    <w:name w:val="Table Grid"/>
    <w:basedOn w:val="TableNormal"/>
    <w:uiPriority w:val="39"/>
    <w:rsid w:val="001D362F"/>
    <w:pPr>
      <w:spacing w:line="240" w:lineRule="auto"/>
    </w:pPr>
    <w:rPr>
      <w:rFonts w:asciiTheme="minorHAnsi" w:hAnsiTheme="minorHAnsi"/>
      <w:sz w:val="22"/>
      <w:lang w:val="en-GB"/>
    </w:rPr>
    <w:tblPr>
      <w:tblCellMar>
        <w:left w:w="0" w:type="dxa"/>
        <w:right w:w="0" w:type="dxa"/>
      </w:tblCellMar>
    </w:tblPr>
  </w:style>
  <w:style w:type="paragraph" w:styleId="Title">
    <w:name w:val="Title"/>
    <w:basedOn w:val="Normal"/>
    <w:next w:val="Normal"/>
    <w:link w:val="TitleChar"/>
    <w:qFormat/>
    <w:rsid w:val="001D362F"/>
    <w:pPr>
      <w:spacing w:line="276" w:lineRule="auto"/>
      <w:contextualSpacing/>
    </w:pPr>
    <w:rPr>
      <w:rFonts w:eastAsiaTheme="majorEastAsia" w:cstheme="majorBidi"/>
      <w:b/>
      <w:spacing w:val="-10"/>
      <w:kern w:val="28"/>
      <w:sz w:val="45"/>
      <w:szCs w:val="56"/>
    </w:rPr>
  </w:style>
  <w:style w:type="character" w:customStyle="1" w:styleId="TitleChar">
    <w:name w:val="Title Char"/>
    <w:basedOn w:val="DefaultParagraphFont"/>
    <w:link w:val="Title"/>
    <w:rsid w:val="001D362F"/>
    <w:rPr>
      <w:rFonts w:ascii="Arial" w:eastAsiaTheme="majorEastAsia" w:hAnsi="Arial" w:cstheme="majorBidi"/>
      <w:b/>
      <w:spacing w:val="-10"/>
      <w:kern w:val="28"/>
      <w:sz w:val="45"/>
      <w:szCs w:val="56"/>
      <w:lang w:val="en-GB"/>
    </w:rPr>
  </w:style>
  <w:style w:type="paragraph" w:styleId="TOC1">
    <w:name w:val="toc 1"/>
    <w:basedOn w:val="Normal"/>
    <w:next w:val="Normal"/>
    <w:uiPriority w:val="39"/>
    <w:unhideWhenUsed/>
    <w:rsid w:val="001D362F"/>
    <w:pPr>
      <w:tabs>
        <w:tab w:val="right" w:leader="dot" w:pos="10144"/>
      </w:tabs>
      <w:spacing w:before="200" w:after="120"/>
    </w:pPr>
    <w:rPr>
      <w:b/>
      <w:sz w:val="23"/>
    </w:rPr>
  </w:style>
  <w:style w:type="paragraph" w:styleId="TOC2">
    <w:name w:val="toc 2"/>
    <w:basedOn w:val="Normal"/>
    <w:next w:val="Normal"/>
    <w:uiPriority w:val="39"/>
    <w:unhideWhenUsed/>
    <w:rsid w:val="001D362F"/>
    <w:pPr>
      <w:spacing w:after="120"/>
      <w:ind w:left="221"/>
    </w:pPr>
    <w:rPr>
      <w:sz w:val="23"/>
    </w:rPr>
  </w:style>
  <w:style w:type="paragraph" w:styleId="TOC3">
    <w:name w:val="toc 3"/>
    <w:basedOn w:val="Normal"/>
    <w:next w:val="Normal"/>
    <w:uiPriority w:val="39"/>
    <w:unhideWhenUsed/>
    <w:rsid w:val="001D362F"/>
    <w:pPr>
      <w:spacing w:after="120"/>
      <w:ind w:left="442"/>
    </w:pPr>
    <w:rPr>
      <w:sz w:val="23"/>
    </w:rPr>
  </w:style>
  <w:style w:type="paragraph" w:customStyle="1" w:styleId="BodyTextNoSpacing">
    <w:name w:val="Body Text No Spacing"/>
    <w:basedOn w:val="BodyText"/>
    <w:qFormat/>
    <w:rsid w:val="001D362F"/>
    <w:pPr>
      <w:spacing w:after="0"/>
    </w:pPr>
  </w:style>
  <w:style w:type="paragraph" w:styleId="Date">
    <w:name w:val="Date"/>
    <w:basedOn w:val="Normal"/>
    <w:next w:val="Normal"/>
    <w:link w:val="DateChar"/>
    <w:rsid w:val="001D362F"/>
    <w:pPr>
      <w:spacing w:after="230"/>
    </w:pPr>
  </w:style>
  <w:style w:type="character" w:customStyle="1" w:styleId="DateChar">
    <w:name w:val="Date Char"/>
    <w:basedOn w:val="DefaultParagraphFont"/>
    <w:link w:val="Date"/>
    <w:rsid w:val="001D362F"/>
    <w:rPr>
      <w:rFonts w:ascii="Arial" w:hAnsi="Arial"/>
      <w:sz w:val="20"/>
      <w:lang w:val="en-GB"/>
    </w:rPr>
  </w:style>
  <w:style w:type="paragraph" w:styleId="TOCHeading">
    <w:name w:val="TOC Heading"/>
    <w:basedOn w:val="Heading1"/>
    <w:next w:val="Normal"/>
    <w:rsid w:val="001D362F"/>
    <w:pPr>
      <w:outlineLvl w:val="9"/>
    </w:pPr>
  </w:style>
  <w:style w:type="character" w:styleId="PlaceholderText">
    <w:name w:val="Placeholder Text"/>
    <w:basedOn w:val="DefaultParagraphFont"/>
    <w:rsid w:val="001D362F"/>
    <w:rPr>
      <w:color w:val="FF00FF"/>
      <w:bdr w:val="none" w:sz="0" w:space="0" w:color="auto"/>
      <w:shd w:val="clear" w:color="auto" w:fill="auto"/>
    </w:rPr>
  </w:style>
  <w:style w:type="character" w:styleId="Emphasis">
    <w:name w:val="Emphasis"/>
    <w:basedOn w:val="DefaultParagraphFont"/>
    <w:qFormat/>
    <w:rsid w:val="001D362F"/>
    <w:rPr>
      <w:b/>
      <w:i w:val="0"/>
      <w:iCs/>
      <w:color w:val="080808"/>
    </w:rPr>
  </w:style>
  <w:style w:type="paragraph" w:customStyle="1" w:styleId="FinePrint">
    <w:name w:val="Fine Print"/>
    <w:basedOn w:val="BodyText"/>
    <w:qFormat/>
    <w:rsid w:val="001D362F"/>
    <w:pPr>
      <w:spacing w:after="180"/>
    </w:pPr>
    <w:rPr>
      <w:sz w:val="14"/>
    </w:rPr>
  </w:style>
  <w:style w:type="paragraph" w:styleId="Index1">
    <w:name w:val="index 1"/>
    <w:basedOn w:val="Normal"/>
    <w:next w:val="Normal"/>
    <w:uiPriority w:val="99"/>
    <w:semiHidden/>
    <w:unhideWhenUsed/>
    <w:rsid w:val="001D362F"/>
    <w:pPr>
      <w:ind w:left="200" w:hanging="200"/>
    </w:pPr>
  </w:style>
  <w:style w:type="numbering" w:customStyle="1" w:styleId="HMIBullets">
    <w:name w:val="HMI Bullets"/>
    <w:basedOn w:val="BulletList"/>
    <w:uiPriority w:val="99"/>
    <w:rsid w:val="001D362F"/>
    <w:pPr>
      <w:numPr>
        <w:numId w:val="2"/>
      </w:numPr>
    </w:pPr>
  </w:style>
  <w:style w:type="numbering" w:customStyle="1" w:styleId="HMIListNumbers">
    <w:name w:val="HMI List Numbers"/>
    <w:basedOn w:val="NumberList"/>
    <w:uiPriority w:val="99"/>
    <w:rsid w:val="001D362F"/>
    <w:pPr>
      <w:numPr>
        <w:numId w:val="4"/>
      </w:numPr>
    </w:pPr>
  </w:style>
  <w:style w:type="table" w:customStyle="1" w:styleId="HexagonTableAllBorders">
    <w:name w:val="Hexagon Table All Borders"/>
    <w:basedOn w:val="TableNormal"/>
    <w:uiPriority w:val="99"/>
    <w:rsid w:val="007D1A7F"/>
    <w:pPr>
      <w:spacing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000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5E5E5"/>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HexagonTableInsideBordersOnly">
    <w:name w:val="Hexagon Table Inside Borders Only"/>
    <w:basedOn w:val="TableNormal"/>
    <w:uiPriority w:val="99"/>
    <w:rsid w:val="007D1A7F"/>
    <w:pPr>
      <w:spacing w:line="240" w:lineRule="auto"/>
    </w:pPr>
    <w:tblPr>
      <w:tblBorders>
        <w:insideH w:val="single" w:sz="4" w:space="0" w:color="auto"/>
        <w:insideV w:val="single" w:sz="4" w:space="0" w:color="auto"/>
      </w:tblBorders>
      <w:tblCellMar>
        <w:top w:w="85" w:type="dxa"/>
        <w:bottom w:w="85" w:type="dxa"/>
      </w:tblCellMar>
    </w:tblPr>
  </w:style>
  <w:style w:type="character" w:styleId="Hyperlink">
    <w:name w:val="Hyperlink"/>
    <w:basedOn w:val="DefaultParagraphFont"/>
    <w:uiPriority w:val="99"/>
    <w:rsid w:val="001D362F"/>
    <w:rPr>
      <w:color w:val="0097BA"/>
      <w:u w:val="none"/>
    </w:rPr>
  </w:style>
  <w:style w:type="paragraph" w:styleId="ListBullet4">
    <w:name w:val="List Bullet 4"/>
    <w:basedOn w:val="BodyText"/>
    <w:qFormat/>
    <w:rsid w:val="001D362F"/>
    <w:pPr>
      <w:numPr>
        <w:ilvl w:val="3"/>
        <w:numId w:val="2"/>
      </w:numPr>
    </w:pPr>
    <w:rPr>
      <w:sz w:val="18"/>
    </w:rPr>
  </w:style>
  <w:style w:type="paragraph" w:styleId="ListBullet5">
    <w:name w:val="List Bullet 5"/>
    <w:basedOn w:val="BodyText"/>
    <w:qFormat/>
    <w:rsid w:val="001D362F"/>
    <w:pPr>
      <w:numPr>
        <w:ilvl w:val="4"/>
        <w:numId w:val="2"/>
      </w:numPr>
    </w:pPr>
    <w:rPr>
      <w:sz w:val="18"/>
    </w:rPr>
  </w:style>
  <w:style w:type="paragraph" w:customStyle="1" w:styleId="Markup">
    <w:name w:val="Markup"/>
    <w:basedOn w:val="Normal"/>
    <w:link w:val="MarkupChar"/>
    <w:qFormat/>
    <w:rsid w:val="001D362F"/>
    <w:rPr>
      <w:color w:val="FF00FF"/>
    </w:rPr>
  </w:style>
  <w:style w:type="character" w:customStyle="1" w:styleId="MarkupChar">
    <w:name w:val="Markup Char"/>
    <w:basedOn w:val="DefaultParagraphFont"/>
    <w:link w:val="Markup"/>
    <w:rsid w:val="001D362F"/>
    <w:rPr>
      <w:rFonts w:ascii="Arial" w:hAnsi="Arial"/>
      <w:color w:val="FF00FF"/>
      <w:sz w:val="20"/>
      <w:lang w:val="en-GB"/>
    </w:rPr>
  </w:style>
  <w:style w:type="paragraph" w:styleId="IndexHeading">
    <w:name w:val="index heading"/>
    <w:basedOn w:val="Normal"/>
    <w:next w:val="Index1"/>
    <w:uiPriority w:val="99"/>
    <w:rsid w:val="001D362F"/>
    <w:rPr>
      <w:rFonts w:eastAsiaTheme="majorEastAsia" w:cstheme="majorBidi"/>
      <w:bCs/>
      <w:sz w:val="36"/>
    </w:rPr>
  </w:style>
  <w:style w:type="paragraph" w:customStyle="1" w:styleId="TableText">
    <w:name w:val="Table Text"/>
    <w:basedOn w:val="Normal"/>
    <w:qFormat/>
    <w:rsid w:val="001D362F"/>
    <w:rPr>
      <w:sz w:val="16"/>
    </w:rPr>
  </w:style>
  <w:style w:type="paragraph" w:customStyle="1" w:styleId="TableTitle">
    <w:name w:val="Table Title"/>
    <w:basedOn w:val="TableText"/>
    <w:next w:val="TableText"/>
    <w:qFormat/>
    <w:rsid w:val="001D362F"/>
    <w:rPr>
      <w:b/>
    </w:rPr>
  </w:style>
  <w:style w:type="paragraph" w:customStyle="1" w:styleId="TableTitleWhite">
    <w:name w:val="Table Title White"/>
    <w:basedOn w:val="TableTitle"/>
    <w:next w:val="TableText"/>
    <w:qFormat/>
    <w:rsid w:val="001D362F"/>
    <w:rPr>
      <w:color w:val="FFFFFF"/>
    </w:rPr>
  </w:style>
  <w:style w:type="paragraph" w:customStyle="1" w:styleId="Category">
    <w:name w:val="Category"/>
    <w:basedOn w:val="Normal"/>
    <w:qFormat/>
    <w:rsid w:val="001D362F"/>
    <w:rPr>
      <w:sz w:val="21"/>
    </w:rPr>
  </w:style>
  <w:style w:type="paragraph" w:styleId="ListParagraph">
    <w:name w:val="List Paragraph"/>
    <w:basedOn w:val="Normal"/>
    <w:uiPriority w:val="1"/>
    <w:qFormat/>
    <w:rsid w:val="004A1913"/>
    <w:pPr>
      <w:ind w:left="720"/>
      <w:contextualSpacing/>
    </w:pPr>
  </w:style>
  <w:style w:type="table" w:styleId="ListTable2-Accent5">
    <w:name w:val="List Table 2 Accent 5"/>
    <w:basedOn w:val="TableNormal"/>
    <w:uiPriority w:val="47"/>
    <w:rsid w:val="00DA7A81"/>
    <w:pPr>
      <w:spacing w:line="240" w:lineRule="auto"/>
    </w:pPr>
    <w:tblPr>
      <w:tblStyleRowBandSize w:val="1"/>
      <w:tblStyleColBandSize w:val="1"/>
      <w:tblBorders>
        <w:top w:val="single" w:sz="4" w:space="0" w:color="B5E0E9" w:themeColor="accent5" w:themeTint="99"/>
        <w:bottom w:val="single" w:sz="4" w:space="0" w:color="B5E0E9" w:themeColor="accent5" w:themeTint="99"/>
        <w:insideH w:val="single" w:sz="4" w:space="0" w:color="B5E0E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4F7" w:themeFill="accent5" w:themeFillTint="33"/>
      </w:tcPr>
    </w:tblStylePr>
    <w:tblStylePr w:type="band1Horz">
      <w:tblPr/>
      <w:tcPr>
        <w:shd w:val="clear" w:color="auto" w:fill="E6F4F7" w:themeFill="accent5" w:themeFillTint="33"/>
      </w:tcPr>
    </w:tblStylePr>
  </w:style>
  <w:style w:type="table" w:styleId="GridTable1Light-Accent4">
    <w:name w:val="Grid Table 1 Light Accent 4"/>
    <w:basedOn w:val="TableNormal"/>
    <w:uiPriority w:val="46"/>
    <w:rsid w:val="00182C01"/>
    <w:pPr>
      <w:spacing w:line="240" w:lineRule="auto"/>
    </w:pPr>
    <w:tblPr>
      <w:tblStyleRowBandSize w:val="1"/>
      <w:tblStyleColBandSize w:val="1"/>
      <w:tblBorders>
        <w:top w:val="single" w:sz="4" w:space="0" w:color="7DE6FF" w:themeColor="accent4" w:themeTint="66"/>
        <w:left w:val="single" w:sz="4" w:space="0" w:color="7DE6FF" w:themeColor="accent4" w:themeTint="66"/>
        <w:bottom w:val="single" w:sz="4" w:space="0" w:color="7DE6FF" w:themeColor="accent4" w:themeTint="66"/>
        <w:right w:val="single" w:sz="4" w:space="0" w:color="7DE6FF" w:themeColor="accent4" w:themeTint="66"/>
        <w:insideH w:val="single" w:sz="4" w:space="0" w:color="7DE6FF" w:themeColor="accent4" w:themeTint="66"/>
        <w:insideV w:val="single" w:sz="4" w:space="0" w:color="7DE6FF" w:themeColor="accent4" w:themeTint="66"/>
      </w:tblBorders>
    </w:tblPr>
    <w:tblStylePr w:type="firstRow">
      <w:rPr>
        <w:b/>
        <w:bCs/>
      </w:rPr>
      <w:tblPr/>
      <w:tcPr>
        <w:tcBorders>
          <w:bottom w:val="single" w:sz="12" w:space="0" w:color="3CDAFF" w:themeColor="accent4" w:themeTint="99"/>
        </w:tcBorders>
      </w:tcPr>
    </w:tblStylePr>
    <w:tblStylePr w:type="lastRow">
      <w:rPr>
        <w:b/>
        <w:bCs/>
      </w:rPr>
      <w:tblPr/>
      <w:tcPr>
        <w:tcBorders>
          <w:top w:val="double" w:sz="2" w:space="0" w:color="3CDAFF"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82C01"/>
    <w:pPr>
      <w:spacing w:line="240" w:lineRule="auto"/>
    </w:pPr>
    <w:tblPr>
      <w:tblBorders>
        <w:top w:val="single" w:sz="4" w:space="0" w:color="262626" w:themeColor="background1" w:themeShade="BF"/>
        <w:left w:val="single" w:sz="4" w:space="0" w:color="262626" w:themeColor="background1" w:themeShade="BF"/>
        <w:bottom w:val="single" w:sz="4" w:space="0" w:color="262626" w:themeColor="background1" w:themeShade="BF"/>
        <w:right w:val="single" w:sz="4" w:space="0" w:color="262626" w:themeColor="background1" w:themeShade="BF"/>
        <w:insideH w:val="single" w:sz="4" w:space="0" w:color="262626" w:themeColor="background1" w:themeShade="BF"/>
        <w:insideV w:val="single" w:sz="4" w:space="0" w:color="262626" w:themeColor="background1" w:themeShade="BF"/>
      </w:tblBorders>
    </w:tblPr>
  </w:style>
  <w:style w:type="table" w:styleId="ListTable4-Accent1">
    <w:name w:val="List Table 4 Accent 1"/>
    <w:basedOn w:val="TableNormal"/>
    <w:uiPriority w:val="49"/>
    <w:rsid w:val="00182C01"/>
    <w:pPr>
      <w:spacing w:line="240" w:lineRule="auto"/>
    </w:pPr>
    <w:tblPr>
      <w:tblStyleRowBandSize w:val="1"/>
      <w:tblStyleColBandSize w:val="1"/>
      <w:tblBorders>
        <w:top w:val="single" w:sz="4" w:space="0" w:color="3CDAFF" w:themeColor="accent1" w:themeTint="99"/>
        <w:left w:val="single" w:sz="4" w:space="0" w:color="3CDAFF" w:themeColor="accent1" w:themeTint="99"/>
        <w:bottom w:val="single" w:sz="4" w:space="0" w:color="3CDAFF" w:themeColor="accent1" w:themeTint="99"/>
        <w:right w:val="single" w:sz="4" w:space="0" w:color="3CDAFF" w:themeColor="accent1" w:themeTint="99"/>
        <w:insideH w:val="single" w:sz="4" w:space="0" w:color="3CDAFF" w:themeColor="accent1" w:themeTint="99"/>
      </w:tblBorders>
    </w:tblPr>
    <w:tblStylePr w:type="firstRow">
      <w:rPr>
        <w:b/>
        <w:bCs/>
        <w:color w:val="333333" w:themeColor="background1"/>
      </w:rPr>
      <w:tblPr/>
      <w:tcPr>
        <w:tcBorders>
          <w:top w:val="single" w:sz="4" w:space="0" w:color="0097BA" w:themeColor="accent1"/>
          <w:left w:val="single" w:sz="4" w:space="0" w:color="0097BA" w:themeColor="accent1"/>
          <w:bottom w:val="single" w:sz="4" w:space="0" w:color="0097BA" w:themeColor="accent1"/>
          <w:right w:val="single" w:sz="4" w:space="0" w:color="0097BA" w:themeColor="accent1"/>
          <w:insideH w:val="nil"/>
        </w:tcBorders>
        <w:shd w:val="clear" w:color="auto" w:fill="0097BA" w:themeFill="accent1"/>
      </w:tcPr>
    </w:tblStylePr>
    <w:tblStylePr w:type="lastRow">
      <w:rPr>
        <w:b/>
        <w:bCs/>
      </w:rPr>
      <w:tblPr/>
      <w:tcPr>
        <w:tcBorders>
          <w:top w:val="double" w:sz="4" w:space="0" w:color="3CDAFF" w:themeColor="accent1" w:themeTint="99"/>
        </w:tcBorders>
      </w:tcPr>
    </w:tblStylePr>
    <w:tblStylePr w:type="firstCol">
      <w:rPr>
        <w:b/>
        <w:bCs/>
      </w:rPr>
    </w:tblStylePr>
    <w:tblStylePr w:type="lastCol">
      <w:rPr>
        <w:b/>
        <w:bCs/>
      </w:rPr>
    </w:tblStylePr>
    <w:tblStylePr w:type="band1Vert">
      <w:tblPr/>
      <w:tcPr>
        <w:shd w:val="clear" w:color="auto" w:fill="BEF2FF" w:themeFill="accent1" w:themeFillTint="33"/>
      </w:tcPr>
    </w:tblStylePr>
    <w:tblStylePr w:type="band1Horz">
      <w:tblPr/>
      <w:tcPr>
        <w:shd w:val="clear" w:color="auto" w:fill="BEF2FF" w:themeFill="accent1" w:themeFillTint="33"/>
      </w:tcPr>
    </w:tblStylePr>
  </w:style>
  <w:style w:type="table" w:styleId="ListTable4-Accent5">
    <w:name w:val="List Table 4 Accent 5"/>
    <w:basedOn w:val="TableNormal"/>
    <w:uiPriority w:val="49"/>
    <w:rsid w:val="00F32ACB"/>
    <w:pPr>
      <w:spacing w:line="240" w:lineRule="auto"/>
    </w:pPr>
    <w:tblPr>
      <w:tblStyleRowBandSize w:val="1"/>
      <w:tblStyleColBandSize w:val="1"/>
      <w:tblBorders>
        <w:top w:val="single" w:sz="4" w:space="0" w:color="B5E0E9" w:themeColor="accent5" w:themeTint="99"/>
        <w:left w:val="single" w:sz="4" w:space="0" w:color="B5E0E9" w:themeColor="accent5" w:themeTint="99"/>
        <w:bottom w:val="single" w:sz="4" w:space="0" w:color="B5E0E9" w:themeColor="accent5" w:themeTint="99"/>
        <w:right w:val="single" w:sz="4" w:space="0" w:color="B5E0E9" w:themeColor="accent5" w:themeTint="99"/>
        <w:insideH w:val="single" w:sz="4" w:space="0" w:color="B5E0E9" w:themeColor="accent5" w:themeTint="99"/>
      </w:tblBorders>
    </w:tblPr>
    <w:tblStylePr w:type="firstRow">
      <w:rPr>
        <w:b/>
        <w:bCs/>
        <w:color w:val="333333" w:themeColor="background1"/>
      </w:rPr>
      <w:tblPr/>
      <w:tcPr>
        <w:tcBorders>
          <w:top w:val="single" w:sz="4" w:space="0" w:color="85CDDB" w:themeColor="accent5"/>
          <w:left w:val="single" w:sz="4" w:space="0" w:color="85CDDB" w:themeColor="accent5"/>
          <w:bottom w:val="single" w:sz="4" w:space="0" w:color="85CDDB" w:themeColor="accent5"/>
          <w:right w:val="single" w:sz="4" w:space="0" w:color="85CDDB" w:themeColor="accent5"/>
          <w:insideH w:val="nil"/>
        </w:tcBorders>
        <w:shd w:val="clear" w:color="auto" w:fill="85CDDB" w:themeFill="accent5"/>
      </w:tcPr>
    </w:tblStylePr>
    <w:tblStylePr w:type="lastRow">
      <w:rPr>
        <w:b/>
        <w:bCs/>
      </w:rPr>
      <w:tblPr/>
      <w:tcPr>
        <w:tcBorders>
          <w:top w:val="double" w:sz="4" w:space="0" w:color="B5E0E9" w:themeColor="accent5" w:themeTint="99"/>
        </w:tcBorders>
      </w:tcPr>
    </w:tblStylePr>
    <w:tblStylePr w:type="firstCol">
      <w:rPr>
        <w:b/>
        <w:bCs/>
      </w:rPr>
    </w:tblStylePr>
    <w:tblStylePr w:type="lastCol">
      <w:rPr>
        <w:b/>
        <w:bCs/>
      </w:rPr>
    </w:tblStylePr>
    <w:tblStylePr w:type="band1Vert">
      <w:tblPr/>
      <w:tcPr>
        <w:shd w:val="clear" w:color="auto" w:fill="E6F4F7" w:themeFill="accent5" w:themeFillTint="33"/>
      </w:tcPr>
    </w:tblStylePr>
    <w:tblStylePr w:type="band1Horz">
      <w:tblPr/>
      <w:tcPr>
        <w:shd w:val="clear" w:color="auto" w:fill="E6F4F7" w:themeFill="accent5" w:themeFillTint="33"/>
      </w:tcPr>
    </w:tblStylePr>
  </w:style>
  <w:style w:type="table" w:styleId="GridTable6Colorful-Accent1">
    <w:name w:val="Grid Table 6 Colorful Accent 1"/>
    <w:basedOn w:val="TableNormal"/>
    <w:uiPriority w:val="51"/>
    <w:rsid w:val="00F32ACB"/>
    <w:pPr>
      <w:spacing w:line="240" w:lineRule="auto"/>
    </w:pPr>
    <w:rPr>
      <w:color w:val="00708B" w:themeColor="accent1" w:themeShade="BF"/>
    </w:rPr>
    <w:tblPr>
      <w:tblStyleRowBandSize w:val="1"/>
      <w:tblStyleColBandSize w:val="1"/>
      <w:tblBorders>
        <w:top w:val="single" w:sz="4" w:space="0" w:color="3CDAFF" w:themeColor="accent1" w:themeTint="99"/>
        <w:left w:val="single" w:sz="4" w:space="0" w:color="3CDAFF" w:themeColor="accent1" w:themeTint="99"/>
        <w:bottom w:val="single" w:sz="4" w:space="0" w:color="3CDAFF" w:themeColor="accent1" w:themeTint="99"/>
        <w:right w:val="single" w:sz="4" w:space="0" w:color="3CDAFF" w:themeColor="accent1" w:themeTint="99"/>
        <w:insideH w:val="single" w:sz="4" w:space="0" w:color="3CDAFF" w:themeColor="accent1" w:themeTint="99"/>
        <w:insideV w:val="single" w:sz="4" w:space="0" w:color="3CDAFF" w:themeColor="accent1" w:themeTint="99"/>
      </w:tblBorders>
    </w:tblPr>
    <w:tblStylePr w:type="firstRow">
      <w:rPr>
        <w:b/>
        <w:bCs/>
      </w:rPr>
      <w:tblPr/>
      <w:tcPr>
        <w:tcBorders>
          <w:bottom w:val="single" w:sz="12" w:space="0" w:color="3CDAFF" w:themeColor="accent1" w:themeTint="99"/>
        </w:tcBorders>
      </w:tcPr>
    </w:tblStylePr>
    <w:tblStylePr w:type="lastRow">
      <w:rPr>
        <w:b/>
        <w:bCs/>
      </w:rPr>
      <w:tblPr/>
      <w:tcPr>
        <w:tcBorders>
          <w:top w:val="double" w:sz="4" w:space="0" w:color="3CDAFF" w:themeColor="accent1" w:themeTint="99"/>
        </w:tcBorders>
      </w:tcPr>
    </w:tblStylePr>
    <w:tblStylePr w:type="firstCol">
      <w:rPr>
        <w:b/>
        <w:bCs/>
      </w:rPr>
    </w:tblStylePr>
    <w:tblStylePr w:type="lastCol">
      <w:rPr>
        <w:b/>
        <w:bCs/>
      </w:rPr>
    </w:tblStylePr>
    <w:tblStylePr w:type="band1Vert">
      <w:tblPr/>
      <w:tcPr>
        <w:shd w:val="clear" w:color="auto" w:fill="BEF2FF" w:themeFill="accent1" w:themeFillTint="33"/>
      </w:tcPr>
    </w:tblStylePr>
    <w:tblStylePr w:type="band1Horz">
      <w:tblPr/>
      <w:tcPr>
        <w:shd w:val="clear" w:color="auto" w:fill="BEF2FF" w:themeFill="accent1" w:themeFillTint="33"/>
      </w:tcPr>
    </w:tblStylePr>
  </w:style>
  <w:style w:type="table" w:styleId="GridTable6Colorful-Accent2">
    <w:name w:val="Grid Table 6 Colorful Accent 2"/>
    <w:basedOn w:val="TableNormal"/>
    <w:uiPriority w:val="51"/>
    <w:rsid w:val="00F32ACB"/>
    <w:pPr>
      <w:spacing w:line="240" w:lineRule="auto"/>
    </w:pPr>
    <w:rPr>
      <w:color w:val="40B0C6" w:themeColor="accent2" w:themeShade="BF"/>
    </w:rPr>
    <w:tblPr>
      <w:tblStyleRowBandSize w:val="1"/>
      <w:tblStyleColBandSize w:val="1"/>
      <w:tblBorders>
        <w:top w:val="single" w:sz="4" w:space="0" w:color="B5E0E9" w:themeColor="accent2" w:themeTint="99"/>
        <w:left w:val="single" w:sz="4" w:space="0" w:color="B5E0E9" w:themeColor="accent2" w:themeTint="99"/>
        <w:bottom w:val="single" w:sz="4" w:space="0" w:color="B5E0E9" w:themeColor="accent2" w:themeTint="99"/>
        <w:right w:val="single" w:sz="4" w:space="0" w:color="B5E0E9" w:themeColor="accent2" w:themeTint="99"/>
        <w:insideH w:val="single" w:sz="4" w:space="0" w:color="B5E0E9" w:themeColor="accent2" w:themeTint="99"/>
        <w:insideV w:val="single" w:sz="4" w:space="0" w:color="B5E0E9" w:themeColor="accent2" w:themeTint="99"/>
      </w:tblBorders>
    </w:tblPr>
    <w:tblStylePr w:type="firstRow">
      <w:rPr>
        <w:b/>
        <w:bCs/>
      </w:rPr>
      <w:tblPr/>
      <w:tcPr>
        <w:tcBorders>
          <w:bottom w:val="single" w:sz="12" w:space="0" w:color="B5E0E9" w:themeColor="accent2" w:themeTint="99"/>
        </w:tcBorders>
      </w:tcPr>
    </w:tblStylePr>
    <w:tblStylePr w:type="lastRow">
      <w:rPr>
        <w:b/>
        <w:bCs/>
      </w:rPr>
      <w:tblPr/>
      <w:tcPr>
        <w:tcBorders>
          <w:top w:val="double" w:sz="4" w:space="0" w:color="B5E0E9" w:themeColor="accent2" w:themeTint="99"/>
        </w:tcBorders>
      </w:tcPr>
    </w:tblStylePr>
    <w:tblStylePr w:type="firstCol">
      <w:rPr>
        <w:b/>
        <w:bCs/>
      </w:rPr>
    </w:tblStylePr>
    <w:tblStylePr w:type="lastCol">
      <w:rPr>
        <w:b/>
        <w:bCs/>
      </w:rPr>
    </w:tblStylePr>
    <w:tblStylePr w:type="band1Vert">
      <w:tblPr/>
      <w:tcPr>
        <w:shd w:val="clear" w:color="auto" w:fill="E6F4F7" w:themeFill="accent2" w:themeFillTint="33"/>
      </w:tcPr>
    </w:tblStylePr>
    <w:tblStylePr w:type="band1Horz">
      <w:tblPr/>
      <w:tcPr>
        <w:shd w:val="clear" w:color="auto" w:fill="E6F4F7" w:themeFill="accent2" w:themeFillTint="33"/>
      </w:tcPr>
    </w:tblStylePr>
  </w:style>
  <w:style w:type="character" w:styleId="CommentReference">
    <w:name w:val="annotation reference"/>
    <w:basedOn w:val="DefaultParagraphFont"/>
    <w:uiPriority w:val="99"/>
    <w:semiHidden/>
    <w:unhideWhenUsed/>
    <w:rsid w:val="007A1BBF"/>
    <w:rPr>
      <w:sz w:val="16"/>
      <w:szCs w:val="16"/>
    </w:rPr>
  </w:style>
  <w:style w:type="paragraph" w:styleId="CommentText">
    <w:name w:val="annotation text"/>
    <w:basedOn w:val="Normal"/>
    <w:link w:val="CommentTextChar"/>
    <w:uiPriority w:val="99"/>
    <w:semiHidden/>
    <w:unhideWhenUsed/>
    <w:rsid w:val="007A1BBF"/>
    <w:rPr>
      <w:szCs w:val="20"/>
    </w:rPr>
  </w:style>
  <w:style w:type="character" w:customStyle="1" w:styleId="CommentTextChar">
    <w:name w:val="Comment Text Char"/>
    <w:basedOn w:val="DefaultParagraphFont"/>
    <w:link w:val="CommentText"/>
    <w:uiPriority w:val="99"/>
    <w:semiHidden/>
    <w:rsid w:val="007A1BBF"/>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7A1BBF"/>
    <w:rPr>
      <w:b/>
      <w:bCs/>
    </w:rPr>
  </w:style>
  <w:style w:type="character" w:customStyle="1" w:styleId="CommentSubjectChar">
    <w:name w:val="Comment Subject Char"/>
    <w:basedOn w:val="CommentTextChar"/>
    <w:link w:val="CommentSubject"/>
    <w:uiPriority w:val="99"/>
    <w:semiHidden/>
    <w:rsid w:val="007A1BBF"/>
    <w:rPr>
      <w:rFonts w:ascii="Arial" w:hAnsi="Arial"/>
      <w:b/>
      <w:bCs/>
      <w:sz w:val="20"/>
      <w:szCs w:val="20"/>
      <w:lang w:val="en-GB"/>
    </w:rPr>
  </w:style>
  <w:style w:type="paragraph" w:styleId="Revision">
    <w:name w:val="Revision"/>
    <w:hidden/>
    <w:uiPriority w:val="99"/>
    <w:semiHidden/>
    <w:rsid w:val="007A1BBF"/>
    <w:pPr>
      <w:spacing w:line="240" w:lineRule="auto"/>
    </w:pPr>
    <w:rPr>
      <w:rFonts w:ascii="Arial" w:hAnsi="Arial"/>
      <w:sz w:val="20"/>
      <w:lang w:val="en-GB"/>
    </w:rPr>
  </w:style>
  <w:style w:type="paragraph" w:styleId="NormalWeb">
    <w:name w:val="Normal (Web)"/>
    <w:basedOn w:val="Normal"/>
    <w:uiPriority w:val="99"/>
    <w:semiHidden/>
    <w:unhideWhenUsed/>
    <w:rsid w:val="00ED0FA1"/>
    <w:pPr>
      <w:spacing w:before="100" w:beforeAutospacing="1" w:after="100" w:afterAutospacing="1"/>
    </w:pPr>
    <w:rPr>
      <w:rFonts w:ascii="Times New Roman" w:eastAsia="Times New Roman" w:hAnsi="Times New Roman" w:cs="Times New Roman"/>
      <w:sz w:val="24"/>
      <w:lang w:val="en-US"/>
    </w:rPr>
  </w:style>
  <w:style w:type="character" w:styleId="Strong">
    <w:name w:val="Strong"/>
    <w:basedOn w:val="DefaultParagraphFont"/>
    <w:uiPriority w:val="22"/>
    <w:qFormat/>
    <w:rsid w:val="00ED0FA1"/>
    <w:rPr>
      <w:b/>
      <w:bCs/>
    </w:rPr>
  </w:style>
  <w:style w:type="character" w:customStyle="1" w:styleId="normaltextrun">
    <w:name w:val="normaltextrun"/>
    <w:basedOn w:val="DefaultParagraphFont"/>
    <w:rsid w:val="00ED0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655299">
      <w:bodyDiv w:val="1"/>
      <w:marLeft w:val="0"/>
      <w:marRight w:val="0"/>
      <w:marTop w:val="0"/>
      <w:marBottom w:val="0"/>
      <w:divBdr>
        <w:top w:val="none" w:sz="0" w:space="0" w:color="auto"/>
        <w:left w:val="none" w:sz="0" w:space="0" w:color="auto"/>
        <w:bottom w:val="none" w:sz="0" w:space="0" w:color="auto"/>
        <w:right w:val="none" w:sz="0" w:space="0" w:color="auto"/>
      </w:divBdr>
    </w:div>
    <w:div w:id="888304044">
      <w:bodyDiv w:val="1"/>
      <w:marLeft w:val="0"/>
      <w:marRight w:val="0"/>
      <w:marTop w:val="0"/>
      <w:marBottom w:val="0"/>
      <w:divBdr>
        <w:top w:val="none" w:sz="0" w:space="0" w:color="auto"/>
        <w:left w:val="none" w:sz="0" w:space="0" w:color="auto"/>
        <w:bottom w:val="none" w:sz="0" w:space="0" w:color="auto"/>
        <w:right w:val="none" w:sz="0" w:space="0" w:color="auto"/>
      </w:divBdr>
    </w:div>
    <w:div w:id="158303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nuri.desilva\Downloads\Hexagon%20Book%20Letter%20Portrait.dotx" TargetMode="External"/></Relationships>
</file>

<file path=word/theme/theme1.xml><?xml version="1.0" encoding="utf-8"?>
<a:theme xmlns:a="http://schemas.openxmlformats.org/drawingml/2006/main" name="Office Theme">
  <a:themeElements>
    <a:clrScheme name="Hexagon">
      <a:dk1>
        <a:srgbClr val="FFFFFF"/>
      </a:dk1>
      <a:lt1>
        <a:srgbClr val="333333"/>
      </a:lt1>
      <a:dk2>
        <a:srgbClr val="FFFFFF"/>
      </a:dk2>
      <a:lt2>
        <a:srgbClr val="0097BA"/>
      </a:lt2>
      <a:accent1>
        <a:srgbClr val="0097BA"/>
      </a:accent1>
      <a:accent2>
        <a:srgbClr val="85CDDB"/>
      </a:accent2>
      <a:accent3>
        <a:srgbClr val="A5D867"/>
      </a:accent3>
      <a:accent4>
        <a:srgbClr val="0097BA"/>
      </a:accent4>
      <a:accent5>
        <a:srgbClr val="85CDDB"/>
      </a:accent5>
      <a:accent6>
        <a:srgbClr val="A5D867"/>
      </a:accent6>
      <a:hlink>
        <a:srgbClr val="0070C0"/>
      </a:hlink>
      <a:folHlink>
        <a:srgbClr val="7030A0"/>
      </a:folHlink>
    </a:clrScheme>
    <a:fontScheme name="Expert Office Docume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D85-AC2B-4F4B-9FA5-2C29B247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Hexagon Book Letter Portrait</Template>
  <TotalTime>5</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LOUMAN-DE SILVA Binuri</dc:creator>
  <cp:keywords/>
  <dc:description/>
  <cp:lastModifiedBy>LOUMAN-DE SILVA Binuri</cp:lastModifiedBy>
  <cp:revision>2</cp:revision>
  <dcterms:created xsi:type="dcterms:W3CDTF">2022-06-07T21:38:00Z</dcterms:created>
  <dcterms:modified xsi:type="dcterms:W3CDTF">2022-06-07T21:38:00Z</dcterms:modified>
</cp:coreProperties>
</file>