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8CC03" w14:textId="77777777" w:rsidR="00BC4CC9" w:rsidRPr="00BC4CC9" w:rsidRDefault="00BC4CC9" w:rsidP="00BC4CC9">
      <w:pPr>
        <w:spacing w:before="100" w:beforeAutospacing="1" w:after="100" w:afterAutospacing="1" w:line="240" w:lineRule="auto"/>
        <w:rPr>
          <w:rFonts w:ascii="Segoe UI" w:eastAsia="Times New Roman" w:hAnsi="Segoe UI" w:cs="Segoe UI"/>
          <w:color w:val="000000"/>
          <w:sz w:val="18"/>
          <w:szCs w:val="18"/>
        </w:rPr>
      </w:pPr>
      <w:r w:rsidRPr="00BC4CC9">
        <w:rPr>
          <w:rFonts w:ascii="Segoe UI" w:eastAsia="Times New Roman" w:hAnsi="Segoe UI" w:cs="Segoe UI"/>
          <w:b/>
          <w:bCs/>
          <w:color w:val="000000"/>
          <w:sz w:val="18"/>
          <w:szCs w:val="18"/>
        </w:rPr>
        <w:t>A REGULAR DAY AT WORK (ESSENTIAL DUTIES):</w:t>
      </w:r>
      <w:r w:rsidRPr="00BC4CC9">
        <w:rPr>
          <w:rFonts w:ascii="Segoe UI" w:eastAsia="Times New Roman" w:hAnsi="Segoe UI" w:cs="Segoe UI"/>
          <w:color w:val="000000"/>
          <w:sz w:val="18"/>
          <w:szCs w:val="18"/>
        </w:rPr>
        <w:br/>
        <w:t>For us going to work every day has an even greater purpose than putting the latest product or technology on the market. It’s about improving the everyday lives of millions. By being sustainable and open to new ideas we can push the boundaries of cooking, cleaning, and wellbeing at home. But to keep doing so, we need more people who want to innovate and re-imagine what life at home can be.  </w:t>
      </w:r>
    </w:p>
    <w:p w14:paraId="66877896" w14:textId="77777777" w:rsidR="00BC4CC9" w:rsidRPr="00BC4CC9" w:rsidRDefault="00BC4CC9" w:rsidP="00BC4CC9">
      <w:pPr>
        <w:spacing w:before="100" w:beforeAutospacing="1" w:after="100" w:afterAutospacing="1" w:line="240" w:lineRule="auto"/>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This position will have responsibility for assisting in activities and functions involving compliance with Customs rules and regulations and providing operational support on imports and exports for the Electrolux Dishcare/ Corporate/Ownership Solutions Business Units.</w:t>
      </w:r>
    </w:p>
    <w:p w14:paraId="762A091A" w14:textId="77777777" w:rsidR="00BC4CC9" w:rsidRPr="00BC4CC9" w:rsidRDefault="00BC4CC9" w:rsidP="00BC4CC9">
      <w:pPr>
        <w:spacing w:before="100" w:beforeAutospacing="1" w:after="100" w:afterAutospacing="1" w:line="240" w:lineRule="auto"/>
        <w:rPr>
          <w:rFonts w:ascii="Segoe UI" w:eastAsia="Times New Roman" w:hAnsi="Segoe UI" w:cs="Segoe UI"/>
          <w:color w:val="000000"/>
          <w:sz w:val="18"/>
          <w:szCs w:val="18"/>
        </w:rPr>
      </w:pPr>
      <w:r w:rsidRPr="00BC4CC9">
        <w:rPr>
          <w:rFonts w:ascii="Segoe UI" w:eastAsia="Times New Roman" w:hAnsi="Segoe UI" w:cs="Segoe UI"/>
          <w:b/>
          <w:bCs/>
          <w:color w:val="000000"/>
          <w:sz w:val="18"/>
          <w:szCs w:val="18"/>
        </w:rPr>
        <w:t>KEY RESPONSIBILITIES:</w:t>
      </w:r>
    </w:p>
    <w:p w14:paraId="45AC18E4" w14:textId="77777777" w:rsidR="00BC4CC9" w:rsidRPr="00BC4CC9" w:rsidRDefault="00BC4CC9" w:rsidP="00BC4CC9">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Work in conjunction with the Trade Compliance Operations Manager-U.S. and the Manager, Customs Compliance-U.S. to ensure corporate-wide compliance with customs regulations, export controls and other laws affecting international commerce.</w:t>
      </w:r>
    </w:p>
    <w:p w14:paraId="7643B2C6" w14:textId="77777777" w:rsidR="00BC4CC9" w:rsidRPr="00BC4CC9" w:rsidRDefault="00BC4CC9" w:rsidP="00BC4CC9">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Assist with determining correct Harmonized Tariff Schedule classifications for purchased and manufactured models and products.</w:t>
      </w:r>
    </w:p>
    <w:p w14:paraId="1E2E4EDE" w14:textId="77777777" w:rsidR="00BC4CC9" w:rsidRPr="00BC4CC9" w:rsidRDefault="00BC4CC9" w:rsidP="00BC4CC9">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Work with customs brokers, freight forwarders and other links in the Electrolux Supply Chain to ensure timely clearance of shipments.</w:t>
      </w:r>
    </w:p>
    <w:p w14:paraId="719454B7" w14:textId="77777777" w:rsidR="00BC4CC9" w:rsidRPr="00BC4CC9" w:rsidRDefault="00BC4CC9" w:rsidP="00BC4CC9">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Responsible for auditing and logging brokerage invoices and entry packets to ensure that they are complete and constructed in the proper order as mandated by the broker’s SOP.</w:t>
      </w:r>
    </w:p>
    <w:p w14:paraId="6282E7EA" w14:textId="77777777" w:rsidR="00BC4CC9" w:rsidRPr="00BC4CC9" w:rsidRDefault="00BC4CC9" w:rsidP="00BC4CC9">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Enter all entry packet data elements into a shared Excel spreadsheet which is used to log all import entries at each location for data and record keeping purposes and populate payment approval spreadsheet.</w:t>
      </w:r>
    </w:p>
    <w:p w14:paraId="5307EA87" w14:textId="77777777" w:rsidR="00BC4CC9" w:rsidRPr="00BC4CC9" w:rsidRDefault="00BC4CC9" w:rsidP="00BC4CC9">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Verify the accuracy of the information declared on the Customs Entry Summary (CF 7501) including the Harmonized Tariff Schedule number, description, importer of record number, country of origin, duty rate, AD/CVD case numbers, Special Program Indicator (SPI) and entered value and work with the Trade Compliance Operations Manager-U.S. and the Manager, Customs Compliance-U.S. to facilitate corrections as needed.</w:t>
      </w:r>
    </w:p>
    <w:p w14:paraId="71BD13CF" w14:textId="77777777" w:rsidR="00BC4CC9" w:rsidRPr="00BC4CC9" w:rsidRDefault="00BC4CC9" w:rsidP="00BC4CC9">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Utilize Global Trade Management Software for input of HTS classification, reporting and auditing.</w:t>
      </w:r>
    </w:p>
    <w:p w14:paraId="7DADD313" w14:textId="77777777" w:rsidR="00BC4CC9" w:rsidRPr="00BC4CC9" w:rsidRDefault="00BC4CC9" w:rsidP="00BC4CC9">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Work with Trade Compliance Operations Manager-U.S. and the Manager, Customs Compliance-U.S. to reconcile discrepancies between purchase order, invoice, 7501, and payment.</w:t>
      </w:r>
    </w:p>
    <w:p w14:paraId="108768E1" w14:textId="77777777" w:rsidR="00BC4CC9" w:rsidRPr="00BC4CC9" w:rsidRDefault="00BC4CC9" w:rsidP="00BC4CC9">
      <w:pPr>
        <w:numPr>
          <w:ilvl w:val="0"/>
          <w:numId w:val="1"/>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Log and distribute CBP bills and maintain spreadsheet with resolution details.</w:t>
      </w:r>
    </w:p>
    <w:p w14:paraId="35CF45A6" w14:textId="77777777" w:rsidR="00BC4CC9" w:rsidRPr="00BC4CC9" w:rsidRDefault="00BC4CC9" w:rsidP="00BC4CC9">
      <w:pPr>
        <w:spacing w:before="100" w:beforeAutospacing="1" w:after="100" w:afterAutospacing="1" w:line="240" w:lineRule="auto"/>
        <w:rPr>
          <w:rFonts w:ascii="Segoe UI" w:eastAsia="Times New Roman" w:hAnsi="Segoe UI" w:cs="Segoe UI"/>
          <w:color w:val="000000"/>
          <w:sz w:val="18"/>
          <w:szCs w:val="18"/>
        </w:rPr>
      </w:pPr>
      <w:r w:rsidRPr="00BC4CC9">
        <w:rPr>
          <w:rFonts w:ascii="Segoe UI" w:eastAsia="Times New Roman" w:hAnsi="Segoe UI" w:cs="Segoe UI"/>
          <w:b/>
          <w:bCs/>
          <w:color w:val="000000"/>
          <w:sz w:val="18"/>
          <w:szCs w:val="18"/>
        </w:rPr>
        <w:t>WHO YOU ARE:</w:t>
      </w:r>
    </w:p>
    <w:p w14:paraId="6BAFB6D6" w14:textId="77777777" w:rsidR="00BC4CC9" w:rsidRPr="00BC4CC9" w:rsidRDefault="00BC4CC9" w:rsidP="00BC4CC9">
      <w:pPr>
        <w:numPr>
          <w:ilvl w:val="0"/>
          <w:numId w:val="2"/>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Ours is a dynamic, fast-paced environment that asks for flexibility and agility.</w:t>
      </w:r>
    </w:p>
    <w:p w14:paraId="4F061F29" w14:textId="77777777" w:rsidR="00BC4CC9" w:rsidRPr="00BC4CC9" w:rsidRDefault="00BC4CC9" w:rsidP="00BC4CC9">
      <w:pPr>
        <w:numPr>
          <w:ilvl w:val="0"/>
          <w:numId w:val="2"/>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Both reactive and proactive, you work efficiently and flexibly to deliver results.</w:t>
      </w:r>
    </w:p>
    <w:p w14:paraId="38E645A1" w14:textId="77777777" w:rsidR="00BC4CC9" w:rsidRPr="00BC4CC9" w:rsidRDefault="00BC4CC9" w:rsidP="00BC4CC9">
      <w:pPr>
        <w:numPr>
          <w:ilvl w:val="0"/>
          <w:numId w:val="2"/>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Whether face-to-face or on the phone, you can communicate plans and articulate your ideas with colleagues and customers at all levels.</w:t>
      </w:r>
    </w:p>
    <w:p w14:paraId="750A143E" w14:textId="77777777" w:rsidR="00BC4CC9" w:rsidRPr="00BC4CC9" w:rsidRDefault="00BC4CC9" w:rsidP="00BC4CC9">
      <w:pPr>
        <w:numPr>
          <w:ilvl w:val="0"/>
          <w:numId w:val="2"/>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You not only know your area of expertise, you’re passionate about it and how it can enable and support people to work better and achieve more.</w:t>
      </w:r>
    </w:p>
    <w:p w14:paraId="1EB777CD" w14:textId="77777777" w:rsidR="00BC4CC9" w:rsidRPr="00BC4CC9" w:rsidRDefault="00BC4CC9" w:rsidP="00BC4CC9">
      <w:pPr>
        <w:numPr>
          <w:ilvl w:val="0"/>
          <w:numId w:val="2"/>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You see challenge as opportunity.</w:t>
      </w:r>
    </w:p>
    <w:p w14:paraId="7F7BAEE3" w14:textId="77777777" w:rsidR="00BC4CC9" w:rsidRPr="00BC4CC9" w:rsidRDefault="00BC4CC9" w:rsidP="00BC4CC9">
      <w:pPr>
        <w:numPr>
          <w:ilvl w:val="0"/>
          <w:numId w:val="2"/>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You can join the dots to take us from where we are to where we want to be, mapping the clear routes and strategies essential to achieving our goals.</w:t>
      </w:r>
    </w:p>
    <w:p w14:paraId="46F13C3E" w14:textId="77777777" w:rsidR="00BC4CC9" w:rsidRPr="00BC4CC9" w:rsidRDefault="00BC4CC9" w:rsidP="00BC4CC9">
      <w:pPr>
        <w:spacing w:before="100" w:beforeAutospacing="1" w:after="100" w:afterAutospacing="1" w:line="240" w:lineRule="auto"/>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We employ great people from a wide variety of backgrounds – not just because it’s the right thing to do, but also because we believe that diverse perspectives make our business stronger and more innovative. If you share our values, come find your place in our global community. Meet us on @lifeatelectrolux and career.electroluxgroup.com to learn more.</w:t>
      </w:r>
    </w:p>
    <w:p w14:paraId="171E118B" w14:textId="77777777" w:rsidR="00BC4CC9" w:rsidRPr="00BC4CC9" w:rsidRDefault="00BC4CC9" w:rsidP="00BC4CC9">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lastRenderedPageBreak/>
        <w:t>A Bachelor's Degree and minimum of two years’ experience in international trade and customs compliance or supply chain, preferably in a multi-national environment.</w:t>
      </w:r>
    </w:p>
    <w:p w14:paraId="7793B857" w14:textId="77777777" w:rsidR="00BC4CC9" w:rsidRPr="00BC4CC9" w:rsidRDefault="00BC4CC9" w:rsidP="00BC4CC9">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5 years of progressive experience in international trade and customs compliance or supply chain, or</w:t>
      </w:r>
    </w:p>
    <w:p w14:paraId="7913E04E" w14:textId="77777777" w:rsidR="00BC4CC9" w:rsidRPr="00BC4CC9" w:rsidRDefault="00BC4CC9" w:rsidP="00BC4CC9">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Proficiency in Microsoft Office applications, especially Excel and Word.</w:t>
      </w:r>
    </w:p>
    <w:p w14:paraId="0A911689" w14:textId="77777777" w:rsidR="00BC4CC9" w:rsidRPr="00BC4CC9" w:rsidRDefault="00BC4CC9" w:rsidP="00BC4CC9">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Excellent ability in both written and oral communication.</w:t>
      </w:r>
    </w:p>
    <w:p w14:paraId="7B1A4588" w14:textId="77777777" w:rsidR="00BC4CC9" w:rsidRPr="00BC4CC9" w:rsidRDefault="00BC4CC9" w:rsidP="00BC4CC9">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Knowledge of how organizations function and how to get things done through formal and informal channels.</w:t>
      </w:r>
    </w:p>
    <w:p w14:paraId="39EA625A" w14:textId="77777777" w:rsidR="00BC4CC9" w:rsidRPr="00BC4CC9" w:rsidRDefault="00BC4CC9" w:rsidP="00BC4CC9">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Demonstrated knowledge of U.S. Customs regulations and Harmonized Tariff System is essential.</w:t>
      </w:r>
    </w:p>
    <w:p w14:paraId="6FCBD88E" w14:textId="77777777" w:rsidR="00BC4CC9" w:rsidRPr="00BC4CC9" w:rsidRDefault="00BC4CC9" w:rsidP="00BC4CC9">
      <w:pPr>
        <w:numPr>
          <w:ilvl w:val="0"/>
          <w:numId w:val="3"/>
        </w:numPr>
        <w:spacing w:before="100" w:beforeAutospacing="1" w:after="100" w:afterAutospacing="1" w:line="240" w:lineRule="atLeast"/>
        <w:ind w:left="1320"/>
        <w:rPr>
          <w:rFonts w:ascii="Segoe UI" w:eastAsia="Times New Roman" w:hAnsi="Segoe UI" w:cs="Segoe UI"/>
          <w:color w:val="000000"/>
          <w:sz w:val="18"/>
          <w:szCs w:val="18"/>
        </w:rPr>
      </w:pPr>
      <w:r w:rsidRPr="00BC4CC9">
        <w:rPr>
          <w:rFonts w:ascii="Segoe UI" w:eastAsia="Times New Roman" w:hAnsi="Segoe UI" w:cs="Segoe UI"/>
          <w:color w:val="000000"/>
          <w:sz w:val="18"/>
          <w:szCs w:val="18"/>
        </w:rPr>
        <w:t>In-depth understanding of international transportation preferred.</w:t>
      </w:r>
    </w:p>
    <w:p w14:paraId="6C3857C1" w14:textId="77777777" w:rsidR="00E62BB1" w:rsidRDefault="00E62BB1"/>
    <w:sectPr w:rsidR="00E62B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410BD" w14:textId="77777777" w:rsidR="00BC4CC9" w:rsidRDefault="00BC4CC9" w:rsidP="00BC4CC9">
      <w:pPr>
        <w:spacing w:after="0" w:line="240" w:lineRule="auto"/>
      </w:pPr>
      <w:r>
        <w:separator/>
      </w:r>
    </w:p>
  </w:endnote>
  <w:endnote w:type="continuationSeparator" w:id="0">
    <w:p w14:paraId="54C4597A" w14:textId="77777777" w:rsidR="00BC4CC9" w:rsidRDefault="00BC4CC9" w:rsidP="00BC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97A7" w14:textId="77777777" w:rsidR="00BC4CC9" w:rsidRDefault="00BC4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90E9" w14:textId="227A9EFD" w:rsidR="00BC4CC9" w:rsidRDefault="00BC4CC9">
    <w:pPr>
      <w:pStyle w:val="Footer"/>
    </w:pPr>
    <w:r>
      <w:rPr>
        <w:noProof/>
      </w:rPr>
      <mc:AlternateContent>
        <mc:Choice Requires="wps">
          <w:drawing>
            <wp:anchor distT="0" distB="0" distL="114300" distR="114300" simplePos="0" relativeHeight="251659264" behindDoc="0" locked="0" layoutInCell="0" allowOverlap="1" wp14:anchorId="5532216E" wp14:editId="6FD8FD4B">
              <wp:simplePos x="0" y="0"/>
              <wp:positionH relativeFrom="page">
                <wp:posOffset>0</wp:posOffset>
              </wp:positionH>
              <wp:positionV relativeFrom="page">
                <wp:posOffset>9594215</wp:posOffset>
              </wp:positionV>
              <wp:extent cx="7772400" cy="273050"/>
              <wp:effectExtent l="0" t="0" r="0" b="12700"/>
              <wp:wrapNone/>
              <wp:docPr id="1" name="MSIPCM13134e20a48f4b94c150da2d" descr="{&quot;HashCode&quot;:-122053611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5D023C" w14:textId="36ECB943" w:rsidR="00BC4CC9" w:rsidRPr="00BC4CC9" w:rsidRDefault="00BC4CC9" w:rsidP="00BC4CC9">
                          <w:pPr>
                            <w:spacing w:after="0"/>
                            <w:rPr>
                              <w:rFonts w:ascii="Calibri" w:hAnsi="Calibri" w:cs="Calibri"/>
                              <w:color w:val="000000"/>
                              <w:sz w:val="16"/>
                            </w:rPr>
                          </w:pPr>
                          <w:r w:rsidRPr="00BC4CC9">
                            <w:rPr>
                              <w:rFonts w:ascii="Calibri" w:hAnsi="Calibri" w:cs="Calibri"/>
                              <w:color w:val="000000"/>
                              <w:sz w:val="16"/>
                            </w:rPr>
                            <w:t>Classified as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32216E" id="_x0000_t202" coordsize="21600,21600" o:spt="202" path="m,l,21600r21600,l21600,xe">
              <v:stroke joinstyle="miter"/>
              <v:path gradientshapeok="t" o:connecttype="rect"/>
            </v:shapetype>
            <v:shape id="MSIPCM13134e20a48f4b94c150da2d" o:spid="_x0000_s1026" type="#_x0000_t202" alt="{&quot;HashCode&quot;:-122053611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" o:allowincell="f" filled="f" stroked="f" strokeweight=".5pt">
              <v:fill o:detectmouseclick="t"/>
              <v:textbox inset="20pt,0,,0">
                <w:txbxContent>
                  <w:p w14:paraId="155D023C" w14:textId="36ECB943" w:rsidR="00BC4CC9" w:rsidRPr="00BC4CC9" w:rsidRDefault="00BC4CC9" w:rsidP="00BC4CC9">
                    <w:pPr>
                      <w:spacing w:after="0"/>
                      <w:rPr>
                        <w:rFonts w:ascii="Calibri" w:hAnsi="Calibri" w:cs="Calibri"/>
                        <w:color w:val="000000"/>
                        <w:sz w:val="16"/>
                      </w:rPr>
                    </w:pPr>
                    <w:r w:rsidRPr="00BC4CC9">
                      <w:rPr>
                        <w:rFonts w:ascii="Calibri" w:hAnsi="Calibri" w:cs="Calibri"/>
                        <w:color w:val="000000"/>
                        <w:sz w:val="16"/>
                      </w:rPr>
                      <w:t>Classified as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3B67" w14:textId="77777777" w:rsidR="00BC4CC9" w:rsidRDefault="00BC4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B8AE9" w14:textId="77777777" w:rsidR="00BC4CC9" w:rsidRDefault="00BC4CC9" w:rsidP="00BC4CC9">
      <w:pPr>
        <w:spacing w:after="0" w:line="240" w:lineRule="auto"/>
      </w:pPr>
      <w:r>
        <w:separator/>
      </w:r>
    </w:p>
  </w:footnote>
  <w:footnote w:type="continuationSeparator" w:id="0">
    <w:p w14:paraId="05EE5319" w14:textId="77777777" w:rsidR="00BC4CC9" w:rsidRDefault="00BC4CC9" w:rsidP="00BC4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F995" w14:textId="77777777" w:rsidR="00BC4CC9" w:rsidRDefault="00BC4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2AE7" w14:textId="77777777" w:rsidR="00BC4CC9" w:rsidRDefault="00BC4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165F" w14:textId="77777777" w:rsidR="00BC4CC9" w:rsidRDefault="00BC4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40CB8"/>
    <w:multiLevelType w:val="multilevel"/>
    <w:tmpl w:val="2DAE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C4280"/>
    <w:multiLevelType w:val="multilevel"/>
    <w:tmpl w:val="BA56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174C7B"/>
    <w:multiLevelType w:val="multilevel"/>
    <w:tmpl w:val="97A2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C9"/>
    <w:rsid w:val="007349B0"/>
    <w:rsid w:val="00BC4CC9"/>
    <w:rsid w:val="00C35FDA"/>
    <w:rsid w:val="00E62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3CB58"/>
  <w15:chartTrackingRefBased/>
  <w15:docId w15:val="{495F81C1-0F88-4C62-B552-1406F543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CC9"/>
  </w:style>
  <w:style w:type="paragraph" w:styleId="Footer">
    <w:name w:val="footer"/>
    <w:basedOn w:val="Normal"/>
    <w:link w:val="FooterChar"/>
    <w:uiPriority w:val="99"/>
    <w:unhideWhenUsed/>
    <w:rsid w:val="00BC4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CC9"/>
  </w:style>
  <w:style w:type="paragraph" w:styleId="NormalWeb">
    <w:name w:val="Normal (Web)"/>
    <w:basedOn w:val="Normal"/>
    <w:uiPriority w:val="99"/>
    <w:semiHidden/>
    <w:unhideWhenUsed/>
    <w:rsid w:val="00BC4C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4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91161">
      <w:bodyDiv w:val="1"/>
      <w:marLeft w:val="0"/>
      <w:marRight w:val="0"/>
      <w:marTop w:val="0"/>
      <w:marBottom w:val="0"/>
      <w:divBdr>
        <w:top w:val="none" w:sz="0" w:space="0" w:color="auto"/>
        <w:left w:val="none" w:sz="0" w:space="0" w:color="auto"/>
        <w:bottom w:val="none" w:sz="0" w:space="0" w:color="auto"/>
        <w:right w:val="none" w:sz="0" w:space="0" w:color="auto"/>
      </w:divBdr>
    </w:div>
    <w:div w:id="158394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Rushing</dc:creator>
  <cp:keywords/>
  <dc:description/>
  <cp:lastModifiedBy>Shannon Rushing</cp:lastModifiedBy>
  <cp:revision>1</cp:revision>
  <dcterms:created xsi:type="dcterms:W3CDTF">2022-05-18T14:43:00Z</dcterms:created>
  <dcterms:modified xsi:type="dcterms:W3CDTF">2022-05-18T14:46:00Z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7eab6e-04c6-4822-9252-98ab9f25736b_Enabled">
    <vt:lpwstr>true</vt:lpwstr>
  </property>
  <property fmtid="{D5CDD505-2E9C-101B-9397-08002B2CF9AE}" pid="3" name="MSIP_Label_477eab6e-04c6-4822-9252-98ab9f25736b_SetDate">
    <vt:lpwstr>2022-05-18T14:46:38Z</vt:lpwstr>
  </property>
  <property fmtid="{D5CDD505-2E9C-101B-9397-08002B2CF9AE}" pid="4" name="MSIP_Label_477eab6e-04c6-4822-9252-98ab9f25736b_Method">
    <vt:lpwstr>Standard</vt:lpwstr>
  </property>
  <property fmtid="{D5CDD505-2E9C-101B-9397-08002B2CF9AE}" pid="5" name="MSIP_Label_477eab6e-04c6-4822-9252-98ab9f25736b_Name">
    <vt:lpwstr>477eab6e-04c6-4822-9252-98ab9f25736b</vt:lpwstr>
  </property>
  <property fmtid="{D5CDD505-2E9C-101B-9397-08002B2CF9AE}" pid="6" name="MSIP_Label_477eab6e-04c6-4822-9252-98ab9f25736b_SiteId">
    <vt:lpwstr>d2007bef-127d-4591-97ac-10d72fe28031</vt:lpwstr>
  </property>
  <property fmtid="{D5CDD505-2E9C-101B-9397-08002B2CF9AE}" pid="7" name="MSIP_Label_477eab6e-04c6-4822-9252-98ab9f25736b_ActionId">
    <vt:lpwstr>223389e6-b61b-462f-a1df-9135c91dfcb6</vt:lpwstr>
  </property>
  <property fmtid="{D5CDD505-2E9C-101B-9397-08002B2CF9AE}" pid="8" name="MSIP_Label_477eab6e-04c6-4822-9252-98ab9f25736b_ContentBits">
    <vt:lpwstr>2</vt:lpwstr>
  </property>
</Properties>
</file>