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034" w:rsidRPr="00FA4034" w:rsidRDefault="00FA4034" w:rsidP="00FA4034">
      <w:pPr>
        <w:shd w:val="clear" w:color="auto" w:fill="FFFFFF"/>
        <w:spacing w:after="60" w:line="240" w:lineRule="auto"/>
        <w:outlineLvl w:val="2"/>
        <w:rPr>
          <w:rFonts w:ascii="Verdana" w:eastAsia="Times New Roman" w:hAnsi="Verdana" w:cs="Times New Roman"/>
          <w:b/>
          <w:bCs/>
          <w:color w:val="000000"/>
          <w:sz w:val="24"/>
          <w:szCs w:val="24"/>
        </w:rPr>
      </w:pPr>
      <w:bookmarkStart w:id="0" w:name="_GoBack"/>
      <w:r w:rsidRPr="00FA4034">
        <w:rPr>
          <w:rFonts w:ascii="Verdana" w:eastAsia="Times New Roman" w:hAnsi="Verdana" w:cs="Times New Roman"/>
          <w:b/>
          <w:bCs/>
          <w:color w:val="000000"/>
          <w:sz w:val="24"/>
          <w:szCs w:val="24"/>
        </w:rPr>
        <w:t>Deliver business value through Right and Fast partnership</w:t>
      </w:r>
    </w:p>
    <w:p w:rsidR="00FA4034" w:rsidRPr="00FA4034" w:rsidRDefault="00FA4034" w:rsidP="00FA4034">
      <w:pPr>
        <w:shd w:val="clear" w:color="auto" w:fill="FFFFFF"/>
        <w:spacing w:after="150" w:line="480" w:lineRule="auto"/>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The future is what you make it!</w:t>
      </w:r>
    </w:p>
    <w:p w:rsidR="00FA4034" w:rsidRPr="00FA4034" w:rsidRDefault="00FA4034" w:rsidP="00FA4034">
      <w:pPr>
        <w:shd w:val="clear" w:color="auto" w:fill="FFFFFF"/>
        <w:spacing w:after="150" w:line="480" w:lineRule="auto"/>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w:t>
      </w:r>
    </w:p>
    <w:p w:rsidR="00FA4034" w:rsidRPr="00FA4034" w:rsidRDefault="00FA4034" w:rsidP="00FA4034">
      <w:pPr>
        <w:shd w:val="clear" w:color="auto" w:fill="FFFFFF"/>
        <w:spacing w:after="150" w:line="480" w:lineRule="auto"/>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When you join Honeywell, you become a member of our global team of thinkers, innovators, dreamers, and doers who make the things that make the future.</w:t>
      </w:r>
    </w:p>
    <w:p w:rsidR="00FA4034" w:rsidRPr="00FA4034" w:rsidRDefault="00FA4034" w:rsidP="00FA4034">
      <w:pPr>
        <w:shd w:val="clear" w:color="auto" w:fill="FFFFFF"/>
        <w:spacing w:after="150" w:line="480" w:lineRule="auto"/>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w:t>
      </w:r>
    </w:p>
    <w:p w:rsidR="00FA4034" w:rsidRPr="00FA4034" w:rsidRDefault="00FA4034" w:rsidP="00FA4034">
      <w:pPr>
        <w:shd w:val="clear" w:color="auto" w:fill="FFFFFF"/>
        <w:spacing w:after="150" w:line="480" w:lineRule="auto"/>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That means changing the way we fly, fueling jets in an eco-friendly way, keeping buildings safe and even making it possible to breathe on Mars.</w:t>
      </w:r>
    </w:p>
    <w:p w:rsidR="00FA4034" w:rsidRPr="00FA4034" w:rsidRDefault="00FA4034" w:rsidP="00FA4034">
      <w:pPr>
        <w:shd w:val="clear" w:color="auto" w:fill="FFFFFF"/>
        <w:spacing w:after="150" w:line="480" w:lineRule="auto"/>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w:t>
      </w:r>
    </w:p>
    <w:p w:rsidR="00FA4034" w:rsidRPr="00FA4034" w:rsidRDefault="00FA4034" w:rsidP="00FA4034">
      <w:pPr>
        <w:shd w:val="clear" w:color="auto" w:fill="FFFFFF"/>
        <w:spacing w:after="150" w:line="480" w:lineRule="auto"/>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Working at Honeywell isn’t just about developing cool things. That’s why our employees enjoy access to dynamic career opportunities across different fields and industries.</w:t>
      </w:r>
    </w:p>
    <w:p w:rsidR="00FA4034" w:rsidRPr="00FA4034" w:rsidRDefault="00FA4034" w:rsidP="00FA4034">
      <w:pPr>
        <w:shd w:val="clear" w:color="auto" w:fill="FFFFFF"/>
        <w:spacing w:after="150" w:line="480" w:lineRule="auto"/>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w:t>
      </w:r>
    </w:p>
    <w:p w:rsidR="00FA4034" w:rsidRPr="00FA4034" w:rsidRDefault="00FA4034" w:rsidP="00FA4034">
      <w:pPr>
        <w:shd w:val="clear" w:color="auto" w:fill="FFFFFF"/>
        <w:spacing w:after="150" w:line="480" w:lineRule="auto"/>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Are you ready to help us make the future?</w:t>
      </w:r>
    </w:p>
    <w:p w:rsidR="00FA4034" w:rsidRPr="00FA4034" w:rsidRDefault="00FA4034" w:rsidP="00FA4034">
      <w:pPr>
        <w:shd w:val="clear" w:color="auto" w:fill="FFFFFF"/>
        <w:spacing w:after="150" w:line="480" w:lineRule="auto"/>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w:t>
      </w:r>
    </w:p>
    <w:p w:rsidR="00FA4034" w:rsidRPr="00FA4034" w:rsidRDefault="00FA4034" w:rsidP="00FA4034">
      <w:pPr>
        <w:shd w:val="clear" w:color="auto" w:fill="FFFFFF"/>
        <w:spacing w:after="150" w:line="480" w:lineRule="auto"/>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The Law Department at Honeywell is seeking an experienced </w:t>
      </w:r>
      <w:r w:rsidRPr="00FA4034">
        <w:rPr>
          <w:rFonts w:ascii="Verdana" w:eastAsia="Times New Roman" w:hAnsi="Verdana" w:cs="Segoe UI"/>
          <w:b/>
          <w:bCs/>
          <w:color w:val="636363"/>
          <w:sz w:val="24"/>
          <w:szCs w:val="24"/>
        </w:rPr>
        <w:t>Manager, e-Discovery</w:t>
      </w:r>
      <w:r w:rsidRPr="00FA4034">
        <w:rPr>
          <w:rFonts w:ascii="Verdana" w:eastAsia="Times New Roman" w:hAnsi="Verdana" w:cs="Segoe UI"/>
          <w:color w:val="636363"/>
          <w:sz w:val="24"/>
          <w:szCs w:val="24"/>
        </w:rPr>
        <w:t> to be based in Charlotte, NC.</w:t>
      </w:r>
    </w:p>
    <w:p w:rsidR="00FA4034" w:rsidRPr="00FA4034" w:rsidRDefault="00FA4034" w:rsidP="00FA4034">
      <w:pPr>
        <w:shd w:val="clear" w:color="auto" w:fill="FFFFFF"/>
        <w:spacing w:after="150" w:line="480" w:lineRule="auto"/>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w:t>
      </w:r>
    </w:p>
    <w:p w:rsidR="00FA4034" w:rsidRPr="00FA4034" w:rsidRDefault="00FA4034" w:rsidP="00FA4034">
      <w:pPr>
        <w:shd w:val="clear" w:color="auto" w:fill="FFFFFF"/>
        <w:spacing w:after="150" w:line="480" w:lineRule="auto"/>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lastRenderedPageBreak/>
        <w:t>Reports to the Global Chief Litigation Counsel and the General Counsel for Honeywell.  Work collaboratively with members of Legal, IT, Security, HR, and other departments on legal related projects to manage a best-in-class eDiscovery program. Lead projects and process goals which may have cross-functional impact and is routinely involved in supporting more complex legal activities which accomplish key business goals and address areas of higher risk. Manage overall eDiscovery processes and vendor relationships. Manage legal matters to eDiscovery budgets and ensure quality of the overall program.  Reports on KPIs (key productivity indicators) to senior legal management.  Administers the legal hold management system and provides training to user base.</w:t>
      </w:r>
    </w:p>
    <w:p w:rsidR="00FA4034" w:rsidRPr="00FA4034" w:rsidRDefault="00FA4034" w:rsidP="00FA4034">
      <w:pPr>
        <w:shd w:val="clear" w:color="auto" w:fill="FFFFFF"/>
        <w:spacing w:after="150" w:line="480" w:lineRule="auto"/>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w:t>
      </w:r>
    </w:p>
    <w:p w:rsidR="00FA4034" w:rsidRPr="00FA4034" w:rsidRDefault="00FA4034" w:rsidP="00FA4034">
      <w:pPr>
        <w:shd w:val="clear" w:color="auto" w:fill="FFFFFF"/>
        <w:spacing w:after="150" w:line="480" w:lineRule="auto"/>
        <w:rPr>
          <w:rFonts w:ascii="Verdana" w:eastAsia="Times New Roman" w:hAnsi="Verdana" w:cs="Times New Roman"/>
          <w:color w:val="636363"/>
          <w:sz w:val="24"/>
          <w:szCs w:val="24"/>
        </w:rPr>
      </w:pPr>
      <w:r w:rsidRPr="00FA4034">
        <w:rPr>
          <w:rFonts w:ascii="Verdana" w:eastAsia="Times New Roman" w:hAnsi="Verdana" w:cs="Segoe UI"/>
          <w:b/>
          <w:bCs/>
          <w:color w:val="636363"/>
          <w:sz w:val="24"/>
          <w:szCs w:val="24"/>
        </w:rPr>
        <w:t>Key Responsibilities:</w:t>
      </w:r>
    </w:p>
    <w:p w:rsidR="00FA4034" w:rsidRPr="00FA4034" w:rsidRDefault="00FA4034" w:rsidP="00FA4034">
      <w:pPr>
        <w:shd w:val="clear" w:color="auto" w:fill="FFFFFF"/>
        <w:spacing w:after="150" w:line="480" w:lineRule="auto"/>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Identify and implement process improvements that will build efficiency within the eDiscovery function</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Assigns, monitors, and reviews progress and accuracy of work performed by eDiscovery vendors and consultants</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Provide consultation to case teams in the planning, organization, and management of workflows related to eDiscovery matters and projects from collection through case close out</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lastRenderedPageBreak/>
        <w:t>·        Central point of contact and coordinator for the Legal department, IT, and Records Management regarding eDiscovery</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Develop cross functional workflows and documentation to ensure consistent methodologies are applied across and within matters and projects</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Manage the legal preservation and hold process for electronic documents</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Collect and process Electronically Stored Information (ESI)</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Prepare output deliverables for review and/or production, including data extraction, deduplication, filtering, keyword searching, image conversion, branding, media preparation, labeling, tracking, delivery and archiving</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Quality control of vendor relationships and vendor-prepared deliverables</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Provide technical litigation support services to attorneys and other staff</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Maintain and troubleshoot litigation support applications and databases</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Assist in development of cost estimates and specifications for case-specific projects</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lastRenderedPageBreak/>
        <w:t>·        Manage team of forensic technicians and eDiscovery collection, tracking and preservation processes</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Recommend and evaluate eDiscovery and legal hold software solutions</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Stay up to date with industry best practices regarding eDiscovery, Legal Hold management software and AI tools for eDiscovery</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Assist with selection and implementation of eDiscovery and forensic related software packages for use at Honeywell</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w:t>
      </w:r>
    </w:p>
    <w:p w:rsidR="00FA4034" w:rsidRPr="00FA4034" w:rsidRDefault="00FA4034" w:rsidP="00FA4034">
      <w:pPr>
        <w:shd w:val="clear" w:color="auto" w:fill="FFFFFF"/>
        <w:spacing w:after="150" w:line="480" w:lineRule="auto"/>
        <w:rPr>
          <w:rFonts w:ascii="Verdana" w:eastAsia="Times New Roman" w:hAnsi="Verdana" w:cs="Times New Roman"/>
          <w:color w:val="636363"/>
          <w:sz w:val="24"/>
          <w:szCs w:val="24"/>
        </w:rPr>
      </w:pPr>
      <w:r w:rsidRPr="00FA4034">
        <w:rPr>
          <w:rFonts w:ascii="Verdana" w:eastAsia="Times New Roman" w:hAnsi="Verdana" w:cs="Segoe UI"/>
          <w:b/>
          <w:bCs/>
          <w:color w:val="636363"/>
          <w:sz w:val="24"/>
          <w:szCs w:val="24"/>
        </w:rPr>
        <w:t>YOU MUST HAVE:</w:t>
      </w:r>
    </w:p>
    <w:p w:rsidR="00FA4034" w:rsidRPr="00FA4034" w:rsidRDefault="00FA4034" w:rsidP="00FA4034">
      <w:pPr>
        <w:shd w:val="clear" w:color="auto" w:fill="FFFFFF"/>
        <w:spacing w:after="150" w:line="480" w:lineRule="auto"/>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Bachelor’s Degree</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Minimum 5+ years’ experience within eDiscovery industry, forensic, law firm setting</w:t>
      </w:r>
    </w:p>
    <w:p w:rsidR="00FA4034" w:rsidRPr="00FA4034" w:rsidRDefault="00FA4034" w:rsidP="00FA4034">
      <w:pPr>
        <w:shd w:val="clear" w:color="auto" w:fill="FFFFFF"/>
        <w:spacing w:after="150" w:line="480" w:lineRule="auto"/>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w:t>
      </w:r>
    </w:p>
    <w:p w:rsidR="00FA4034" w:rsidRPr="00FA4034" w:rsidRDefault="00FA4034" w:rsidP="00FA4034">
      <w:pPr>
        <w:shd w:val="clear" w:color="auto" w:fill="FFFFFF"/>
        <w:spacing w:after="150" w:line="480" w:lineRule="auto"/>
        <w:rPr>
          <w:rFonts w:ascii="Verdana" w:eastAsia="Times New Roman" w:hAnsi="Verdana" w:cs="Times New Roman"/>
          <w:color w:val="636363"/>
          <w:sz w:val="24"/>
          <w:szCs w:val="24"/>
        </w:rPr>
      </w:pPr>
      <w:r w:rsidRPr="00FA4034">
        <w:rPr>
          <w:rFonts w:ascii="Verdana" w:eastAsia="Times New Roman" w:hAnsi="Verdana" w:cs="Segoe UI"/>
          <w:b/>
          <w:bCs/>
          <w:color w:val="636363"/>
          <w:sz w:val="24"/>
          <w:szCs w:val="24"/>
        </w:rPr>
        <w:t>WE VALUE:</w:t>
      </w:r>
    </w:p>
    <w:p w:rsidR="00FA4034" w:rsidRPr="00FA4034" w:rsidRDefault="00FA4034" w:rsidP="00FA4034">
      <w:pPr>
        <w:shd w:val="clear" w:color="auto" w:fill="FFFFFF"/>
        <w:spacing w:after="150" w:line="480" w:lineRule="auto"/>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Master’s degree in information systems</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lastRenderedPageBreak/>
        <w:t>·        Juris Doctorate a plus</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Paralegal training a plus</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Hands-on ability to configure, utilize and administer electronic discovery and forensic technologies</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Demonstrated project management skills and team management skills</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xml:space="preserve">·        Experience with electronic discovery software tools, including tools relating to searching, identifying, preserving, collecting, filtering, processing, and/or reviewing electronic documents, such as: O365, </w:t>
      </w:r>
      <w:proofErr w:type="spellStart"/>
      <w:r w:rsidRPr="00FA4034">
        <w:rPr>
          <w:rFonts w:ascii="Verdana" w:eastAsia="Times New Roman" w:hAnsi="Verdana" w:cs="Segoe UI"/>
          <w:color w:val="636363"/>
          <w:sz w:val="24"/>
          <w:szCs w:val="24"/>
        </w:rPr>
        <w:t>EnCase</w:t>
      </w:r>
      <w:proofErr w:type="spellEnd"/>
      <w:r w:rsidRPr="00FA4034">
        <w:rPr>
          <w:rFonts w:ascii="Verdana" w:eastAsia="Times New Roman" w:hAnsi="Verdana" w:cs="Segoe UI"/>
          <w:color w:val="636363"/>
          <w:sz w:val="24"/>
          <w:szCs w:val="24"/>
        </w:rPr>
        <w:t xml:space="preserve"> Enterprise, Symantec Enterprise Vault, </w:t>
      </w:r>
      <w:proofErr w:type="spellStart"/>
      <w:r w:rsidRPr="00FA4034">
        <w:rPr>
          <w:rFonts w:ascii="Verdana" w:eastAsia="Times New Roman" w:hAnsi="Verdana" w:cs="Segoe UI"/>
          <w:color w:val="636363"/>
          <w:sz w:val="24"/>
          <w:szCs w:val="24"/>
        </w:rPr>
        <w:t>Druva</w:t>
      </w:r>
      <w:proofErr w:type="spellEnd"/>
      <w:r w:rsidRPr="00FA4034">
        <w:rPr>
          <w:rFonts w:ascii="Verdana" w:eastAsia="Times New Roman" w:hAnsi="Verdana" w:cs="Segoe UI"/>
          <w:color w:val="636363"/>
          <w:sz w:val="24"/>
          <w:szCs w:val="24"/>
        </w:rPr>
        <w:t xml:space="preserve">, </w:t>
      </w:r>
      <w:proofErr w:type="spellStart"/>
      <w:r w:rsidRPr="00FA4034">
        <w:rPr>
          <w:rFonts w:ascii="Verdana" w:eastAsia="Times New Roman" w:hAnsi="Verdana" w:cs="Segoe UI"/>
          <w:color w:val="636363"/>
          <w:sz w:val="24"/>
          <w:szCs w:val="24"/>
        </w:rPr>
        <w:t>Clearwell</w:t>
      </w:r>
      <w:proofErr w:type="spellEnd"/>
      <w:r w:rsidRPr="00FA4034">
        <w:rPr>
          <w:rFonts w:ascii="Verdana" w:eastAsia="Times New Roman" w:hAnsi="Verdana" w:cs="Segoe UI"/>
          <w:color w:val="636363"/>
          <w:sz w:val="24"/>
          <w:szCs w:val="24"/>
        </w:rPr>
        <w:t>, Concordance, Relativity, NUIX/Discover, FTK Imager and legal hold management software</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Strong written, verbal, and organizational skills along with attention to detail\</w:t>
      </w:r>
    </w:p>
    <w:p w:rsidR="00FA4034" w:rsidRPr="00FA4034" w:rsidRDefault="00FA4034" w:rsidP="00FA4034">
      <w:pPr>
        <w:shd w:val="clear" w:color="auto" w:fill="FFFFFF"/>
        <w:spacing w:after="150" w:line="480" w:lineRule="auto"/>
        <w:ind w:left="72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Preferred Certifications:</w:t>
      </w:r>
    </w:p>
    <w:p w:rsidR="00FA4034" w:rsidRPr="00FA4034" w:rsidRDefault="00FA4034" w:rsidP="00FA4034">
      <w:pPr>
        <w:shd w:val="clear" w:color="auto" w:fill="FFFFFF"/>
        <w:spacing w:after="150" w:line="480" w:lineRule="auto"/>
        <w:ind w:left="1440"/>
        <w:rPr>
          <w:rFonts w:ascii="Verdana" w:eastAsia="Times New Roman" w:hAnsi="Verdana" w:cs="Times New Roman"/>
          <w:color w:val="636363"/>
          <w:sz w:val="24"/>
          <w:szCs w:val="24"/>
        </w:rPr>
      </w:pPr>
      <w:proofErr w:type="gramStart"/>
      <w:r w:rsidRPr="00FA4034">
        <w:rPr>
          <w:rFonts w:ascii="Verdana" w:eastAsia="Times New Roman" w:hAnsi="Verdana" w:cs="Segoe UI"/>
          <w:color w:val="636363"/>
          <w:sz w:val="24"/>
          <w:szCs w:val="24"/>
        </w:rPr>
        <w:t>o</w:t>
      </w:r>
      <w:proofErr w:type="gramEnd"/>
      <w:r w:rsidRPr="00FA4034">
        <w:rPr>
          <w:rFonts w:ascii="Verdana" w:eastAsia="Times New Roman" w:hAnsi="Verdana" w:cs="Segoe UI"/>
          <w:color w:val="636363"/>
          <w:sz w:val="24"/>
          <w:szCs w:val="24"/>
        </w:rPr>
        <w:t>   CEDS – Certified eDiscovery Specialist (ACEDS)</w:t>
      </w:r>
    </w:p>
    <w:p w:rsidR="00FA4034" w:rsidRPr="00FA4034" w:rsidRDefault="00FA4034" w:rsidP="00FA4034">
      <w:pPr>
        <w:shd w:val="clear" w:color="auto" w:fill="FFFFFF"/>
        <w:spacing w:after="150" w:line="480" w:lineRule="auto"/>
        <w:ind w:left="1440"/>
        <w:rPr>
          <w:rFonts w:ascii="Verdana" w:eastAsia="Times New Roman" w:hAnsi="Verdana" w:cs="Times New Roman"/>
          <w:color w:val="636363"/>
          <w:sz w:val="24"/>
          <w:szCs w:val="24"/>
        </w:rPr>
      </w:pPr>
      <w:proofErr w:type="gramStart"/>
      <w:r w:rsidRPr="00FA4034">
        <w:rPr>
          <w:rFonts w:ascii="Verdana" w:eastAsia="Times New Roman" w:hAnsi="Verdana" w:cs="Segoe UI"/>
          <w:color w:val="636363"/>
          <w:sz w:val="24"/>
          <w:szCs w:val="24"/>
        </w:rPr>
        <w:t>o</w:t>
      </w:r>
      <w:proofErr w:type="gramEnd"/>
      <w:r w:rsidRPr="00FA4034">
        <w:rPr>
          <w:rFonts w:ascii="Verdana" w:eastAsia="Times New Roman" w:hAnsi="Verdana" w:cs="Segoe UI"/>
          <w:color w:val="636363"/>
          <w:sz w:val="24"/>
          <w:szCs w:val="24"/>
        </w:rPr>
        <w:t>   CFCE - Certified Forensic Computer Examiner (IACIS)</w:t>
      </w:r>
    </w:p>
    <w:p w:rsidR="00FA4034" w:rsidRPr="00FA4034" w:rsidRDefault="00FA4034" w:rsidP="00FA4034">
      <w:pPr>
        <w:shd w:val="clear" w:color="auto" w:fill="FFFFFF"/>
        <w:spacing w:after="150" w:line="480" w:lineRule="auto"/>
        <w:ind w:left="1440"/>
        <w:rPr>
          <w:rFonts w:ascii="Verdana" w:eastAsia="Times New Roman" w:hAnsi="Verdana" w:cs="Times New Roman"/>
          <w:color w:val="636363"/>
          <w:sz w:val="24"/>
          <w:szCs w:val="24"/>
        </w:rPr>
      </w:pPr>
      <w:proofErr w:type="gramStart"/>
      <w:r w:rsidRPr="00FA4034">
        <w:rPr>
          <w:rFonts w:ascii="Verdana" w:eastAsia="Times New Roman" w:hAnsi="Verdana" w:cs="Segoe UI"/>
          <w:color w:val="636363"/>
          <w:sz w:val="24"/>
          <w:szCs w:val="24"/>
        </w:rPr>
        <w:t>o</w:t>
      </w:r>
      <w:proofErr w:type="gramEnd"/>
      <w:r w:rsidRPr="00FA4034">
        <w:rPr>
          <w:rFonts w:ascii="Verdana" w:eastAsia="Times New Roman" w:hAnsi="Verdana" w:cs="Segoe UI"/>
          <w:color w:val="636363"/>
          <w:sz w:val="24"/>
          <w:szCs w:val="24"/>
        </w:rPr>
        <w:t>   GCFE – Certified Forensic Examiner (SANS)</w:t>
      </w:r>
    </w:p>
    <w:p w:rsidR="00FA4034" w:rsidRPr="00FA4034" w:rsidRDefault="00FA4034" w:rsidP="00FA4034">
      <w:pPr>
        <w:shd w:val="clear" w:color="auto" w:fill="FFFFFF"/>
        <w:spacing w:after="150" w:line="480" w:lineRule="auto"/>
        <w:ind w:left="1440"/>
        <w:rPr>
          <w:rFonts w:ascii="Verdana" w:eastAsia="Times New Roman" w:hAnsi="Verdana" w:cs="Times New Roman"/>
          <w:color w:val="636363"/>
          <w:sz w:val="24"/>
          <w:szCs w:val="24"/>
        </w:rPr>
      </w:pPr>
      <w:proofErr w:type="gramStart"/>
      <w:r w:rsidRPr="00FA4034">
        <w:rPr>
          <w:rFonts w:ascii="Verdana" w:eastAsia="Times New Roman" w:hAnsi="Verdana" w:cs="Segoe UI"/>
          <w:color w:val="636363"/>
          <w:sz w:val="24"/>
          <w:szCs w:val="24"/>
        </w:rPr>
        <w:t>o</w:t>
      </w:r>
      <w:proofErr w:type="gramEnd"/>
      <w:r w:rsidRPr="00FA4034">
        <w:rPr>
          <w:rFonts w:ascii="Verdana" w:eastAsia="Times New Roman" w:hAnsi="Verdana" w:cs="Segoe UI"/>
          <w:color w:val="636363"/>
          <w:sz w:val="24"/>
          <w:szCs w:val="24"/>
        </w:rPr>
        <w:t>   ENCE – Encase Certified Examiner (Guidance)</w:t>
      </w:r>
    </w:p>
    <w:p w:rsidR="00FA4034" w:rsidRPr="00FA4034" w:rsidRDefault="00FA4034" w:rsidP="00FA4034">
      <w:pPr>
        <w:shd w:val="clear" w:color="auto" w:fill="FFFFFF"/>
        <w:spacing w:after="150" w:line="480" w:lineRule="auto"/>
        <w:ind w:left="1440"/>
        <w:rPr>
          <w:rFonts w:ascii="Verdana" w:eastAsia="Times New Roman" w:hAnsi="Verdana" w:cs="Times New Roman"/>
          <w:color w:val="636363"/>
          <w:sz w:val="24"/>
          <w:szCs w:val="24"/>
        </w:rPr>
      </w:pPr>
      <w:proofErr w:type="gramStart"/>
      <w:r w:rsidRPr="00FA4034">
        <w:rPr>
          <w:rFonts w:ascii="Verdana" w:eastAsia="Times New Roman" w:hAnsi="Verdana" w:cs="Segoe UI"/>
          <w:color w:val="636363"/>
          <w:sz w:val="24"/>
          <w:szCs w:val="24"/>
        </w:rPr>
        <w:lastRenderedPageBreak/>
        <w:t>o</w:t>
      </w:r>
      <w:proofErr w:type="gramEnd"/>
      <w:r w:rsidRPr="00FA4034">
        <w:rPr>
          <w:rFonts w:ascii="Verdana" w:eastAsia="Times New Roman" w:hAnsi="Verdana" w:cs="Segoe UI"/>
          <w:color w:val="636363"/>
          <w:sz w:val="24"/>
          <w:szCs w:val="24"/>
        </w:rPr>
        <w:t>   CISSP – Certified Information Security Specialist (ISC)</w:t>
      </w:r>
      <w:r w:rsidRPr="00FA4034">
        <w:rPr>
          <w:rFonts w:ascii="Verdana" w:eastAsia="Times New Roman" w:hAnsi="Verdana" w:cs="Segoe UI"/>
          <w:color w:val="636363"/>
          <w:sz w:val="24"/>
          <w:szCs w:val="24"/>
        </w:rPr>
        <w:softHyphen/>
      </w:r>
      <w:r w:rsidRPr="00FA4034">
        <w:rPr>
          <w:rFonts w:ascii="Verdana" w:eastAsia="Times New Roman" w:hAnsi="Verdana" w:cs="Segoe UI"/>
          <w:color w:val="636363"/>
          <w:sz w:val="24"/>
          <w:szCs w:val="24"/>
        </w:rPr>
        <w:softHyphen/>
      </w:r>
      <w:r w:rsidRPr="00FA4034">
        <w:rPr>
          <w:rFonts w:ascii="Verdana" w:eastAsia="Times New Roman" w:hAnsi="Verdana" w:cs="Segoe UI"/>
          <w:color w:val="636363"/>
          <w:sz w:val="24"/>
          <w:szCs w:val="24"/>
        </w:rPr>
        <w:softHyphen/>
      </w:r>
      <w:r w:rsidRPr="00FA4034">
        <w:rPr>
          <w:rFonts w:ascii="Verdana" w:eastAsia="Times New Roman" w:hAnsi="Verdana" w:cs="Segoe UI"/>
          <w:color w:val="636363"/>
          <w:sz w:val="24"/>
          <w:szCs w:val="24"/>
        </w:rPr>
        <w:softHyphen/>
      </w:r>
      <w:r w:rsidRPr="00FA4034">
        <w:rPr>
          <w:rFonts w:ascii="Verdana" w:eastAsia="Times New Roman" w:hAnsi="Verdana" w:cs="Segoe UI"/>
          <w:color w:val="636363"/>
          <w:sz w:val="24"/>
          <w:szCs w:val="24"/>
        </w:rPr>
        <w:softHyphen/>
      </w:r>
      <w:r w:rsidRPr="00FA4034">
        <w:rPr>
          <w:rFonts w:ascii="Verdana" w:eastAsia="Times New Roman" w:hAnsi="Verdana" w:cs="Segoe UI"/>
          <w:color w:val="636363"/>
          <w:sz w:val="24"/>
          <w:szCs w:val="24"/>
        </w:rPr>
        <w:softHyphen/>
      </w:r>
      <w:r w:rsidRPr="00FA4034">
        <w:rPr>
          <w:rFonts w:ascii="Verdana" w:eastAsia="Times New Roman" w:hAnsi="Verdana" w:cs="Segoe UI"/>
          <w:color w:val="636363"/>
          <w:sz w:val="24"/>
          <w:szCs w:val="24"/>
        </w:rPr>
        <w:softHyphen/>
      </w:r>
      <w:r w:rsidRPr="00FA4034">
        <w:rPr>
          <w:rFonts w:ascii="Verdana" w:eastAsia="Times New Roman" w:hAnsi="Verdana" w:cs="Segoe UI"/>
          <w:color w:val="636363"/>
          <w:sz w:val="24"/>
          <w:szCs w:val="24"/>
        </w:rPr>
        <w:softHyphen/>
      </w:r>
    </w:p>
    <w:p w:rsidR="00FA4034" w:rsidRPr="00FA4034" w:rsidRDefault="00FA4034" w:rsidP="00FA4034">
      <w:pPr>
        <w:shd w:val="clear" w:color="auto" w:fill="FFFFFF"/>
        <w:spacing w:after="150" w:line="480" w:lineRule="auto"/>
        <w:ind w:left="1440"/>
        <w:rPr>
          <w:rFonts w:ascii="Verdana" w:eastAsia="Times New Roman" w:hAnsi="Verdana" w:cs="Times New Roman"/>
          <w:color w:val="636363"/>
          <w:sz w:val="24"/>
          <w:szCs w:val="24"/>
        </w:rPr>
      </w:pPr>
      <w:proofErr w:type="gramStart"/>
      <w:r w:rsidRPr="00FA4034">
        <w:rPr>
          <w:rFonts w:ascii="Verdana" w:eastAsia="Times New Roman" w:hAnsi="Verdana" w:cs="Segoe UI"/>
          <w:color w:val="636363"/>
          <w:sz w:val="24"/>
          <w:szCs w:val="24"/>
        </w:rPr>
        <w:t>o</w:t>
      </w:r>
      <w:proofErr w:type="gramEnd"/>
      <w:r w:rsidRPr="00FA4034">
        <w:rPr>
          <w:rFonts w:ascii="Verdana" w:eastAsia="Times New Roman" w:hAnsi="Verdana" w:cs="Segoe UI"/>
          <w:color w:val="636363"/>
          <w:sz w:val="24"/>
          <w:szCs w:val="24"/>
        </w:rPr>
        <w:t>   PMP – Project Management Professional</w:t>
      </w:r>
    </w:p>
    <w:p w:rsidR="00FA4034" w:rsidRPr="00FA4034" w:rsidRDefault="00FA4034" w:rsidP="00FA4034">
      <w:pPr>
        <w:shd w:val="clear" w:color="auto" w:fill="FFFFFF"/>
        <w:spacing w:after="150" w:line="480" w:lineRule="auto"/>
        <w:ind w:left="1440"/>
        <w:rPr>
          <w:rFonts w:ascii="Verdana" w:eastAsia="Times New Roman" w:hAnsi="Verdana" w:cs="Times New Roman"/>
          <w:color w:val="636363"/>
          <w:sz w:val="24"/>
          <w:szCs w:val="24"/>
        </w:rPr>
      </w:pPr>
      <w:proofErr w:type="gramStart"/>
      <w:r w:rsidRPr="00FA4034">
        <w:rPr>
          <w:rFonts w:ascii="Verdana" w:eastAsia="Times New Roman" w:hAnsi="Verdana" w:cs="Segoe UI"/>
          <w:color w:val="636363"/>
          <w:sz w:val="24"/>
          <w:szCs w:val="24"/>
        </w:rPr>
        <w:t>o</w:t>
      </w:r>
      <w:proofErr w:type="gramEnd"/>
      <w:r w:rsidRPr="00FA4034">
        <w:rPr>
          <w:rFonts w:ascii="Verdana" w:eastAsia="Times New Roman" w:hAnsi="Verdana" w:cs="Segoe UI"/>
          <w:color w:val="636363"/>
          <w:sz w:val="24"/>
          <w:szCs w:val="24"/>
        </w:rPr>
        <w:t>   NUIX or Relativity Certified Administrator</w:t>
      </w:r>
    </w:p>
    <w:p w:rsidR="00FA4034" w:rsidRPr="00FA4034" w:rsidRDefault="00FA4034" w:rsidP="00FA4034">
      <w:pPr>
        <w:shd w:val="clear" w:color="auto" w:fill="FFFFFF"/>
        <w:spacing w:after="150" w:line="480" w:lineRule="auto"/>
        <w:ind w:left="1440"/>
        <w:rPr>
          <w:rFonts w:ascii="Verdana" w:eastAsia="Times New Roman" w:hAnsi="Verdana" w:cs="Times New Roman"/>
          <w:color w:val="636363"/>
          <w:sz w:val="24"/>
          <w:szCs w:val="24"/>
        </w:rPr>
      </w:pPr>
      <w:r w:rsidRPr="00FA4034">
        <w:rPr>
          <w:rFonts w:ascii="Verdana" w:eastAsia="Times New Roman" w:hAnsi="Verdana" w:cs="Segoe UI"/>
          <w:color w:val="636363"/>
          <w:sz w:val="24"/>
          <w:szCs w:val="24"/>
        </w:rPr>
        <w:t> </w:t>
      </w:r>
    </w:p>
    <w:p w:rsidR="00FA4034" w:rsidRPr="00FA4034" w:rsidRDefault="00FA4034" w:rsidP="00FA4034">
      <w:pPr>
        <w:shd w:val="clear" w:color="auto" w:fill="FFFFFF"/>
        <w:spacing w:before="150" w:after="60" w:line="240" w:lineRule="auto"/>
        <w:outlineLvl w:val="2"/>
        <w:rPr>
          <w:rFonts w:ascii="Verdana" w:eastAsia="Times New Roman" w:hAnsi="Verdana" w:cs="Times New Roman"/>
          <w:b/>
          <w:bCs/>
          <w:color w:val="000000"/>
          <w:sz w:val="24"/>
          <w:szCs w:val="24"/>
        </w:rPr>
      </w:pPr>
      <w:r w:rsidRPr="00FA4034">
        <w:rPr>
          <w:rFonts w:ascii="Verdana" w:eastAsia="Times New Roman" w:hAnsi="Verdana" w:cs="Times New Roman"/>
          <w:b/>
          <w:bCs/>
          <w:color w:val="000000"/>
          <w:sz w:val="24"/>
          <w:szCs w:val="24"/>
        </w:rPr>
        <w:t>Additional Information</w:t>
      </w:r>
    </w:p>
    <w:p w:rsidR="00FA4034" w:rsidRPr="00FA4034" w:rsidRDefault="00FA4034" w:rsidP="00FA4034">
      <w:pPr>
        <w:numPr>
          <w:ilvl w:val="0"/>
          <w:numId w:val="1"/>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FA4034">
        <w:rPr>
          <w:rFonts w:ascii="Verdana" w:eastAsia="Times New Roman" w:hAnsi="Verdana" w:cs="Times New Roman"/>
          <w:b/>
          <w:bCs/>
          <w:color w:val="636363"/>
          <w:sz w:val="24"/>
          <w:szCs w:val="24"/>
        </w:rPr>
        <w:t>JOB ID: </w:t>
      </w:r>
      <w:r w:rsidRPr="00FA4034">
        <w:rPr>
          <w:rFonts w:ascii="Verdana" w:eastAsia="Times New Roman" w:hAnsi="Verdana" w:cs="Times New Roman"/>
          <w:color w:val="636363"/>
          <w:sz w:val="24"/>
          <w:szCs w:val="24"/>
        </w:rPr>
        <w:t>HRD150141</w:t>
      </w:r>
    </w:p>
    <w:p w:rsidR="00FA4034" w:rsidRPr="00FA4034" w:rsidRDefault="00FA4034" w:rsidP="00FA4034">
      <w:pPr>
        <w:numPr>
          <w:ilvl w:val="0"/>
          <w:numId w:val="1"/>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FA4034">
        <w:rPr>
          <w:rFonts w:ascii="Verdana" w:eastAsia="Times New Roman" w:hAnsi="Verdana" w:cs="Times New Roman"/>
          <w:b/>
          <w:bCs/>
          <w:color w:val="636363"/>
          <w:sz w:val="24"/>
          <w:szCs w:val="24"/>
        </w:rPr>
        <w:t>Category: </w:t>
      </w:r>
      <w:r w:rsidRPr="00FA4034">
        <w:rPr>
          <w:rFonts w:ascii="Verdana" w:eastAsia="Times New Roman" w:hAnsi="Verdana" w:cs="Times New Roman"/>
          <w:color w:val="636363"/>
          <w:sz w:val="24"/>
          <w:szCs w:val="24"/>
        </w:rPr>
        <w:t>Legal</w:t>
      </w:r>
    </w:p>
    <w:p w:rsidR="00FA4034" w:rsidRPr="00FA4034" w:rsidRDefault="00FA4034" w:rsidP="00FA4034">
      <w:pPr>
        <w:numPr>
          <w:ilvl w:val="0"/>
          <w:numId w:val="1"/>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FA4034">
        <w:rPr>
          <w:rFonts w:ascii="Verdana" w:eastAsia="Times New Roman" w:hAnsi="Verdana" w:cs="Times New Roman"/>
          <w:b/>
          <w:bCs/>
          <w:color w:val="636363"/>
          <w:sz w:val="24"/>
          <w:szCs w:val="24"/>
        </w:rPr>
        <w:t>Location: </w:t>
      </w:r>
      <w:r w:rsidRPr="00FA4034">
        <w:rPr>
          <w:rFonts w:ascii="Verdana" w:eastAsia="Times New Roman" w:hAnsi="Verdana" w:cs="Times New Roman"/>
          <w:color w:val="636363"/>
          <w:sz w:val="24"/>
          <w:szCs w:val="24"/>
        </w:rPr>
        <w:t xml:space="preserve">855 S Mint </w:t>
      </w:r>
      <w:proofErr w:type="spellStart"/>
      <w:r w:rsidRPr="00FA4034">
        <w:rPr>
          <w:rFonts w:ascii="Verdana" w:eastAsia="Times New Roman" w:hAnsi="Verdana" w:cs="Times New Roman"/>
          <w:color w:val="636363"/>
          <w:sz w:val="24"/>
          <w:szCs w:val="24"/>
        </w:rPr>
        <w:t>St,Charlotte,North</w:t>
      </w:r>
      <w:proofErr w:type="spellEnd"/>
      <w:r w:rsidRPr="00FA4034">
        <w:rPr>
          <w:rFonts w:ascii="Verdana" w:eastAsia="Times New Roman" w:hAnsi="Verdana" w:cs="Times New Roman"/>
          <w:color w:val="636363"/>
          <w:sz w:val="24"/>
          <w:szCs w:val="24"/>
        </w:rPr>
        <w:t xml:space="preserve"> Carolina,28202,United States</w:t>
      </w:r>
    </w:p>
    <w:p w:rsidR="00FA4034" w:rsidRPr="00FA4034" w:rsidRDefault="00FA4034" w:rsidP="00FA4034">
      <w:pPr>
        <w:numPr>
          <w:ilvl w:val="0"/>
          <w:numId w:val="1"/>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FA4034">
        <w:rPr>
          <w:rFonts w:ascii="Verdana" w:eastAsia="Times New Roman" w:hAnsi="Verdana" w:cs="Times New Roman"/>
          <w:color w:val="636363"/>
          <w:sz w:val="24"/>
          <w:szCs w:val="24"/>
        </w:rPr>
        <w:t>Exempt</w:t>
      </w:r>
    </w:p>
    <w:bookmarkEnd w:id="0"/>
    <w:p w:rsidR="00753B54" w:rsidRPr="00FA4034" w:rsidRDefault="00753B54">
      <w:pPr>
        <w:rPr>
          <w:rFonts w:ascii="Verdana" w:hAnsi="Verdana"/>
          <w:sz w:val="24"/>
          <w:szCs w:val="24"/>
        </w:rPr>
      </w:pPr>
    </w:p>
    <w:sectPr w:rsidR="00753B54" w:rsidRPr="00FA4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D6213"/>
    <w:multiLevelType w:val="multilevel"/>
    <w:tmpl w:val="9492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034"/>
    <w:rsid w:val="00753B54"/>
    <w:rsid w:val="00FA4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466D6-99BB-41C5-A584-EC08B153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A40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403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A40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13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715</Words>
  <Characters>4079</Characters>
  <Application>Microsoft Office Word</Application>
  <DocSecurity>0</DocSecurity>
  <Lines>33</Lines>
  <Paragraphs>9</Paragraphs>
  <ScaleCrop>false</ScaleCrop>
  <Company>Randstad USA</Company>
  <LinksUpToDate>false</LinksUpToDate>
  <CharactersWithSpaces>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Butool, Rabia</dc:creator>
  <cp:keywords/>
  <dc:description/>
  <cp:lastModifiedBy>Butool, Rabia</cp:lastModifiedBy>
  <cp:revision>1</cp:revision>
  <dcterms:created xsi:type="dcterms:W3CDTF">2022-04-04T16:14:00Z</dcterms:created>
  <dcterms:modified xsi:type="dcterms:W3CDTF">2022-04-04T16:15:00Z</dcterms:modified>
</cp:coreProperties>
</file>