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F289" w14:textId="77777777" w:rsidR="00C767C4" w:rsidRPr="00FB7E7E" w:rsidRDefault="00E12FC3" w:rsidP="001F6626">
      <w:pPr>
        <w:rPr>
          <w:rFonts w:ascii="Calibri" w:eastAsia="Calibri" w:hAnsi="Calibri"/>
          <w:b/>
          <w:color w:val="000000"/>
          <w:sz w:val="22"/>
          <w:szCs w:val="22"/>
        </w:rPr>
      </w:pPr>
      <w:r w:rsidRPr="00FB7E7E">
        <w:rPr>
          <w:rFonts w:ascii="Calibri" w:eastAsia="Calibri" w:hAnsi="Calibri"/>
          <w:b/>
          <w:color w:val="000000"/>
          <w:sz w:val="22"/>
          <w:szCs w:val="22"/>
        </w:rPr>
        <w:t xml:space="preserve">Job </w:t>
      </w:r>
      <w:r w:rsidR="00D00DDF" w:rsidRPr="00FB7E7E">
        <w:rPr>
          <w:rFonts w:ascii="Calibri" w:eastAsia="Calibri" w:hAnsi="Calibri"/>
          <w:b/>
          <w:color w:val="000000"/>
          <w:sz w:val="22"/>
          <w:szCs w:val="22"/>
        </w:rPr>
        <w:t xml:space="preserve">Title: </w:t>
      </w:r>
      <w:r w:rsidR="00045955" w:rsidRPr="00FB7E7E">
        <w:rPr>
          <w:rFonts w:ascii="Calibri" w:eastAsia="Calibri" w:hAnsi="Calibri"/>
          <w:b/>
          <w:color w:val="000000"/>
          <w:sz w:val="22"/>
          <w:szCs w:val="22"/>
        </w:rPr>
        <w:t xml:space="preserve"> </w:t>
      </w:r>
      <w:r w:rsidR="007E39CA">
        <w:rPr>
          <w:rFonts w:ascii="Calibri" w:eastAsia="Calibri" w:hAnsi="Calibri"/>
          <w:b/>
          <w:noProof/>
          <w:color w:val="000000"/>
          <w:sz w:val="22"/>
          <w:szCs w:val="22"/>
        </w:rPr>
        <w:t>Trade Compliance Manager</w:t>
      </w:r>
    </w:p>
    <w:p w14:paraId="47F1C594" w14:textId="77777777" w:rsidR="003B7B96" w:rsidRPr="00FB7E7E" w:rsidRDefault="00E12FC3" w:rsidP="001F6626">
      <w:pPr>
        <w:rPr>
          <w:rFonts w:ascii="Calibri" w:eastAsia="Calibri" w:hAnsi="Calibri"/>
          <w:b/>
          <w:color w:val="000000"/>
          <w:sz w:val="22"/>
          <w:szCs w:val="22"/>
        </w:rPr>
      </w:pPr>
      <w:bookmarkStart w:id="0" w:name="_GoBack"/>
      <w:bookmarkEnd w:id="0"/>
      <w:r w:rsidRPr="00FB7E7E">
        <w:rPr>
          <w:rFonts w:ascii="Calibri" w:eastAsia="Calibri" w:hAnsi="Calibri"/>
          <w:b/>
          <w:color w:val="000000"/>
          <w:sz w:val="22"/>
          <w:szCs w:val="22"/>
        </w:rPr>
        <w:t>Job Family:</w:t>
      </w:r>
      <w:r w:rsidR="00045955" w:rsidRPr="00FB7E7E">
        <w:rPr>
          <w:rFonts w:ascii="Calibri" w:eastAsia="Calibri" w:hAnsi="Calibri"/>
          <w:b/>
          <w:color w:val="000000"/>
          <w:sz w:val="22"/>
          <w:szCs w:val="22"/>
        </w:rPr>
        <w:t xml:space="preserve">  </w:t>
      </w:r>
      <w:r w:rsidR="004A0F06">
        <w:rPr>
          <w:rFonts w:ascii="Calibri" w:eastAsia="Calibri" w:hAnsi="Calibri"/>
          <w:b/>
          <w:noProof/>
          <w:color w:val="000000"/>
          <w:sz w:val="22"/>
          <w:szCs w:val="22"/>
        </w:rPr>
        <w:t>Supply Chain</w:t>
      </w:r>
    </w:p>
    <w:p w14:paraId="213594EF" w14:textId="77777777" w:rsidR="00887432" w:rsidRPr="00FB7E7E" w:rsidRDefault="00E12FC3" w:rsidP="001F6626">
      <w:pPr>
        <w:rPr>
          <w:rFonts w:ascii="Calibri" w:eastAsia="Calibri" w:hAnsi="Calibri"/>
          <w:b/>
          <w:color w:val="000000"/>
          <w:sz w:val="22"/>
          <w:szCs w:val="22"/>
        </w:rPr>
      </w:pPr>
      <w:r w:rsidRPr="00FB7E7E">
        <w:rPr>
          <w:rFonts w:ascii="Calibri" w:eastAsia="Calibri" w:hAnsi="Calibri"/>
          <w:b/>
          <w:color w:val="000000"/>
          <w:sz w:val="22"/>
          <w:szCs w:val="22"/>
        </w:rPr>
        <w:t xml:space="preserve">FLSA Status: </w:t>
      </w:r>
      <w:r w:rsidR="007E39CA">
        <w:rPr>
          <w:rFonts w:ascii="Calibri" w:eastAsia="Calibri" w:hAnsi="Calibri"/>
          <w:b/>
          <w:noProof/>
          <w:color w:val="000000"/>
          <w:sz w:val="22"/>
          <w:szCs w:val="22"/>
        </w:rPr>
        <w:t>Exempt</w:t>
      </w:r>
    </w:p>
    <w:p w14:paraId="1F9F6A52" w14:textId="77777777" w:rsidR="00D00DDF" w:rsidRPr="00FB7E7E" w:rsidRDefault="00E12FC3" w:rsidP="001F6626">
      <w:pPr>
        <w:rPr>
          <w:rFonts w:ascii="Calibri" w:eastAsia="Calibri" w:hAnsi="Calibri"/>
          <w:b/>
          <w:color w:val="000000"/>
          <w:sz w:val="22"/>
          <w:szCs w:val="22"/>
        </w:rPr>
      </w:pPr>
      <w:r w:rsidRPr="00FB7E7E">
        <w:rPr>
          <w:rFonts w:ascii="Calibri" w:eastAsia="Calibri" w:hAnsi="Calibri"/>
          <w:b/>
          <w:color w:val="000000"/>
          <w:sz w:val="22"/>
          <w:szCs w:val="22"/>
        </w:rPr>
        <w:t xml:space="preserve">Reports to: </w:t>
      </w:r>
      <w:r w:rsidR="007E39CA">
        <w:rPr>
          <w:rFonts w:ascii="Calibri" w:eastAsia="Calibri" w:hAnsi="Calibri"/>
          <w:b/>
          <w:noProof/>
          <w:color w:val="000000"/>
          <w:sz w:val="22"/>
          <w:szCs w:val="22"/>
        </w:rPr>
        <w:t>Director, Global Logistics</w:t>
      </w:r>
    </w:p>
    <w:p w14:paraId="4597F4B1" w14:textId="77777777" w:rsidR="00D00DDF" w:rsidRPr="00FB7E7E" w:rsidRDefault="00D00DDF" w:rsidP="001F6626">
      <w:pPr>
        <w:rPr>
          <w:rFonts w:ascii="Calibri" w:eastAsia="Calibri" w:hAnsi="Calibri"/>
          <w:b/>
          <w:color w:val="000000"/>
          <w:sz w:val="22"/>
          <w:szCs w:val="22"/>
        </w:rPr>
      </w:pPr>
    </w:p>
    <w:p w14:paraId="71930928" w14:textId="77777777" w:rsidR="0012130F" w:rsidRPr="00FB7E7E" w:rsidRDefault="00E12FC3" w:rsidP="00FB7E7E">
      <w:pPr>
        <w:rPr>
          <w:rFonts w:ascii="Calibri" w:eastAsia="Calibri" w:hAnsi="Calibri"/>
          <w:b/>
          <w:color w:val="000000"/>
          <w:sz w:val="22"/>
          <w:szCs w:val="22"/>
          <w:u w:val="single"/>
        </w:rPr>
      </w:pPr>
      <w:r w:rsidRPr="00FB7E7E">
        <w:rPr>
          <w:rFonts w:ascii="Calibri" w:eastAsia="Calibri" w:hAnsi="Calibri"/>
          <w:b/>
          <w:color w:val="000000"/>
          <w:sz w:val="22"/>
          <w:szCs w:val="22"/>
          <w:u w:val="single"/>
        </w:rPr>
        <w:t>SCOPE OF POSITION</w:t>
      </w:r>
      <w:r w:rsidR="00A8087C" w:rsidRPr="00FB7E7E">
        <w:rPr>
          <w:rFonts w:ascii="Calibri" w:eastAsia="Calibri" w:hAnsi="Calibri"/>
          <w:b/>
          <w:color w:val="000000"/>
          <w:sz w:val="22"/>
          <w:szCs w:val="22"/>
          <w:u w:val="single"/>
        </w:rPr>
        <w:t>:</w:t>
      </w:r>
    </w:p>
    <w:p w14:paraId="30D34216" w14:textId="77777777" w:rsidR="00FB7E7E" w:rsidRPr="00FB7E7E" w:rsidRDefault="00E12FC3" w:rsidP="007E39CA">
      <w:pPr>
        <w:shd w:val="clear" w:color="auto" w:fill="FFFFFF" w:themeFill="background1"/>
        <w:tabs>
          <w:tab w:val="left" w:pos="-1440"/>
          <w:tab w:val="left" w:pos="1800"/>
        </w:tabs>
        <w:spacing w:after="200"/>
        <w:rPr>
          <w:rFonts w:ascii="Calibri" w:eastAsia="Calibri" w:hAnsi="Calibri" w:cs="Arial"/>
          <w:sz w:val="22"/>
          <w:szCs w:val="22"/>
        </w:rPr>
      </w:pPr>
      <w:r>
        <w:rPr>
          <w:rFonts w:ascii="Calibri" w:eastAsia="Calibri" w:hAnsi="Calibri" w:cs="Arial"/>
          <w:noProof/>
          <w:sz w:val="22"/>
          <w:szCs w:val="22"/>
        </w:rPr>
        <w:t>Leads and provides managerial oversight to the international trade compliance activities for Construction Specialties North American operations. Responsible for programmatic management of trade compliance data and databases, correct application of regulatory requirements, documentation, and controls, development of effective SOP’s and internal documentation, auditing program for risk management, and ensuring compliance of the operations against a company standard for trade compliance-related recordkeeping and controls. Also ensures adequate resources are available and allocated to support American, Canadian, and Mexican compliance regulations.</w:t>
      </w:r>
    </w:p>
    <w:p w14:paraId="339B17E4" w14:textId="77777777" w:rsidR="00C36C42" w:rsidRPr="00FB7E7E" w:rsidRDefault="00E12FC3" w:rsidP="001F6626">
      <w:pPr>
        <w:rPr>
          <w:rFonts w:ascii="Calibri" w:eastAsia="Calibri" w:hAnsi="Calibri"/>
          <w:b/>
          <w:color w:val="000000"/>
          <w:sz w:val="22"/>
          <w:szCs w:val="22"/>
          <w:u w:val="single"/>
        </w:rPr>
      </w:pPr>
      <w:r w:rsidRPr="00FB7E7E">
        <w:rPr>
          <w:rFonts w:ascii="Calibri" w:eastAsia="Calibri" w:hAnsi="Calibri"/>
          <w:b/>
          <w:color w:val="000000"/>
          <w:sz w:val="22"/>
          <w:szCs w:val="22"/>
          <w:u w:val="single"/>
        </w:rPr>
        <w:t>ESSENTIAL DUTIES AND RESPONSIBILITIES:</w:t>
      </w:r>
    </w:p>
    <w:p w14:paraId="5FF04DC2" w14:textId="77777777" w:rsidR="00566D55" w:rsidRDefault="00E12FC3" w:rsidP="001F6626">
      <w:pPr>
        <w:tabs>
          <w:tab w:val="left" w:pos="1830"/>
        </w:tabs>
        <w:spacing w:after="200"/>
        <w:rPr>
          <w:rFonts w:ascii="Calibri" w:eastAsia="Calibri" w:hAnsi="Calibri" w:cs="Calibri"/>
          <w:snapToGrid w:val="0"/>
          <w:color w:val="000000"/>
          <w:sz w:val="22"/>
          <w:szCs w:val="22"/>
        </w:rPr>
      </w:pPr>
      <w:r w:rsidRPr="00FB7E7E">
        <w:rPr>
          <w:rFonts w:ascii="Calibri" w:eastAsia="Calibri" w:hAnsi="Calibri" w:cs="Calibri"/>
          <w:snapToGrid w:val="0"/>
          <w:color w:val="000000"/>
          <w:sz w:val="22"/>
          <w:szCs w:val="22"/>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including but not necessarily limited to the following: </w:t>
      </w:r>
    </w:p>
    <w:p w14:paraId="20E3F3B4" w14:textId="77777777" w:rsidR="007E39CA"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 xml:space="preserve">Manages program related to trade compliance regulations and controls. Ensures accuracy and consistency throughout North American operations in data, processes, applications of regulatory requirements, trade security (CTPAT/AEO) and trade compliance controls. </w:t>
      </w:r>
    </w:p>
    <w:p w14:paraId="64090D44"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Supports and implements the strategy of the trade compliance program incorporating effective controls and ensure departmental leadership support is maintained.</w:t>
      </w:r>
    </w:p>
    <w:p w14:paraId="4A4ED17A"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Ensures staff is trained on assigned duties, cross-trained on different tasks and responsibilities, and are kept updated on any changes in policies and procedures or regulatory requirements.</w:t>
      </w:r>
    </w:p>
    <w:p w14:paraId="4CC7251D"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 xml:space="preserve">Monitors group’s work product to ensure compliance with Construction Specialties best practices along with all applicable federal and foreign regulations. </w:t>
      </w:r>
    </w:p>
    <w:p w14:paraId="0EE7A3AD"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Manages Customs Broker, freight forwarder, and other vendor relationships tied to compliance programs.</w:t>
      </w:r>
    </w:p>
    <w:p w14:paraId="677EEB07"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Supports and advises CS, as needed, on customs duty strategy and costs, new government programs, marking requirements, and product development. Emphasis and enhancements to be placed on commercialization of government procurement programs, trade security agreements, and free-trade agreements</w:t>
      </w:r>
    </w:p>
    <w:p w14:paraId="0B0B5AD1"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 xml:space="preserve">Manages trade compliance-related internal training activities of North American operations; inclusive of representatives from multiple business units and CS locations. Develops internal and external programs and resources and ensures successful retention and application of training. </w:t>
      </w:r>
    </w:p>
    <w:p w14:paraId="4DA7AD49"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Responsible for conducting monthly and annual performance evaluations of assigned staff under the advice and consent of the functional Manager. Establishes measurements, conducts monthly performance updates.</w:t>
      </w:r>
    </w:p>
    <w:p w14:paraId="34AFAD8D"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Works to support the implementation of an ERP / GTM system that works alongside customer requirements and further enhances overall trade compliance operations.</w:t>
      </w:r>
    </w:p>
    <w:p w14:paraId="52A1C081"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Proactively elevates service or process concerns to supervisor and assists in identifying and implementing solutions. Ensures all compliance related problems and issues are addressed timely.</w:t>
      </w:r>
    </w:p>
    <w:p w14:paraId="2262FD3E" w14:textId="77777777" w:rsidR="00155F6F" w:rsidRPr="00C30764" w:rsidRDefault="00E12FC3" w:rsidP="00C30764">
      <w:pPr>
        <w:numPr>
          <w:ilvl w:val="0"/>
          <w:numId w:val="1"/>
        </w:numPr>
        <w:contextualSpacing/>
        <w:rPr>
          <w:rFonts w:ascii="Calibri" w:eastAsia="Calibri" w:hAnsi="Calibri"/>
          <w:noProof/>
          <w:color w:val="000000"/>
          <w:sz w:val="22"/>
          <w:szCs w:val="22"/>
        </w:rPr>
      </w:pPr>
      <w:r w:rsidRPr="00C30764">
        <w:rPr>
          <w:rFonts w:ascii="Calibri" w:eastAsia="Calibri" w:hAnsi="Calibri"/>
          <w:noProof/>
          <w:color w:val="000000"/>
          <w:sz w:val="22"/>
          <w:szCs w:val="22"/>
        </w:rPr>
        <w:t>Ensures conformance to all aspects of the ISO 14001 standard and Construction Specialties’ Environmental Management System (EMS), including its environmental policy while performing job functions that may have a significant impact on the environment.</w:t>
      </w:r>
    </w:p>
    <w:p w14:paraId="4A99E7F9" w14:textId="77777777" w:rsidR="001866E3" w:rsidRPr="007E39CA" w:rsidRDefault="001866E3" w:rsidP="007E39CA">
      <w:pPr>
        <w:widowControl w:val="0"/>
        <w:rPr>
          <w:rFonts w:ascii="Calibri" w:eastAsia="Calibri" w:hAnsi="Calibri"/>
          <w:sz w:val="22"/>
          <w:szCs w:val="22"/>
        </w:rPr>
      </w:pPr>
    </w:p>
    <w:p w14:paraId="0D651AFE" w14:textId="77777777" w:rsidR="001866E3" w:rsidRPr="00FB7E7E" w:rsidRDefault="00E12FC3" w:rsidP="001F6626">
      <w:pPr>
        <w:rPr>
          <w:rFonts w:ascii="Calibri" w:eastAsia="Calibri" w:hAnsi="Calibri"/>
          <w:b/>
          <w:color w:val="000000"/>
          <w:sz w:val="22"/>
          <w:szCs w:val="22"/>
          <w:u w:val="single"/>
        </w:rPr>
      </w:pPr>
      <w:r w:rsidRPr="00FB7E7E">
        <w:rPr>
          <w:rFonts w:ascii="Calibri" w:eastAsia="Calibri" w:hAnsi="Calibri"/>
          <w:b/>
          <w:color w:val="000000"/>
          <w:sz w:val="22"/>
          <w:szCs w:val="22"/>
          <w:u w:val="single"/>
        </w:rPr>
        <w:t xml:space="preserve">KNOWLEDGE/ </w:t>
      </w:r>
      <w:r w:rsidR="006848FA" w:rsidRPr="00FB7E7E">
        <w:rPr>
          <w:rFonts w:ascii="Calibri" w:eastAsia="Calibri" w:hAnsi="Calibri"/>
          <w:b/>
          <w:color w:val="000000"/>
          <w:sz w:val="22"/>
          <w:szCs w:val="22"/>
          <w:u w:val="single"/>
        </w:rPr>
        <w:t>SKILLS/</w:t>
      </w:r>
      <w:r w:rsidRPr="00FB7E7E">
        <w:rPr>
          <w:rFonts w:ascii="Calibri" w:eastAsia="Calibri" w:hAnsi="Calibri"/>
          <w:b/>
          <w:color w:val="000000"/>
          <w:sz w:val="22"/>
          <w:szCs w:val="22"/>
          <w:u w:val="single"/>
        </w:rPr>
        <w:t xml:space="preserve"> EXPERIENCE/ EDUCATION</w:t>
      </w:r>
      <w:r w:rsidR="00866A70" w:rsidRPr="00FB7E7E">
        <w:rPr>
          <w:rFonts w:ascii="Calibri" w:eastAsia="Calibri" w:hAnsi="Calibri"/>
          <w:b/>
          <w:color w:val="000000"/>
          <w:sz w:val="22"/>
          <w:szCs w:val="22"/>
          <w:u w:val="single"/>
        </w:rPr>
        <w:t>:</w:t>
      </w:r>
      <w:r w:rsidR="00F82FAF" w:rsidRPr="00FB7E7E">
        <w:rPr>
          <w:rFonts w:ascii="Calibri" w:eastAsia="Calibri" w:hAnsi="Calibri"/>
          <w:b/>
          <w:color w:val="000000"/>
          <w:sz w:val="22"/>
          <w:szCs w:val="22"/>
          <w:u w:val="single"/>
        </w:rPr>
        <w:t xml:space="preserve"> </w:t>
      </w:r>
      <w:r w:rsidR="00F82FAF" w:rsidRPr="00FB7E7E">
        <w:rPr>
          <w:rFonts w:ascii="Calibri" w:eastAsia="Calibri" w:hAnsi="Calibri"/>
          <w:sz w:val="22"/>
          <w:szCs w:val="22"/>
        </w:rPr>
        <w:t>(Minimum Education and/or Experience required)</w:t>
      </w:r>
    </w:p>
    <w:p w14:paraId="7AC94C73" w14:textId="77777777" w:rsidR="007E39CA" w:rsidRPr="00B46A2E" w:rsidRDefault="00E12FC3" w:rsidP="007E39CA">
      <w:pPr>
        <w:numPr>
          <w:ilvl w:val="0"/>
          <w:numId w:val="2"/>
        </w:numPr>
        <w:spacing w:after="200" w:line="276" w:lineRule="auto"/>
        <w:contextualSpacing/>
        <w:rPr>
          <w:rFonts w:ascii="Calibri" w:eastAsia="Calibri" w:hAnsi="Calibri"/>
          <w:b/>
          <w:color w:val="000000"/>
          <w:sz w:val="22"/>
          <w:szCs w:val="22"/>
          <w:u w:val="single"/>
        </w:rPr>
      </w:pPr>
      <w:r>
        <w:rPr>
          <w:rFonts w:ascii="Calibri" w:eastAsia="Calibri" w:hAnsi="Calibri" w:cs="Arial"/>
          <w:noProof/>
          <w:sz w:val="22"/>
          <w:szCs w:val="22"/>
        </w:rPr>
        <w:t xml:space="preserve">High School graduate required. Associate’s or Bachelor’s Degree preferred. Business education pertinent to the work performed would be beneficial; such as supply chain or logistics. </w:t>
      </w:r>
    </w:p>
    <w:p w14:paraId="1786D13D"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Requires a minimum of five years’ proven experience in the field of trade compliance and previous supervisory experience. </w:t>
      </w:r>
    </w:p>
    <w:p w14:paraId="2A15D592"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Customs broker certification from Canadian, Mexican, or US authorities required. </w:t>
      </w:r>
    </w:p>
    <w:p w14:paraId="22AF15A9"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Additional certifications related to CTPAT/AEO program management, import/export controls, HTS classification, or free trade agreement documentation required.</w:t>
      </w:r>
    </w:p>
    <w:p w14:paraId="31DEC325"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Experience in developing training documentation, process flow mapping, and standardized work instructions is required. </w:t>
      </w:r>
    </w:p>
    <w:p w14:paraId="49F1389C"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Previous trade compliance experience within a manufacturing environment preferred. </w:t>
      </w:r>
    </w:p>
    <w:p w14:paraId="46158E2A"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Proficiency in Spanish preferred.</w:t>
      </w:r>
    </w:p>
    <w:p w14:paraId="43FBC4C3"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Excellent oral, written, professional communication skills. </w:t>
      </w:r>
    </w:p>
    <w:p w14:paraId="2CB84F13"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Strong computer literacy. Includes proficiency in Microsoft Office. </w:t>
      </w:r>
    </w:p>
    <w:p w14:paraId="35BE4466"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Familiarity with GTM platforms and trade compliance-related databases</w:t>
      </w:r>
    </w:p>
    <w:p w14:paraId="5F52D53E"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Ability to analyze data reports and execute required actions. </w:t>
      </w:r>
    </w:p>
    <w:p w14:paraId="07CBA3B6"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Ability to maintain effective interpersonal relationships. </w:t>
      </w:r>
    </w:p>
    <w:p w14:paraId="2A543E15"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 xml:space="preserve">Ability to develop, lead, train and motivate others. </w:t>
      </w:r>
    </w:p>
    <w:p w14:paraId="7CDE719C"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Working knowledge of company products and procedures.</w:t>
      </w:r>
    </w:p>
    <w:p w14:paraId="7CB96089" w14:textId="77777777" w:rsidR="00155F6F" w:rsidRDefault="00E12FC3" w:rsidP="007E39CA">
      <w:pPr>
        <w:numPr>
          <w:ilvl w:val="0"/>
          <w:numId w:val="2"/>
        </w:numPr>
        <w:spacing w:after="200" w:line="276" w:lineRule="auto"/>
        <w:contextualSpacing/>
        <w:rPr>
          <w:rFonts w:ascii="Calibri" w:eastAsia="Calibri" w:hAnsi="Calibri" w:cs="Arial"/>
          <w:noProof/>
          <w:sz w:val="22"/>
          <w:szCs w:val="22"/>
        </w:rPr>
      </w:pPr>
      <w:r>
        <w:rPr>
          <w:rFonts w:ascii="Calibri" w:eastAsia="Calibri" w:hAnsi="Calibri" w:cs="Arial"/>
          <w:noProof/>
          <w:sz w:val="22"/>
          <w:szCs w:val="22"/>
        </w:rPr>
        <w:t>Ability to solve practical problems and deal with a variety of concrete variables in situations where only limited standardization exists.</w:t>
      </w:r>
    </w:p>
    <w:p w14:paraId="6EB95324" w14:textId="77777777" w:rsidR="00B46A2E" w:rsidRPr="00FB7E7E" w:rsidRDefault="00B46A2E" w:rsidP="00B46A2E">
      <w:pPr>
        <w:spacing w:after="200" w:line="276" w:lineRule="auto"/>
        <w:ind w:left="720"/>
        <w:contextualSpacing/>
        <w:rPr>
          <w:rFonts w:ascii="Calibri" w:eastAsia="Calibri" w:hAnsi="Calibri"/>
          <w:b/>
          <w:color w:val="000000"/>
          <w:sz w:val="22"/>
          <w:szCs w:val="22"/>
          <w:u w:val="single"/>
        </w:rPr>
      </w:pPr>
    </w:p>
    <w:p w14:paraId="56B77128" w14:textId="77777777" w:rsidR="00CE0435" w:rsidRPr="00FB7E7E" w:rsidRDefault="00E12FC3" w:rsidP="001F6626">
      <w:pPr>
        <w:rPr>
          <w:rFonts w:ascii="Calibri" w:eastAsia="Calibri" w:hAnsi="Calibri"/>
          <w:b/>
          <w:color w:val="000000"/>
          <w:sz w:val="22"/>
          <w:szCs w:val="22"/>
        </w:rPr>
      </w:pPr>
      <w:r w:rsidRPr="00FB7E7E">
        <w:rPr>
          <w:rFonts w:ascii="Calibri" w:eastAsia="Calibri" w:hAnsi="Calibri"/>
          <w:b/>
          <w:color w:val="000000"/>
          <w:sz w:val="22"/>
          <w:szCs w:val="22"/>
          <w:u w:val="single"/>
        </w:rPr>
        <w:t>SUPERVISORY RESPONSIBILITIES</w:t>
      </w:r>
      <w:r w:rsidRPr="00FB7E7E">
        <w:rPr>
          <w:rFonts w:ascii="Calibri" w:eastAsia="Calibri" w:hAnsi="Calibri"/>
          <w:b/>
          <w:color w:val="000000"/>
          <w:sz w:val="22"/>
          <w:szCs w:val="22"/>
        </w:rPr>
        <w:t>:</w:t>
      </w:r>
    </w:p>
    <w:p w14:paraId="567CE6B8" w14:textId="77777777" w:rsidR="001866E3" w:rsidRPr="00FB7E7E" w:rsidRDefault="00E12FC3" w:rsidP="001F6626">
      <w:pPr>
        <w:numPr>
          <w:ilvl w:val="0"/>
          <w:numId w:val="3"/>
        </w:numPr>
        <w:contextualSpacing/>
        <w:rPr>
          <w:rFonts w:ascii="Calibri" w:eastAsia="Calibri" w:hAnsi="Calibri"/>
          <w:color w:val="000000"/>
          <w:sz w:val="22"/>
          <w:szCs w:val="22"/>
        </w:rPr>
      </w:pPr>
      <w:r w:rsidRPr="00076E49">
        <w:rPr>
          <w:rFonts w:ascii="Calibri" w:eastAsia="Calibri" w:hAnsi="Calibri"/>
          <w:noProof/>
          <w:color w:val="000000"/>
          <w:sz w:val="22"/>
          <w:szCs w:val="22"/>
        </w:rPr>
        <w:t>Yes</w:t>
      </w:r>
    </w:p>
    <w:sectPr w:rsidR="001866E3" w:rsidRPr="00FB7E7E" w:rsidSect="00EF4906">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71176" w14:textId="77777777" w:rsidR="0017612A" w:rsidRDefault="0017612A">
      <w:r>
        <w:separator/>
      </w:r>
    </w:p>
  </w:endnote>
  <w:endnote w:type="continuationSeparator" w:id="0">
    <w:p w14:paraId="5BEA5312" w14:textId="77777777" w:rsidR="0017612A" w:rsidRDefault="0017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EBFB" w14:textId="77777777" w:rsidR="00A23062" w:rsidRDefault="00A23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BB2B" w14:textId="77777777" w:rsidR="00A23062" w:rsidRDefault="00A23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3AB9" w14:textId="77777777" w:rsidR="00A23062" w:rsidRDefault="00A2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24DE" w14:textId="77777777" w:rsidR="0017612A" w:rsidRDefault="0017612A">
      <w:r>
        <w:separator/>
      </w:r>
    </w:p>
  </w:footnote>
  <w:footnote w:type="continuationSeparator" w:id="0">
    <w:p w14:paraId="371BD62D" w14:textId="77777777" w:rsidR="0017612A" w:rsidRDefault="0017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1C9F" w14:textId="77777777" w:rsidR="00A23062" w:rsidRDefault="00A23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4ECB" w14:textId="77777777" w:rsidR="00702E08" w:rsidRPr="00114F66" w:rsidRDefault="00E12FC3" w:rsidP="007735A6">
    <w:pPr>
      <w:pStyle w:val="Header"/>
      <w:spacing w:after="0"/>
      <w:jc w:val="right"/>
      <w:rPr>
        <w:rFonts w:ascii="Arial" w:hAnsi="Arial" w:cs="Arial"/>
        <w:sz w:val="20"/>
        <w:szCs w:val="20"/>
      </w:rPr>
    </w:pPr>
    <w:r w:rsidRPr="00114F66">
      <w:rPr>
        <w:rFonts w:ascii="Arial" w:hAnsi="Arial" w:cs="Arial"/>
        <w:sz w:val="20"/>
        <w:szCs w:val="20"/>
      </w:rPr>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ECD9" w14:textId="77777777" w:rsidR="0012235C" w:rsidRDefault="00E12FC3" w:rsidP="00887432">
    <w:pPr>
      <w:pStyle w:val="Header"/>
      <w:spacing w:after="0"/>
      <w:jc w:val="center"/>
    </w:pPr>
    <w:r>
      <w:rPr>
        <w:noProof/>
        <w:lang w:eastAsia="zh-CN"/>
      </w:rPr>
      <w:drawing>
        <wp:inline distT="0" distB="0" distL="0" distR="0" wp14:anchorId="0F85EF66" wp14:editId="203DD23B">
          <wp:extent cx="2049780" cy="403860"/>
          <wp:effectExtent l="0" t="0" r="7620" b="0"/>
          <wp:docPr id="2" name="Picture 2" descr="cid:image003.png@01D352F2.41220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19603" name="Picture 4" descr="cid:image003.png@01D352F2.41220C30"/>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2049780" cy="403860"/>
                  </a:xfrm>
                  <a:prstGeom prst="rect">
                    <a:avLst/>
                  </a:prstGeom>
                  <a:noFill/>
                  <a:ln>
                    <a:noFill/>
                  </a:ln>
                </pic:spPr>
              </pic:pic>
            </a:graphicData>
          </a:graphic>
        </wp:inline>
      </w:drawing>
    </w:r>
  </w:p>
  <w:p w14:paraId="45853977" w14:textId="77777777" w:rsidR="00A23062" w:rsidRDefault="00A23062" w:rsidP="00887432">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402D"/>
    <w:multiLevelType w:val="hybridMultilevel"/>
    <w:tmpl w:val="66CC0560"/>
    <w:lvl w:ilvl="0" w:tplc="026E7D98">
      <w:start w:val="1"/>
      <w:numFmt w:val="bullet"/>
      <w:lvlText w:val=""/>
      <w:lvlJc w:val="left"/>
      <w:pPr>
        <w:ind w:left="720" w:hanging="360"/>
      </w:pPr>
      <w:rPr>
        <w:rFonts w:ascii="Symbol" w:hAnsi="Symbol" w:hint="default"/>
      </w:rPr>
    </w:lvl>
    <w:lvl w:ilvl="1" w:tplc="D354CC00" w:tentative="1">
      <w:start w:val="1"/>
      <w:numFmt w:val="bullet"/>
      <w:lvlText w:val="o"/>
      <w:lvlJc w:val="left"/>
      <w:pPr>
        <w:ind w:left="1440" w:hanging="360"/>
      </w:pPr>
      <w:rPr>
        <w:rFonts w:ascii="Courier New" w:hAnsi="Courier New" w:cs="Courier New" w:hint="default"/>
      </w:rPr>
    </w:lvl>
    <w:lvl w:ilvl="2" w:tplc="A7004260" w:tentative="1">
      <w:start w:val="1"/>
      <w:numFmt w:val="bullet"/>
      <w:lvlText w:val=""/>
      <w:lvlJc w:val="left"/>
      <w:pPr>
        <w:ind w:left="2160" w:hanging="360"/>
      </w:pPr>
      <w:rPr>
        <w:rFonts w:ascii="Wingdings" w:hAnsi="Wingdings" w:hint="default"/>
      </w:rPr>
    </w:lvl>
    <w:lvl w:ilvl="3" w:tplc="B2502CF6" w:tentative="1">
      <w:start w:val="1"/>
      <w:numFmt w:val="bullet"/>
      <w:lvlText w:val=""/>
      <w:lvlJc w:val="left"/>
      <w:pPr>
        <w:ind w:left="2880" w:hanging="360"/>
      </w:pPr>
      <w:rPr>
        <w:rFonts w:ascii="Symbol" w:hAnsi="Symbol" w:hint="default"/>
      </w:rPr>
    </w:lvl>
    <w:lvl w:ilvl="4" w:tplc="5A4EDAA6" w:tentative="1">
      <w:start w:val="1"/>
      <w:numFmt w:val="bullet"/>
      <w:lvlText w:val="o"/>
      <w:lvlJc w:val="left"/>
      <w:pPr>
        <w:ind w:left="3600" w:hanging="360"/>
      </w:pPr>
      <w:rPr>
        <w:rFonts w:ascii="Courier New" w:hAnsi="Courier New" w:cs="Courier New" w:hint="default"/>
      </w:rPr>
    </w:lvl>
    <w:lvl w:ilvl="5" w:tplc="C9FE8F74" w:tentative="1">
      <w:start w:val="1"/>
      <w:numFmt w:val="bullet"/>
      <w:lvlText w:val=""/>
      <w:lvlJc w:val="left"/>
      <w:pPr>
        <w:ind w:left="4320" w:hanging="360"/>
      </w:pPr>
      <w:rPr>
        <w:rFonts w:ascii="Wingdings" w:hAnsi="Wingdings" w:hint="default"/>
      </w:rPr>
    </w:lvl>
    <w:lvl w:ilvl="6" w:tplc="BB00A8B0" w:tentative="1">
      <w:start w:val="1"/>
      <w:numFmt w:val="bullet"/>
      <w:lvlText w:val=""/>
      <w:lvlJc w:val="left"/>
      <w:pPr>
        <w:ind w:left="5040" w:hanging="360"/>
      </w:pPr>
      <w:rPr>
        <w:rFonts w:ascii="Symbol" w:hAnsi="Symbol" w:hint="default"/>
      </w:rPr>
    </w:lvl>
    <w:lvl w:ilvl="7" w:tplc="D8FA9F80" w:tentative="1">
      <w:start w:val="1"/>
      <w:numFmt w:val="bullet"/>
      <w:lvlText w:val="o"/>
      <w:lvlJc w:val="left"/>
      <w:pPr>
        <w:ind w:left="5760" w:hanging="360"/>
      </w:pPr>
      <w:rPr>
        <w:rFonts w:ascii="Courier New" w:hAnsi="Courier New" w:cs="Courier New" w:hint="default"/>
      </w:rPr>
    </w:lvl>
    <w:lvl w:ilvl="8" w:tplc="66A2F0E0" w:tentative="1">
      <w:start w:val="1"/>
      <w:numFmt w:val="bullet"/>
      <w:lvlText w:val=""/>
      <w:lvlJc w:val="left"/>
      <w:pPr>
        <w:ind w:left="6480" w:hanging="360"/>
      </w:pPr>
      <w:rPr>
        <w:rFonts w:ascii="Wingdings" w:hAnsi="Wingdings" w:hint="default"/>
      </w:rPr>
    </w:lvl>
  </w:abstractNum>
  <w:abstractNum w:abstractNumId="1" w15:restartNumberingAfterBreak="0">
    <w:nsid w:val="27AB0FF9"/>
    <w:multiLevelType w:val="hybridMultilevel"/>
    <w:tmpl w:val="C8F618EC"/>
    <w:lvl w:ilvl="0" w:tplc="1452D760">
      <w:start w:val="1"/>
      <w:numFmt w:val="bullet"/>
      <w:lvlText w:val=""/>
      <w:lvlJc w:val="left"/>
      <w:pPr>
        <w:ind w:left="720" w:hanging="360"/>
      </w:pPr>
      <w:rPr>
        <w:rFonts w:ascii="Symbol" w:hAnsi="Symbol" w:hint="default"/>
      </w:rPr>
    </w:lvl>
    <w:lvl w:ilvl="1" w:tplc="023E71DA" w:tentative="1">
      <w:start w:val="1"/>
      <w:numFmt w:val="bullet"/>
      <w:lvlText w:val="o"/>
      <w:lvlJc w:val="left"/>
      <w:pPr>
        <w:ind w:left="1440" w:hanging="360"/>
      </w:pPr>
      <w:rPr>
        <w:rFonts w:ascii="Courier New" w:hAnsi="Courier New" w:cs="Courier New" w:hint="default"/>
      </w:rPr>
    </w:lvl>
    <w:lvl w:ilvl="2" w:tplc="12BC2492" w:tentative="1">
      <w:start w:val="1"/>
      <w:numFmt w:val="bullet"/>
      <w:lvlText w:val=""/>
      <w:lvlJc w:val="left"/>
      <w:pPr>
        <w:ind w:left="2160" w:hanging="360"/>
      </w:pPr>
      <w:rPr>
        <w:rFonts w:ascii="Wingdings" w:hAnsi="Wingdings" w:hint="default"/>
      </w:rPr>
    </w:lvl>
    <w:lvl w:ilvl="3" w:tplc="761444E8" w:tentative="1">
      <w:start w:val="1"/>
      <w:numFmt w:val="bullet"/>
      <w:lvlText w:val=""/>
      <w:lvlJc w:val="left"/>
      <w:pPr>
        <w:ind w:left="2880" w:hanging="360"/>
      </w:pPr>
      <w:rPr>
        <w:rFonts w:ascii="Symbol" w:hAnsi="Symbol" w:hint="default"/>
      </w:rPr>
    </w:lvl>
    <w:lvl w:ilvl="4" w:tplc="D4D6C58C" w:tentative="1">
      <w:start w:val="1"/>
      <w:numFmt w:val="bullet"/>
      <w:lvlText w:val="o"/>
      <w:lvlJc w:val="left"/>
      <w:pPr>
        <w:ind w:left="3600" w:hanging="360"/>
      </w:pPr>
      <w:rPr>
        <w:rFonts w:ascii="Courier New" w:hAnsi="Courier New" w:cs="Courier New" w:hint="default"/>
      </w:rPr>
    </w:lvl>
    <w:lvl w:ilvl="5" w:tplc="10AE38EA" w:tentative="1">
      <w:start w:val="1"/>
      <w:numFmt w:val="bullet"/>
      <w:lvlText w:val=""/>
      <w:lvlJc w:val="left"/>
      <w:pPr>
        <w:ind w:left="4320" w:hanging="360"/>
      </w:pPr>
      <w:rPr>
        <w:rFonts w:ascii="Wingdings" w:hAnsi="Wingdings" w:hint="default"/>
      </w:rPr>
    </w:lvl>
    <w:lvl w:ilvl="6" w:tplc="ED986880" w:tentative="1">
      <w:start w:val="1"/>
      <w:numFmt w:val="bullet"/>
      <w:lvlText w:val=""/>
      <w:lvlJc w:val="left"/>
      <w:pPr>
        <w:ind w:left="5040" w:hanging="360"/>
      </w:pPr>
      <w:rPr>
        <w:rFonts w:ascii="Symbol" w:hAnsi="Symbol" w:hint="default"/>
      </w:rPr>
    </w:lvl>
    <w:lvl w:ilvl="7" w:tplc="4C746FDC" w:tentative="1">
      <w:start w:val="1"/>
      <w:numFmt w:val="bullet"/>
      <w:lvlText w:val="o"/>
      <w:lvlJc w:val="left"/>
      <w:pPr>
        <w:ind w:left="5760" w:hanging="360"/>
      </w:pPr>
      <w:rPr>
        <w:rFonts w:ascii="Courier New" w:hAnsi="Courier New" w:cs="Courier New" w:hint="default"/>
      </w:rPr>
    </w:lvl>
    <w:lvl w:ilvl="8" w:tplc="C534E8F8" w:tentative="1">
      <w:start w:val="1"/>
      <w:numFmt w:val="bullet"/>
      <w:lvlText w:val=""/>
      <w:lvlJc w:val="left"/>
      <w:pPr>
        <w:ind w:left="6480" w:hanging="360"/>
      </w:pPr>
      <w:rPr>
        <w:rFonts w:ascii="Wingdings" w:hAnsi="Wingdings" w:hint="default"/>
      </w:rPr>
    </w:lvl>
  </w:abstractNum>
  <w:abstractNum w:abstractNumId="2" w15:restartNumberingAfterBreak="0">
    <w:nsid w:val="2FDF2EB5"/>
    <w:multiLevelType w:val="hybridMultilevel"/>
    <w:tmpl w:val="25B2944A"/>
    <w:lvl w:ilvl="0" w:tplc="A3F20578">
      <w:start w:val="1"/>
      <w:numFmt w:val="bullet"/>
      <w:lvlText w:val=""/>
      <w:lvlJc w:val="left"/>
      <w:pPr>
        <w:ind w:left="720" w:hanging="360"/>
      </w:pPr>
      <w:rPr>
        <w:rFonts w:ascii="Symbol" w:hAnsi="Symbol" w:hint="default"/>
      </w:rPr>
    </w:lvl>
    <w:lvl w:ilvl="1" w:tplc="20445C1E" w:tentative="1">
      <w:start w:val="1"/>
      <w:numFmt w:val="bullet"/>
      <w:lvlText w:val="o"/>
      <w:lvlJc w:val="left"/>
      <w:pPr>
        <w:ind w:left="1440" w:hanging="360"/>
      </w:pPr>
      <w:rPr>
        <w:rFonts w:ascii="Courier New" w:hAnsi="Courier New" w:cs="Courier New" w:hint="default"/>
      </w:rPr>
    </w:lvl>
    <w:lvl w:ilvl="2" w:tplc="7B3E93A4" w:tentative="1">
      <w:start w:val="1"/>
      <w:numFmt w:val="bullet"/>
      <w:lvlText w:val=""/>
      <w:lvlJc w:val="left"/>
      <w:pPr>
        <w:ind w:left="2160" w:hanging="360"/>
      </w:pPr>
      <w:rPr>
        <w:rFonts w:ascii="Wingdings" w:hAnsi="Wingdings" w:hint="default"/>
      </w:rPr>
    </w:lvl>
    <w:lvl w:ilvl="3" w:tplc="8836F522" w:tentative="1">
      <w:start w:val="1"/>
      <w:numFmt w:val="bullet"/>
      <w:lvlText w:val=""/>
      <w:lvlJc w:val="left"/>
      <w:pPr>
        <w:ind w:left="2880" w:hanging="360"/>
      </w:pPr>
      <w:rPr>
        <w:rFonts w:ascii="Symbol" w:hAnsi="Symbol" w:hint="default"/>
      </w:rPr>
    </w:lvl>
    <w:lvl w:ilvl="4" w:tplc="CCDC97B6" w:tentative="1">
      <w:start w:val="1"/>
      <w:numFmt w:val="bullet"/>
      <w:lvlText w:val="o"/>
      <w:lvlJc w:val="left"/>
      <w:pPr>
        <w:ind w:left="3600" w:hanging="360"/>
      </w:pPr>
      <w:rPr>
        <w:rFonts w:ascii="Courier New" w:hAnsi="Courier New" w:cs="Courier New" w:hint="default"/>
      </w:rPr>
    </w:lvl>
    <w:lvl w:ilvl="5" w:tplc="C5946E4A" w:tentative="1">
      <w:start w:val="1"/>
      <w:numFmt w:val="bullet"/>
      <w:lvlText w:val=""/>
      <w:lvlJc w:val="left"/>
      <w:pPr>
        <w:ind w:left="4320" w:hanging="360"/>
      </w:pPr>
      <w:rPr>
        <w:rFonts w:ascii="Wingdings" w:hAnsi="Wingdings" w:hint="default"/>
      </w:rPr>
    </w:lvl>
    <w:lvl w:ilvl="6" w:tplc="83EC8968" w:tentative="1">
      <w:start w:val="1"/>
      <w:numFmt w:val="bullet"/>
      <w:lvlText w:val=""/>
      <w:lvlJc w:val="left"/>
      <w:pPr>
        <w:ind w:left="5040" w:hanging="360"/>
      </w:pPr>
      <w:rPr>
        <w:rFonts w:ascii="Symbol" w:hAnsi="Symbol" w:hint="default"/>
      </w:rPr>
    </w:lvl>
    <w:lvl w:ilvl="7" w:tplc="E820CE34" w:tentative="1">
      <w:start w:val="1"/>
      <w:numFmt w:val="bullet"/>
      <w:lvlText w:val="o"/>
      <w:lvlJc w:val="left"/>
      <w:pPr>
        <w:ind w:left="5760" w:hanging="360"/>
      </w:pPr>
      <w:rPr>
        <w:rFonts w:ascii="Courier New" w:hAnsi="Courier New" w:cs="Courier New" w:hint="default"/>
      </w:rPr>
    </w:lvl>
    <w:lvl w:ilvl="8" w:tplc="3C1A185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5955"/>
    <w:rsid w:val="00076E49"/>
    <w:rsid w:val="00114F66"/>
    <w:rsid w:val="0012130F"/>
    <w:rsid w:val="0012235C"/>
    <w:rsid w:val="00155F6F"/>
    <w:rsid w:val="0017612A"/>
    <w:rsid w:val="001866E3"/>
    <w:rsid w:val="001F6626"/>
    <w:rsid w:val="003B7B96"/>
    <w:rsid w:val="004A0F06"/>
    <w:rsid w:val="00566D55"/>
    <w:rsid w:val="0068143E"/>
    <w:rsid w:val="006848FA"/>
    <w:rsid w:val="00702E08"/>
    <w:rsid w:val="007735A6"/>
    <w:rsid w:val="007E39CA"/>
    <w:rsid w:val="00866A70"/>
    <w:rsid w:val="00887432"/>
    <w:rsid w:val="00A23062"/>
    <w:rsid w:val="00A77B3E"/>
    <w:rsid w:val="00A8087C"/>
    <w:rsid w:val="00B46A2E"/>
    <w:rsid w:val="00C30764"/>
    <w:rsid w:val="00C36C42"/>
    <w:rsid w:val="00C767C4"/>
    <w:rsid w:val="00C90003"/>
    <w:rsid w:val="00CA2A55"/>
    <w:rsid w:val="00CE0435"/>
    <w:rsid w:val="00D00DDF"/>
    <w:rsid w:val="00E12FC3"/>
    <w:rsid w:val="00F82FAF"/>
    <w:rsid w:val="00F9461E"/>
    <w:rsid w:val="00FB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2CAB8"/>
  <w15:docId w15:val="{F44CC1EE-02EF-45EC-8BAF-8CA03258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87C"/>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A8087C"/>
    <w:rPr>
      <w:rFonts w:ascii="Calibri" w:eastAsia="Calibri" w:hAnsi="Calibri"/>
      <w:sz w:val="22"/>
      <w:szCs w:val="22"/>
      <w:lang w:val="en-US" w:eastAsia="en-US" w:bidi="ar-SA"/>
    </w:rPr>
  </w:style>
  <w:style w:type="paragraph" w:styleId="Footer">
    <w:name w:val="footer"/>
    <w:basedOn w:val="Normal"/>
    <w:link w:val="FooterChar"/>
    <w:uiPriority w:val="99"/>
    <w:unhideWhenUsed/>
    <w:rsid w:val="00A8087C"/>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A8087C"/>
    <w:rPr>
      <w:rFonts w:ascii="Calibri" w:eastAsia="Calibri" w:hAnsi="Calibri"/>
      <w:sz w:val="22"/>
      <w:szCs w:val="22"/>
      <w:lang w:val="en-US" w:eastAsia="en-US" w:bidi="ar-SA"/>
    </w:rPr>
  </w:style>
  <w:style w:type="paragraph" w:styleId="ListParagraph">
    <w:name w:val="List Paragraph"/>
    <w:basedOn w:val="Normal"/>
    <w:uiPriority w:val="34"/>
    <w:qFormat/>
    <w:rsid w:val="00A5396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3.png@01D352F2.41220C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Taylor</dc:creator>
  <cp:lastModifiedBy>Ted Taylor</cp:lastModifiedBy>
  <cp:revision>2</cp:revision>
  <dcterms:created xsi:type="dcterms:W3CDTF">2022-03-17T19:10:00Z</dcterms:created>
  <dcterms:modified xsi:type="dcterms:W3CDTF">2022-03-17T19:10:00Z</dcterms:modified>
</cp:coreProperties>
</file>