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CA" w:rsidRPr="000454CA" w:rsidRDefault="000454CA" w:rsidP="000454CA">
      <w:pPr>
        <w:spacing w:after="0" w:line="240" w:lineRule="auto"/>
        <w:rPr>
          <w:rFonts w:ascii="Times New Roman" w:eastAsia="Times New Roman" w:hAnsi="Times New Roman" w:cs="Times New Roman"/>
          <w:color w:val="494949"/>
          <w:sz w:val="24"/>
          <w:szCs w:val="24"/>
          <w:shd w:val="clear" w:color="auto" w:fill="FFFFFF"/>
        </w:rPr>
      </w:pPr>
      <w:r w:rsidRPr="000454CA">
        <w:rPr>
          <w:rFonts w:ascii="Times New Roman" w:eastAsia="Times New Roman" w:hAnsi="Times New Roman" w:cs="Times New Roman"/>
          <w:color w:val="494949"/>
          <w:sz w:val="24"/>
          <w:szCs w:val="24"/>
          <w:shd w:val="clear" w:color="auto" w:fill="FFFFFF"/>
        </w:rPr>
        <w:t>Thales people architect identity management and data protection solutions at the heart of digital security. Business and governments rely on us to bring trust to the billons of digital interactions they have with people. Our technologies and services help banks exchange funds, people cross borders, energy become smarter and much more. More than 30,000 organizations already rely on us to verify the identities of people and things, grant access to digital services, analyze vast quantities of information and encrypt data to make the connected world more secure.</w:t>
      </w:r>
    </w:p>
    <w:p w:rsidR="000454CA" w:rsidRPr="000454CA" w:rsidRDefault="000454CA" w:rsidP="000454CA">
      <w:pPr>
        <w:spacing w:after="0" w:line="240" w:lineRule="auto"/>
        <w:rPr>
          <w:rFonts w:ascii="Times New Roman" w:eastAsia="Times New Roman" w:hAnsi="Times New Roman" w:cs="Times New Roman"/>
          <w:sz w:val="24"/>
          <w:szCs w:val="24"/>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 xml:space="preserve">The </w:t>
      </w:r>
      <w:r w:rsidRPr="000454CA">
        <w:rPr>
          <w:rFonts w:ascii="Times New Roman" w:eastAsia="Times New Roman" w:hAnsi="Times New Roman" w:cs="Times New Roman"/>
          <w:color w:val="494949"/>
          <w:sz w:val="24"/>
          <w:szCs w:val="24"/>
          <w:bdr w:val="none" w:sz="0" w:space="0" w:color="auto" w:frame="1"/>
        </w:rPr>
        <w:t xml:space="preserve">Trade Compliance Officer (TCO) </w:t>
      </w:r>
      <w:r w:rsidRPr="000454CA">
        <w:rPr>
          <w:rFonts w:ascii="Times New Roman" w:eastAsia="Times New Roman" w:hAnsi="Times New Roman" w:cs="Times New Roman"/>
          <w:color w:val="494949"/>
          <w:sz w:val="24"/>
          <w:szCs w:val="24"/>
        </w:rPr>
        <w:t>located in</w:t>
      </w:r>
      <w:r w:rsidRPr="000454CA">
        <w:rPr>
          <w:rFonts w:ascii="Times New Roman" w:eastAsia="Times New Roman" w:hAnsi="Times New Roman" w:cs="Times New Roman"/>
          <w:color w:val="494949"/>
          <w:sz w:val="24"/>
          <w:szCs w:val="24"/>
          <w:bdr w:val="none" w:sz="0" w:space="0" w:color="auto" w:frame="1"/>
        </w:rPr>
        <w:t xml:space="preserve"> Austin, TX or remotely </w:t>
      </w:r>
      <w:r w:rsidRPr="000454CA">
        <w:rPr>
          <w:rFonts w:ascii="Times New Roman" w:eastAsia="Times New Roman" w:hAnsi="Times New Roman" w:cs="Times New Roman"/>
          <w:color w:val="494949"/>
          <w:sz w:val="24"/>
          <w:szCs w:val="24"/>
        </w:rPr>
        <w:t>for the DIS Cloud Protection &amp; Licensing (CPL) business line provides strategic leadership on all trade compliance matters for CPL’s worldwide businesses.  The TCO manages the trade compliance function for CPL globally and ensures that appropriate trade compliance programs and resources are in place globally to support CPL business operations.  The CPL TCO will be responsible for the development, implementation and maintenance of a comprehensive and efficient trade compliance program that effectively manages the risks associated with CPL’s worldwide business operation.</w:t>
      </w: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b/>
          <w:color w:val="494949"/>
          <w:sz w:val="28"/>
          <w:szCs w:val="28"/>
        </w:rPr>
      </w:pPr>
      <w:r w:rsidRPr="000454CA">
        <w:rPr>
          <w:rFonts w:ascii="Times New Roman" w:eastAsia="Times New Roman" w:hAnsi="Times New Roman" w:cs="Times New Roman"/>
          <w:b/>
          <w:color w:val="494949"/>
          <w:sz w:val="28"/>
          <w:szCs w:val="28"/>
          <w:bdr w:val="none" w:sz="0" w:space="0" w:color="auto" w:frame="1"/>
        </w:rPr>
        <w:t>Key Responsibility</w:t>
      </w: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Manage, oversee, and align the trade compliance function across CPL</w:t>
      </w:r>
    </w:p>
    <w:p w:rsidR="000454CA" w:rsidRPr="000454CA" w:rsidRDefault="000454CA" w:rsidP="000454CA">
      <w:pPr>
        <w:numPr>
          <w:ilvl w:val="0"/>
          <w:numId w:val="1"/>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Responsible for understanding, synthesizing, and documenting CPL-specific implementation of Thales Group, DIS, and Country trade compliance policies, procedures, and guidance, as applicable to the CPL business as a whole and as applicable based on the various locations of operation;</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Promote, to the extent possible, consistency around trade compliance practices across CPL;</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Provide direction on and supervision of the implementation of all applicable national and international import and export control regulations;</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Provide Trade Compliance expertise, assess risks, and coordinate Trade Compliance operations (including but not limited to, licenses applications &amp; management, classifications, restricted party screening operations, clearance prior to export, customs clearance/import processes)</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Define KPIs for trade compliance activities;</w:t>
      </w:r>
    </w:p>
    <w:p w:rsidR="000454CA" w:rsidRPr="000454CA" w:rsidRDefault="000454CA" w:rsidP="000454CA">
      <w:pPr>
        <w:numPr>
          <w:ilvl w:val="0"/>
          <w:numId w:val="1"/>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Work closely with key stakeholders across CPL (operations, legal, risk management, finance, IT, procurement, logistics, etc.), and the trade compliance function at Group/GBU/Country;</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Manage quarterly CPL trade compliance committee meetings;</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Offer proactive advice to CPL senior management in view of optimizing business operations given trade compliance requirements applicable to the CPL business as a whole and as applicable based on the various locations of operation;</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Keep the business informed regarding relevant trade compliance laws and regulations applicable across CPL and adapt regulatory requirements to process development, improvement and implementation;</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Provide leadership to ensure that the documented trade compliance responsibilities are embedded into the CPL business function processes; and</w:t>
      </w:r>
    </w:p>
    <w:p w:rsidR="000454CA" w:rsidRPr="000454CA" w:rsidRDefault="000454CA" w:rsidP="000454CA">
      <w:pPr>
        <w:numPr>
          <w:ilvl w:val="1"/>
          <w:numId w:val="1"/>
        </w:numPr>
        <w:spacing w:after="0" w:line="240" w:lineRule="auto"/>
        <w:ind w:left="225"/>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lastRenderedPageBreak/>
        <w:t xml:space="preserve">In alignment with Group/GBU/Country trade compliance, implement tools that will support and optimize trade compliance requirements (including SFDC, Visual Compliance, </w:t>
      </w:r>
      <w:proofErr w:type="spellStart"/>
      <w:r w:rsidRPr="000454CA">
        <w:rPr>
          <w:rFonts w:ascii="Times New Roman" w:eastAsia="Times New Roman" w:hAnsi="Times New Roman" w:cs="Times New Roman"/>
          <w:color w:val="494949"/>
          <w:sz w:val="24"/>
          <w:szCs w:val="24"/>
        </w:rPr>
        <w:t>BluJay</w:t>
      </w:r>
      <w:proofErr w:type="spellEnd"/>
      <w:r w:rsidRPr="000454CA">
        <w:rPr>
          <w:rFonts w:ascii="Times New Roman" w:eastAsia="Times New Roman" w:hAnsi="Times New Roman" w:cs="Times New Roman"/>
          <w:color w:val="494949"/>
          <w:sz w:val="24"/>
          <w:szCs w:val="24"/>
        </w:rPr>
        <w:t>, etc.).</w:t>
      </w:r>
    </w:p>
    <w:p w:rsidR="000454CA" w:rsidRPr="000454CA" w:rsidRDefault="000454CA" w:rsidP="000454CA">
      <w:pPr>
        <w:numPr>
          <w:ilvl w:val="0"/>
          <w:numId w:val="1"/>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Represent CPL before trade associations, professional organizations and at external seminars in relation to trade compliance matters, and, in coordination with Country trade compliance organizations, before governments.</w:t>
      </w:r>
    </w:p>
    <w:p w:rsidR="000454CA" w:rsidRPr="000454CA" w:rsidRDefault="000454CA" w:rsidP="000454CA">
      <w:pPr>
        <w:numPr>
          <w:ilvl w:val="0"/>
          <w:numId w:val="1"/>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 xml:space="preserve">Report any suspected trade compliance non-compliances to and investigate </w:t>
      </w:r>
      <w:proofErr w:type="gramStart"/>
      <w:r w:rsidRPr="000454CA">
        <w:rPr>
          <w:rFonts w:ascii="Times New Roman" w:eastAsia="Times New Roman" w:hAnsi="Times New Roman" w:cs="Times New Roman"/>
          <w:color w:val="494949"/>
          <w:sz w:val="24"/>
          <w:szCs w:val="24"/>
        </w:rPr>
        <w:t>same</w:t>
      </w:r>
      <w:proofErr w:type="gramEnd"/>
      <w:r w:rsidRPr="000454CA">
        <w:rPr>
          <w:rFonts w:ascii="Times New Roman" w:eastAsia="Times New Roman" w:hAnsi="Times New Roman" w:cs="Times New Roman"/>
          <w:color w:val="494949"/>
          <w:sz w:val="24"/>
          <w:szCs w:val="24"/>
        </w:rPr>
        <w:t xml:space="preserve"> in coordination with relevant business and functional parties (DIS GBU Trade Compliance Director, CPL risk management and CPL senior management).</w:t>
      </w:r>
    </w:p>
    <w:p w:rsidR="000454CA" w:rsidRPr="000454CA" w:rsidRDefault="000454CA" w:rsidP="000454CA">
      <w:pPr>
        <w:numPr>
          <w:ilvl w:val="0"/>
          <w:numId w:val="1"/>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Carry out and/or coordinate regular internal trade compliance reviews and audits of CPL operations.</w:t>
      </w:r>
    </w:p>
    <w:p w:rsidR="000454CA" w:rsidRPr="000454CA" w:rsidRDefault="000454CA" w:rsidP="000454CA">
      <w:pPr>
        <w:numPr>
          <w:ilvl w:val="0"/>
          <w:numId w:val="1"/>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 xml:space="preserve">Establish and implement a trade </w:t>
      </w:r>
      <w:proofErr w:type="gramStart"/>
      <w:r w:rsidRPr="000454CA">
        <w:rPr>
          <w:rFonts w:ascii="Times New Roman" w:eastAsia="Times New Roman" w:hAnsi="Times New Roman" w:cs="Times New Roman"/>
          <w:color w:val="494949"/>
          <w:sz w:val="24"/>
          <w:szCs w:val="24"/>
        </w:rPr>
        <w:t>compliance training</w:t>
      </w:r>
      <w:proofErr w:type="gramEnd"/>
      <w:r w:rsidRPr="000454CA">
        <w:rPr>
          <w:rFonts w:ascii="Times New Roman" w:eastAsia="Times New Roman" w:hAnsi="Times New Roman" w:cs="Times New Roman"/>
          <w:color w:val="494949"/>
          <w:sz w:val="24"/>
          <w:szCs w:val="24"/>
        </w:rPr>
        <w:t xml:space="preserve"> plan necessary to support CPL operations, including conducting training.</w:t>
      </w: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Manage trade compliance resources</w:t>
      </w:r>
    </w:p>
    <w:p w:rsidR="000454CA" w:rsidRPr="000454CA" w:rsidRDefault="000454CA" w:rsidP="000454CA">
      <w:pPr>
        <w:numPr>
          <w:ilvl w:val="0"/>
          <w:numId w:val="2"/>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Manage trade compliance resources on a global scale in support of the CPL business, its operations, objectives and growth targets while adhering to trade compliance requirements.</w:t>
      </w:r>
    </w:p>
    <w:p w:rsidR="000454CA" w:rsidRPr="000454CA" w:rsidRDefault="000454CA" w:rsidP="000454CA">
      <w:pPr>
        <w:numPr>
          <w:ilvl w:val="0"/>
          <w:numId w:val="2"/>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Supervise and/or coordinate with trade compliance officers, Thales shared services, and outside service providers performing trade compliance functions or responsibilities on behalf of CPL.</w:t>
      </w:r>
    </w:p>
    <w:p w:rsidR="000454CA" w:rsidRPr="000454CA" w:rsidRDefault="000454CA" w:rsidP="000454CA">
      <w:pPr>
        <w:spacing w:after="0" w:line="240" w:lineRule="auto"/>
        <w:textAlignment w:val="baseline"/>
        <w:rPr>
          <w:rFonts w:ascii="Times New Roman" w:eastAsia="Times New Roman" w:hAnsi="Times New Roman" w:cs="Times New Roman"/>
          <w:color w:val="494949"/>
          <w:sz w:val="24"/>
          <w:szCs w:val="24"/>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b/>
          <w:color w:val="494949"/>
          <w:sz w:val="28"/>
          <w:szCs w:val="28"/>
        </w:rPr>
      </w:pPr>
      <w:r w:rsidRPr="000454CA">
        <w:rPr>
          <w:rFonts w:ascii="Times New Roman" w:eastAsia="Times New Roman" w:hAnsi="Times New Roman" w:cs="Times New Roman"/>
          <w:b/>
          <w:color w:val="494949"/>
          <w:sz w:val="28"/>
          <w:szCs w:val="28"/>
          <w:bdr w:val="none" w:sz="0" w:space="0" w:color="auto" w:frame="1"/>
        </w:rPr>
        <w:t>Required Skills and Experience</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Bachelor's Degree</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10+ years of specialized experience in trade compliance at a senior level, preferably with a high-technology/ defense company or government agency that regulates international trade with knowledge of US, UK, EU, India, and other countries’ import, export, export control, and sanctions regulations.</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Proven ability to lead and motivate diverse teams within a matrix organization; experience in transverse management and transformation leadership.</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Problem solving skills with ability to identify root cause, determine corrective‐action, and implement change.</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Ability to work in a fast-paced environment, independent and able to work under pressure.</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Good quantitative, analytical and critical thinking skills.</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Self-directed, thorough, and pragmatic.</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Excellent gap analysis, risk assessment, root cause analysis, and problem solving skills.</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Ability to manage sensitive and complex files.</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Excellent communication skills, including proven ability to provide effective trade compliance training and presentations</w:t>
      </w:r>
    </w:p>
    <w:p w:rsidR="000454CA" w:rsidRP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Competency with Oracle ERP.</w:t>
      </w:r>
    </w:p>
    <w:p w:rsidR="000454CA" w:rsidRDefault="000454CA" w:rsidP="000454CA">
      <w:pPr>
        <w:numPr>
          <w:ilvl w:val="0"/>
          <w:numId w:val="3"/>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Competency with restricted party screening tools.</w:t>
      </w:r>
    </w:p>
    <w:p w:rsidR="000454CA" w:rsidRPr="000454CA" w:rsidRDefault="000454CA" w:rsidP="000454CA">
      <w:pPr>
        <w:spacing w:after="0" w:line="240" w:lineRule="auto"/>
        <w:textAlignment w:val="baseline"/>
        <w:rPr>
          <w:rFonts w:ascii="Times New Roman" w:eastAsia="Times New Roman" w:hAnsi="Times New Roman" w:cs="Times New Roman"/>
          <w:color w:val="494949"/>
          <w:sz w:val="28"/>
          <w:szCs w:val="28"/>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b/>
          <w:color w:val="494949"/>
          <w:sz w:val="28"/>
          <w:szCs w:val="28"/>
        </w:rPr>
      </w:pPr>
      <w:r w:rsidRPr="000454CA">
        <w:rPr>
          <w:rFonts w:ascii="Times New Roman" w:eastAsia="Times New Roman" w:hAnsi="Times New Roman" w:cs="Times New Roman"/>
          <w:b/>
          <w:color w:val="494949"/>
          <w:sz w:val="28"/>
          <w:szCs w:val="28"/>
          <w:bdr w:val="none" w:sz="0" w:space="0" w:color="auto" w:frame="1"/>
        </w:rPr>
        <w:t>Preferred Qualifications</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Law degree from an accredited institution.</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U.S. Customs Brokers license.</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lastRenderedPageBreak/>
        <w:t>Budget management experience.</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Demonstrable experience with product management and change management.</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Strong influencing skills at all levels.</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Excellent interpersonal skills.</w:t>
      </w:r>
    </w:p>
    <w:p w:rsidR="000454CA" w:rsidRPr="000454CA" w:rsidRDefault="000454CA" w:rsidP="000454CA">
      <w:pPr>
        <w:numPr>
          <w:ilvl w:val="0"/>
          <w:numId w:val="4"/>
        </w:numPr>
        <w:spacing w:after="0" w:line="240" w:lineRule="auto"/>
        <w:ind w:left="0"/>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Proficient in MS teams office products.</w:t>
      </w:r>
    </w:p>
    <w:p w:rsidR="000454CA" w:rsidRPr="000454CA" w:rsidRDefault="000454CA" w:rsidP="000454CA">
      <w:pPr>
        <w:spacing w:after="0" w:line="240" w:lineRule="auto"/>
        <w:textAlignment w:val="baseline"/>
        <w:rPr>
          <w:rFonts w:ascii="Times New Roman" w:eastAsia="Times New Roman" w:hAnsi="Times New Roman" w:cs="Times New Roman"/>
          <w:color w:val="494949"/>
          <w:sz w:val="24"/>
          <w:szCs w:val="24"/>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This position requires direct or indirect access to hardware, software, technology or technical data controlled under the International Traffic in Arms Regulations (ITAR) [AND] the Export Administration Regulations (EAR).</w:t>
      </w:r>
      <w:r w:rsidRPr="000454CA">
        <w:rPr>
          <w:rFonts w:ascii="Times New Roman" w:eastAsia="Times New Roman" w:hAnsi="Times New Roman" w:cs="Times New Roman"/>
          <w:color w:val="494949"/>
          <w:sz w:val="24"/>
          <w:szCs w:val="24"/>
          <w:bdr w:val="none" w:sz="0" w:space="0" w:color="auto" w:frame="1"/>
        </w:rPr>
        <w:t xml:space="preserve">  </w:t>
      </w:r>
      <w:r w:rsidRPr="000454CA">
        <w:rPr>
          <w:rFonts w:ascii="Times New Roman" w:eastAsia="Times New Roman" w:hAnsi="Times New Roman" w:cs="Times New Roman"/>
          <w:color w:val="494949"/>
          <w:sz w:val="24"/>
          <w:szCs w:val="24"/>
        </w:rPr>
        <w:t>All applicants must be eligible,</w:t>
      </w:r>
      <w:r w:rsidRPr="000454CA">
        <w:rPr>
          <w:rFonts w:ascii="Times New Roman" w:eastAsia="Times New Roman" w:hAnsi="Times New Roman" w:cs="Times New Roman"/>
          <w:color w:val="494949"/>
          <w:sz w:val="24"/>
          <w:szCs w:val="24"/>
          <w:bdr w:val="none" w:sz="0" w:space="0" w:color="auto" w:frame="1"/>
        </w:rPr>
        <w:t> </w:t>
      </w:r>
      <w:r w:rsidRPr="000454CA">
        <w:rPr>
          <w:rFonts w:ascii="Times New Roman" w:eastAsia="Times New Roman" w:hAnsi="Times New Roman" w:cs="Times New Roman"/>
          <w:color w:val="494949"/>
          <w:sz w:val="24"/>
          <w:szCs w:val="24"/>
        </w:rPr>
        <w:t>or able to obtain authorization, for such access.</w:t>
      </w: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This position will require successfully completing a post-offer background check. Qualified candidates with [a] criminal history will be considered and are not automatically disqualified, consistent with federal law, state law, and local ordinances.</w:t>
      </w:r>
    </w:p>
    <w:p w:rsid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bdr w:val="none" w:sz="0" w:space="0" w:color="auto" w:frame="1"/>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bdr w:val="none" w:sz="0" w:space="0" w:color="auto" w:frame="1"/>
        </w:rPr>
      </w:pPr>
      <w:r w:rsidRPr="000454CA">
        <w:rPr>
          <w:rFonts w:ascii="Times New Roman" w:eastAsia="Times New Roman" w:hAnsi="Times New Roman" w:cs="Times New Roman"/>
          <w:color w:val="494949"/>
          <w:sz w:val="24"/>
          <w:szCs w:val="24"/>
          <w:bdr w:val="none" w:sz="0" w:space="0" w:color="auto" w:frame="1"/>
        </w:rPr>
        <w:t>Successful applicant must comply with federal contractor vaccine mandate requirements.</w:t>
      </w: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t>Thales champions inclusion and we believe diversity strengthens the fabric of our culture. We are an equal</w:t>
      </w:r>
      <w:r w:rsidRPr="000454CA">
        <w:rPr>
          <w:rFonts w:ascii="Times New Roman" w:eastAsia="Times New Roman" w:hAnsi="Times New Roman" w:cs="Times New Roman"/>
          <w:color w:val="494949"/>
          <w:sz w:val="24"/>
          <w:szCs w:val="24"/>
          <w:bdr w:val="none" w:sz="0" w:space="0" w:color="auto" w:frame="1"/>
        </w:rPr>
        <w:t xml:space="preserve"> opportunity/affirmative</w:t>
      </w:r>
      <w:r w:rsidRPr="000454CA">
        <w:rPr>
          <w:rFonts w:ascii="Times New Roman" w:eastAsia="Times New Roman" w:hAnsi="Times New Roman" w:cs="Times New Roman"/>
          <w:color w:val="494949"/>
          <w:sz w:val="24"/>
          <w:szCs w:val="24"/>
        </w:rPr>
        <w:t xml:space="preserve"> action employer. All qualified applicants will receive consideration for employment without regard to sex, gender identity, sexual orientation, race, color, religion, national origin, disability, protected Veteran status, age, or any other characteristic protected by law</w:t>
      </w:r>
    </w:p>
    <w:p w:rsidR="000454CA" w:rsidRPr="000454CA" w:rsidRDefault="000454CA" w:rsidP="000454CA">
      <w:pPr>
        <w:shd w:val="clear" w:color="auto" w:fill="FFFFFF"/>
        <w:spacing w:after="0" w:line="240" w:lineRule="auto"/>
        <w:textAlignment w:val="baseline"/>
        <w:rPr>
          <w:rFonts w:ascii="Times New Roman" w:eastAsia="Times New Roman" w:hAnsi="Times New Roman" w:cs="Times New Roman"/>
          <w:color w:val="494949"/>
          <w:sz w:val="24"/>
          <w:szCs w:val="24"/>
        </w:rPr>
      </w:pPr>
      <w:r w:rsidRPr="000454CA">
        <w:rPr>
          <w:rFonts w:ascii="Times New Roman" w:eastAsia="Times New Roman" w:hAnsi="Times New Roman" w:cs="Times New Roman"/>
          <w:color w:val="494949"/>
          <w:sz w:val="24"/>
          <w:szCs w:val="24"/>
        </w:rPr>
        <w:br/>
        <w:t xml:space="preserve">If you need an accommodation or assistance in order to apply for a position with Thales, please contact us at </w:t>
      </w:r>
      <w:hyperlink r:id="rId8" w:tgtFrame="_blank" w:history="1">
        <w:r w:rsidRPr="000454CA">
          <w:rPr>
            <w:rFonts w:ascii="Times New Roman" w:eastAsia="Times New Roman" w:hAnsi="Times New Roman" w:cs="Times New Roman"/>
            <w:color w:val="0875E1"/>
            <w:sz w:val="24"/>
            <w:szCs w:val="24"/>
            <w:u w:val="single"/>
            <w:bdr w:val="none" w:sz="0" w:space="0" w:color="auto" w:frame="1"/>
          </w:rPr>
          <w:t>talentacquisition@us.thalesgroup.com</w:t>
        </w:r>
      </w:hyperlink>
    </w:p>
    <w:p w:rsidR="007466EE" w:rsidRDefault="009F30F3">
      <w:bookmarkStart w:id="0" w:name="_GoBack"/>
      <w:bookmarkEnd w:id="0"/>
    </w:p>
    <w:sectPr w:rsidR="007466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F3" w:rsidRDefault="009F30F3" w:rsidP="000454CA">
      <w:pPr>
        <w:spacing w:after="0" w:line="240" w:lineRule="auto"/>
      </w:pPr>
      <w:r>
        <w:separator/>
      </w:r>
    </w:p>
  </w:endnote>
  <w:endnote w:type="continuationSeparator" w:id="0">
    <w:p w:rsidR="009F30F3" w:rsidRDefault="009F30F3" w:rsidP="0004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F3" w:rsidRDefault="009F30F3" w:rsidP="000454CA">
      <w:pPr>
        <w:spacing w:after="0" w:line="240" w:lineRule="auto"/>
      </w:pPr>
      <w:r>
        <w:separator/>
      </w:r>
    </w:p>
  </w:footnote>
  <w:footnote w:type="continuationSeparator" w:id="0">
    <w:p w:rsidR="009F30F3" w:rsidRDefault="009F30F3" w:rsidP="0004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CA" w:rsidRDefault="000454CA" w:rsidP="000454CA">
    <w:pPr>
      <w:pStyle w:val="Header"/>
      <w:jc w:val="center"/>
    </w:pPr>
    <w:r>
      <w:rPr>
        <w:noProof/>
      </w:rPr>
      <w:drawing>
        <wp:inline distT="0" distB="0" distL="0" distR="0" wp14:anchorId="12DEB5CE" wp14:editId="7D42C7CF">
          <wp:extent cx="2759996" cy="1123950"/>
          <wp:effectExtent l="0" t="0" r="2540" b="0"/>
          <wp:docPr id="1" name="Picture 1" descr="Th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237" cy="1128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05F2"/>
    <w:multiLevelType w:val="multilevel"/>
    <w:tmpl w:val="93B0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F001A"/>
    <w:multiLevelType w:val="multilevel"/>
    <w:tmpl w:val="018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6C0F5F"/>
    <w:multiLevelType w:val="multilevel"/>
    <w:tmpl w:val="E840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7B3B5D"/>
    <w:multiLevelType w:val="multilevel"/>
    <w:tmpl w:val="57607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CA"/>
    <w:rsid w:val="000454CA"/>
    <w:rsid w:val="00491D42"/>
    <w:rsid w:val="009F30F3"/>
    <w:rsid w:val="00E8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600A"/>
  <w15:chartTrackingRefBased/>
  <w15:docId w15:val="{D06F967B-4299-4CEA-A119-AB405E98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4CA"/>
    <w:rPr>
      <w:color w:val="0563C1" w:themeColor="hyperlink"/>
      <w:u w:val="single"/>
    </w:rPr>
  </w:style>
  <w:style w:type="paragraph" w:styleId="Header">
    <w:name w:val="header"/>
    <w:basedOn w:val="Normal"/>
    <w:link w:val="HeaderChar"/>
    <w:uiPriority w:val="99"/>
    <w:unhideWhenUsed/>
    <w:rsid w:val="00045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4CA"/>
  </w:style>
  <w:style w:type="paragraph" w:styleId="Footer">
    <w:name w:val="footer"/>
    <w:basedOn w:val="Normal"/>
    <w:link w:val="FooterChar"/>
    <w:uiPriority w:val="99"/>
    <w:unhideWhenUsed/>
    <w:rsid w:val="00045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9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acquisition@us.thales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6A2A-FC65-4616-BB25-3F7B60C4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Gemalto</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Malinoski Michael</dc:creator>
  <cp:keywords/>
  <dc:description/>
  <cp:lastModifiedBy>Malinoski Michael</cp:lastModifiedBy>
  <cp:revision>1</cp:revision>
  <dcterms:created xsi:type="dcterms:W3CDTF">2022-03-04T19:20:00Z</dcterms:created>
  <dcterms:modified xsi:type="dcterms:W3CDTF">2022-03-04T19:25:00Z</dcterms:modified>
</cp:coreProperties>
</file>