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275E" w14:textId="25ABD559" w:rsidR="00874D46" w:rsidRDefault="00477113" w:rsidP="00BC0A5B">
      <w:pPr>
        <w:spacing w:after="0" w:line="259" w:lineRule="auto"/>
        <w:ind w:left="0" w:right="9" w:firstLine="0"/>
        <w:jc w:val="center"/>
      </w:pPr>
      <w:r>
        <w:rPr>
          <w:sz w:val="36"/>
          <w:szCs w:val="36"/>
        </w:rPr>
        <w:t xml:space="preserve">   </w:t>
      </w:r>
      <w:r w:rsidR="00B84914">
        <w:rPr>
          <w:sz w:val="36"/>
          <w:szCs w:val="36"/>
        </w:rPr>
        <w:t>BRENT CLAYPOOL</w:t>
      </w:r>
    </w:p>
    <w:p w14:paraId="17B2014A" w14:textId="6020D54E" w:rsidR="00874D46" w:rsidRDefault="00360214" w:rsidP="00BC0A5B">
      <w:pPr>
        <w:spacing w:after="0" w:line="259" w:lineRule="auto"/>
        <w:ind w:right="52"/>
        <w:jc w:val="center"/>
      </w:pPr>
      <w:r>
        <w:rPr>
          <w:b/>
          <w:sz w:val="18"/>
        </w:rPr>
        <w:t xml:space="preserve"> 562-544-1442 | bc606039@gmail.com</w:t>
      </w:r>
    </w:p>
    <w:p w14:paraId="4203A605" w14:textId="6DBE7447" w:rsidR="00874D46" w:rsidRDefault="00360214" w:rsidP="007A593D">
      <w:pPr>
        <w:spacing w:after="0" w:line="259" w:lineRule="auto"/>
        <w:ind w:left="0" w:right="0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A115B43" wp14:editId="36E70A8F">
                <wp:extent cx="6893560" cy="38100"/>
                <wp:effectExtent l="0" t="0" r="0" b="0"/>
                <wp:docPr id="2867" name="Group 2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33" name="Shape 3933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7" style="width:542.8pt;height:3pt;mso-position-horizontal-relative:char;mso-position-vertical-relative:line" coordsize="68935,381">
                <v:shape id="Shape 3934" style="position:absolute;width:68935;height:381;left:0;top:0;" coordsize="6893560,38100" path="m0,0l6893560,0l6893560,38100l0,38100l0,0">
                  <v:stroke weight="0pt" endcap="flat" joinstyle="miter" miterlimit="10" on="false" color="#000000" opacity="0"/>
                  <v:fill on="true" color="#c1ad85"/>
                </v:shape>
              </v:group>
            </w:pict>
          </mc:Fallback>
        </mc:AlternateContent>
      </w:r>
    </w:p>
    <w:p w14:paraId="2104F4FF" w14:textId="42416229" w:rsidR="00874D46" w:rsidRDefault="00EA3BED" w:rsidP="00EA3BED">
      <w:pPr>
        <w:pStyle w:val="Heading1"/>
        <w:numPr>
          <w:ilvl w:val="0"/>
          <w:numId w:val="0"/>
        </w:numPr>
        <w:ind w:left="10"/>
        <w:jc w:val="both"/>
      </w:pPr>
      <w:r>
        <w:t xml:space="preserve">                                                                                                 </w:t>
      </w:r>
      <w:r w:rsidR="00360214">
        <w:t>P R O F I L E</w:t>
      </w:r>
    </w:p>
    <w:p w14:paraId="563792AF" w14:textId="77777777" w:rsidR="00874D46" w:rsidRDefault="00360214">
      <w:pPr>
        <w:spacing w:after="0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88CD508" wp14:editId="2DD57FE1">
                <wp:extent cx="6893560" cy="38100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35" name="Shape 3935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8" style="width:542.8pt;height:3pt;mso-position-horizontal-relative:char;mso-position-vertical-relative:line" coordsize="68935,381">
                <v:shape id="Shape 3936" style="position:absolute;width:68935;height:381;left:0;top:0;" coordsize="6893560,38100" path="m0,0l6893560,0l6893560,38100l0,38100l0,0">
                  <v:stroke weight="0pt" endcap="flat" joinstyle="miter" miterlimit="10" on="false" color="#000000" opacity="0"/>
                  <v:fill on="true" color="#c1ad85"/>
                </v:shape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1126" w:type="dxa"/>
        <w:tblInd w:w="-28" w:type="dxa"/>
        <w:tblLook w:val="04A0" w:firstRow="1" w:lastRow="0" w:firstColumn="1" w:lastColumn="0" w:noHBand="0" w:noVBand="1"/>
      </w:tblPr>
      <w:tblGrid>
        <w:gridCol w:w="28"/>
        <w:gridCol w:w="6771"/>
        <w:gridCol w:w="117"/>
        <w:gridCol w:w="176"/>
        <w:gridCol w:w="3764"/>
        <w:gridCol w:w="270"/>
      </w:tblGrid>
      <w:tr w:rsidR="00874D46" w14:paraId="2D40AE04" w14:textId="77777777" w:rsidTr="00B1617A">
        <w:trPr>
          <w:gridBefore w:val="1"/>
          <w:wBefore w:w="28" w:type="dxa"/>
          <w:trHeight w:val="3680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F13CB9C" w14:textId="23688172" w:rsidR="005B4674" w:rsidRDefault="001F12D3" w:rsidP="005B5C19">
            <w:pPr>
              <w:pStyle w:val="NoSpacing"/>
            </w:pPr>
            <w:r>
              <w:t>Bachelor’s degree recipient and Licensed Customs Broker with 10+ years of managing Import/Export Compliance Operations (Ops.)</w:t>
            </w:r>
            <w:r w:rsidR="00BC5114">
              <w:t>/CTPAT Compliance programs</w:t>
            </w:r>
            <w:r>
              <w:t>, as well as knowledgeable of</w:t>
            </w:r>
            <w:r w:rsidR="009D7AB0">
              <w:t>/mgmt. experience in</w:t>
            </w:r>
            <w:r>
              <w:t xml:space="preserve"> HTS </w:t>
            </w:r>
            <w:r w:rsidR="009D7AB0">
              <w:t xml:space="preserve">product </w:t>
            </w:r>
            <w:r>
              <w:t>classifications, valuation, and ACE Portal</w:t>
            </w:r>
            <w:r w:rsidR="007C7A6D">
              <w:t xml:space="preserve">, </w:t>
            </w:r>
            <w:r w:rsidR="009D7AB0">
              <w:t>country of origin (coo) determinations, FTA</w:t>
            </w:r>
            <w:r w:rsidR="000F61E9">
              <w:t xml:space="preserve"> reviews</w:t>
            </w:r>
            <w:r w:rsidR="009D7AB0">
              <w:t xml:space="preserve">, ADD/CVD/Section duty assessments, </w:t>
            </w:r>
            <w:r w:rsidR="005B4674">
              <w:t>developing/revising</w:t>
            </w:r>
            <w:r w:rsidR="00E43284">
              <w:t>/managing</w:t>
            </w:r>
            <w:r w:rsidR="005B4674">
              <w:t xml:space="preserve"> Import/Export regulatory Compliance sops, </w:t>
            </w:r>
            <w:r w:rsidR="00F1558E">
              <w:t xml:space="preserve">implementing/conducting Compliance training, </w:t>
            </w:r>
            <w:r w:rsidR="005B4674">
              <w:t xml:space="preserve">managing Import </w:t>
            </w:r>
            <w:r w:rsidR="00F1558E">
              <w:t>entries</w:t>
            </w:r>
            <w:r w:rsidR="00840C38">
              <w:t>/recordkeeping programs</w:t>
            </w:r>
            <w:r w:rsidR="00F1558E">
              <w:t xml:space="preserve">, </w:t>
            </w:r>
            <w:r w:rsidR="00B36056">
              <w:t xml:space="preserve">auditing Import/Export transactions, </w:t>
            </w:r>
            <w:r w:rsidR="005B4674">
              <w:t>and advanced knowledge of U.S. CBP/Trade</w:t>
            </w:r>
            <w:r w:rsidR="00F1558E">
              <w:t xml:space="preserve"> </w:t>
            </w:r>
            <w:r w:rsidR="005B4674">
              <w:t>Regulations.</w:t>
            </w:r>
          </w:p>
          <w:p w14:paraId="54CDF424" w14:textId="410BAFAC" w:rsidR="009D7AB0" w:rsidRDefault="009D7AB0" w:rsidP="005B5C19">
            <w:pPr>
              <w:pStyle w:val="NoSpacing"/>
            </w:pPr>
          </w:p>
          <w:p w14:paraId="607D15E0" w14:textId="4D51B090" w:rsidR="005B4674" w:rsidRDefault="00840C38" w:rsidP="005B5C19">
            <w:pPr>
              <w:pStyle w:val="NoSpacing"/>
            </w:pPr>
            <w:r>
              <w:t xml:space="preserve">Able to prioritize effectively, manage deadlines, and capable of independent work with a high degree of accuracy, as well as experience in </w:t>
            </w:r>
          </w:p>
          <w:p w14:paraId="55EE01D3" w14:textId="61418E0B" w:rsidR="00F1558E" w:rsidRDefault="00840C38" w:rsidP="005B5C19">
            <w:pPr>
              <w:pStyle w:val="NoSpacing"/>
            </w:pPr>
            <w:r>
              <w:t>maintaining classification databases,</w:t>
            </w:r>
            <w:r w:rsidR="00B36056">
              <w:t xml:space="preserve"> issuing reports, and complying with all U.S. CBP/U.S. PGA’s Regulations/BIS Regulations/U.S. EAR’s.</w:t>
            </w:r>
          </w:p>
          <w:p w14:paraId="30306312" w14:textId="131E877A" w:rsidR="00F1558E" w:rsidRDefault="00F1558E" w:rsidP="00F1558E">
            <w:pPr>
              <w:pStyle w:val="NoSpacing"/>
            </w:pPr>
          </w:p>
          <w:p w14:paraId="3CD5FB7C" w14:textId="680E2207" w:rsidR="00B36056" w:rsidRDefault="004A41E0" w:rsidP="00F1558E">
            <w:pPr>
              <w:pStyle w:val="NoSpacing"/>
            </w:pPr>
            <w:r>
              <w:t>Integrity with s</w:t>
            </w:r>
            <w:r w:rsidR="002C49E1">
              <w:t>trong analytical, project/change mgmt., interpersonal, and problem-solving skills, as well as intermediate computer (MS Office, ACE Portal, CTPAT Portal), communication (written, verbal, presentation), organizational, detail-oriented, collaboration, leadership,</w:t>
            </w:r>
            <w:r>
              <w:t xml:space="preserve"> and teamwork skills.</w:t>
            </w:r>
          </w:p>
          <w:p w14:paraId="40AAF39B" w14:textId="77777777" w:rsidR="00B97F78" w:rsidRDefault="00B97F78" w:rsidP="00F03F22">
            <w:pPr>
              <w:pStyle w:val="NoSpacing"/>
            </w:pPr>
          </w:p>
          <w:p w14:paraId="46BC35D9" w14:textId="72FAA3FB" w:rsidR="00780237" w:rsidRDefault="00780237" w:rsidP="004A41E0">
            <w:pPr>
              <w:pStyle w:val="NoSpacing"/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AAC7C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4067E50B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6CCAA239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34BE4CA2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038EBA4C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158DA81D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76772458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53BA2C91" w14:textId="77777777" w:rsidR="00874D46" w:rsidRDefault="00360214">
            <w:pPr>
              <w:spacing w:after="264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  <w:p w14:paraId="284CA665" w14:textId="77777777" w:rsidR="00874D46" w:rsidRDefault="00360214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Wingdings" w:eastAsia="Wingdings" w:hAnsi="Wingdings" w:cs="Wingdings"/>
                <w:color w:val="C1AD85"/>
                <w:sz w:val="12"/>
              </w:rPr>
              <w:t></w:t>
            </w:r>
            <w:r>
              <w:rPr>
                <w:rFonts w:ascii="Arial" w:eastAsia="Arial" w:hAnsi="Arial" w:cs="Arial"/>
                <w:color w:val="C1AD85"/>
                <w:sz w:val="12"/>
              </w:rPr>
              <w:t xml:space="preserve"> </w:t>
            </w:r>
          </w:p>
        </w:tc>
        <w:tc>
          <w:tcPr>
            <w:tcW w:w="40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843DD" w14:textId="77777777" w:rsidR="00874D46" w:rsidRDefault="00360214">
            <w:pPr>
              <w:spacing w:after="143" w:line="259" w:lineRule="auto"/>
              <w:ind w:left="0" w:right="0" w:firstLine="0"/>
            </w:pPr>
            <w:r>
              <w:rPr>
                <w:b/>
                <w:sz w:val="18"/>
              </w:rPr>
              <w:t xml:space="preserve">U.S. Customs &amp; Border Protection (CBP) Regulations </w:t>
            </w:r>
          </w:p>
          <w:p w14:paraId="2F704097" w14:textId="2F2F1DC4" w:rsidR="00874D46" w:rsidRDefault="00360214">
            <w:pPr>
              <w:spacing w:after="143" w:line="259" w:lineRule="auto"/>
              <w:ind w:left="0" w:right="0" w:firstLine="0"/>
            </w:pPr>
            <w:r>
              <w:rPr>
                <w:b/>
                <w:sz w:val="18"/>
              </w:rPr>
              <w:t xml:space="preserve">U.S. Partner Government </w:t>
            </w:r>
            <w:r w:rsidR="00E9758E">
              <w:rPr>
                <w:b/>
                <w:sz w:val="18"/>
              </w:rPr>
              <w:t>Agenc</w:t>
            </w:r>
            <w:r w:rsidR="00D27D56">
              <w:rPr>
                <w:b/>
                <w:sz w:val="18"/>
              </w:rPr>
              <w:t xml:space="preserve">ies </w:t>
            </w:r>
            <w:r w:rsidR="00E9758E">
              <w:rPr>
                <w:b/>
                <w:sz w:val="18"/>
              </w:rPr>
              <w:t>(PGA</w:t>
            </w:r>
            <w:r w:rsidR="00D27D56">
              <w:rPr>
                <w:b/>
                <w:sz w:val="18"/>
              </w:rPr>
              <w:t>’s</w:t>
            </w:r>
            <w:r w:rsidR="00E9758E">
              <w:rPr>
                <w:b/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Regulations </w:t>
            </w:r>
          </w:p>
          <w:p w14:paraId="03351290" w14:textId="013C4F12" w:rsidR="00874D46" w:rsidRDefault="00E10340">
            <w:pPr>
              <w:spacing w:after="143" w:line="259" w:lineRule="auto"/>
              <w:ind w:left="0" w:righ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U.S. Export Administration Regulations (EAR’s)</w:t>
            </w:r>
            <w:r w:rsidR="00D27D56">
              <w:rPr>
                <w:b/>
                <w:sz w:val="18"/>
              </w:rPr>
              <w:t xml:space="preserve"> &amp; Bureau of Industry &amp; Security (BIS) Regulations</w:t>
            </w:r>
            <w:r>
              <w:rPr>
                <w:b/>
                <w:sz w:val="18"/>
              </w:rPr>
              <w:t xml:space="preserve"> </w:t>
            </w:r>
          </w:p>
          <w:p w14:paraId="01B227EE" w14:textId="47C62AFA" w:rsidR="004A41E0" w:rsidRDefault="004A41E0">
            <w:pPr>
              <w:spacing w:after="143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Managed Import/Export Compliance Ops., Developed/Revised</w:t>
            </w:r>
            <w:r w:rsidR="00E43284">
              <w:rPr>
                <w:b/>
                <w:sz w:val="18"/>
              </w:rPr>
              <w:t>/Managed</w:t>
            </w:r>
            <w:r>
              <w:rPr>
                <w:b/>
                <w:sz w:val="18"/>
              </w:rPr>
              <w:t xml:space="preserve"> Import/Export Compliance SOPs, Implemented/Conducted Compliance Training, Managed Import Entries/Recordkeeping Programs, Audited Import/Export Transactions, Maintained Classification Databases, Issued Reports, </w:t>
            </w:r>
            <w:r w:rsidR="00BC5114">
              <w:rPr>
                <w:b/>
                <w:sz w:val="18"/>
              </w:rPr>
              <w:t>Managed HTS Product Classifications/Valuation/ACE Portal/COO Determinations/FTA</w:t>
            </w:r>
            <w:r w:rsidR="000F61E9">
              <w:rPr>
                <w:b/>
                <w:sz w:val="18"/>
              </w:rPr>
              <w:t xml:space="preserve"> Reviews</w:t>
            </w:r>
            <w:r w:rsidR="00BC5114">
              <w:rPr>
                <w:b/>
                <w:sz w:val="18"/>
              </w:rPr>
              <w:t>/ADD-CVD/Section Duty Assessments &amp; Complied with all U.S. CBP/U.S. PGA’s Regulations/BIS Regulations/U.S. EAR’s</w:t>
            </w:r>
          </w:p>
          <w:p w14:paraId="2615CC05" w14:textId="2A15F27D" w:rsidR="00E87948" w:rsidRPr="00E10340" w:rsidRDefault="00BC5114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Integrity, Analytical, Project/Change Mgmt., Interpersonal, Problem-Solving, Computer (MS Office, ACE Portal, CTPAT Portal), Communication (Written, Verbal, Presentation), Organizational, Detail-Oriented, Collaboration, Leadership &amp; Teamwork Skills.</w:t>
            </w:r>
          </w:p>
        </w:tc>
      </w:tr>
      <w:tr w:rsidR="00874D46" w14:paraId="34AD9378" w14:textId="77777777" w:rsidTr="00B1617A">
        <w:tblPrEx>
          <w:tblCellMar>
            <w:top w:w="93" w:type="dxa"/>
            <w:left w:w="115" w:type="dxa"/>
            <w:right w:w="682" w:type="dxa"/>
          </w:tblCellMar>
        </w:tblPrEx>
        <w:trPr>
          <w:gridAfter w:val="1"/>
          <w:wAfter w:w="270" w:type="dxa"/>
          <w:trHeight w:val="368"/>
        </w:trPr>
        <w:tc>
          <w:tcPr>
            <w:tcW w:w="6916" w:type="dxa"/>
            <w:gridSpan w:val="3"/>
            <w:tcBorders>
              <w:top w:val="single" w:sz="24" w:space="0" w:color="C1AD85"/>
              <w:left w:val="nil"/>
              <w:bottom w:val="single" w:sz="24" w:space="0" w:color="C1AD85"/>
              <w:right w:val="nil"/>
            </w:tcBorders>
          </w:tcPr>
          <w:p w14:paraId="077C7D3C" w14:textId="27B9D162" w:rsidR="00874D46" w:rsidRDefault="00360214">
            <w:pPr>
              <w:spacing w:after="0" w:line="259" w:lineRule="auto"/>
              <w:ind w:left="0" w:right="90" w:firstLine="0"/>
              <w:jc w:val="right"/>
            </w:pPr>
            <w:r>
              <w:t xml:space="preserve"> </w:t>
            </w:r>
            <w:r>
              <w:rPr>
                <w:b/>
              </w:rPr>
              <w:t xml:space="preserve">E X P E R I E N C E </w:t>
            </w:r>
          </w:p>
        </w:tc>
        <w:tc>
          <w:tcPr>
            <w:tcW w:w="3940" w:type="dxa"/>
            <w:gridSpan w:val="2"/>
            <w:tcBorders>
              <w:top w:val="single" w:sz="24" w:space="0" w:color="C1AD85"/>
              <w:left w:val="nil"/>
              <w:bottom w:val="single" w:sz="24" w:space="0" w:color="C1AD85"/>
              <w:right w:val="nil"/>
            </w:tcBorders>
          </w:tcPr>
          <w:p w14:paraId="4DDD0FA2" w14:textId="77777777" w:rsidR="00874D46" w:rsidRDefault="00874D4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1FF1F5D" w14:textId="77777777" w:rsidR="00874D46" w:rsidRDefault="00360214">
      <w:pPr>
        <w:spacing w:after="0" w:line="259" w:lineRule="auto"/>
        <w:ind w:left="0" w:right="0" w:firstLine="0"/>
        <w:jc w:val="center"/>
      </w:pPr>
      <w:r>
        <w:t xml:space="preserve"> </w:t>
      </w:r>
    </w:p>
    <w:p w14:paraId="3362F22D" w14:textId="7F27DA46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T. CUSTOMS BROKER, INC. | Los Angeles, </w:t>
      </w:r>
      <w:r w:rsidR="00507C7C">
        <w:t xml:space="preserve">CA </w:t>
      </w:r>
      <w:r w:rsidR="00507C7C">
        <w:tab/>
      </w:r>
      <w:r>
        <w:t xml:space="preserve">2017 to </w:t>
      </w:r>
      <w:r w:rsidR="001C6416">
        <w:t>2020</w:t>
      </w:r>
      <w:r>
        <w:t xml:space="preserve"> </w:t>
      </w:r>
    </w:p>
    <w:p w14:paraId="4F27D726" w14:textId="657D7F06" w:rsidR="00943B86" w:rsidRDefault="00943B86" w:rsidP="00F03F22">
      <w:pPr>
        <w:pStyle w:val="NoSpacing"/>
      </w:pPr>
      <w:r>
        <w:rPr>
          <w:b/>
        </w:rPr>
        <w:t>Import/Export Co</w:t>
      </w:r>
      <w:r w:rsidR="00B76FF9">
        <w:rPr>
          <w:b/>
        </w:rPr>
        <w:t>mpliance Ops. Mgr.</w:t>
      </w:r>
      <w:r w:rsidR="00360214">
        <w:t xml:space="preserve">: </w:t>
      </w:r>
      <w:bookmarkStart w:id="0" w:name="_Hlk97911491"/>
      <w:r>
        <w:t>Managed Import/Export Compliance ops., developed/revised</w:t>
      </w:r>
      <w:r w:rsidR="00E43284">
        <w:t>/managed Import/</w:t>
      </w:r>
      <w:r>
        <w:t xml:space="preserve"> Export Compliance sops, implemented/conducted Compliance training, managed Import entries/recordkeeping program, audited Import/Export transactions</w:t>
      </w:r>
      <w:r w:rsidR="00DD2679">
        <w:t>, maintained classification databases, issued reports, managed HTS product classifications/valuation/ACE portal/COO determinations/FTA</w:t>
      </w:r>
      <w:r w:rsidR="000F61E9">
        <w:t xml:space="preserve"> reviews</w:t>
      </w:r>
      <w:r w:rsidR="00DD2679">
        <w:t>/ADD-CVD/Section duty assessments, and complied with all U.S. CBP/U.S. PGA’s Regulations/BIS Regulations/U.S. EAR’s.</w:t>
      </w:r>
    </w:p>
    <w:bookmarkEnd w:id="0"/>
    <w:p w14:paraId="06A125EB" w14:textId="14954C7A" w:rsidR="006E1F81" w:rsidRDefault="00DD2679">
      <w:pPr>
        <w:numPr>
          <w:ilvl w:val="0"/>
          <w:numId w:val="1"/>
        </w:numPr>
        <w:ind w:right="36" w:hanging="288"/>
      </w:pPr>
      <w:r>
        <w:t>In</w:t>
      </w:r>
      <w:r w:rsidR="00360214">
        <w:t xml:space="preserve">creased </w:t>
      </w:r>
      <w:r w:rsidR="000166F0">
        <w:t xml:space="preserve">U.S. CBP’s </w:t>
      </w:r>
      <w:r w:rsidR="00614A6B">
        <w:t>P</w:t>
      </w:r>
      <w:r w:rsidR="00360214">
        <w:t>ost</w:t>
      </w:r>
      <w:r w:rsidR="000166F0">
        <w:t xml:space="preserve"> </w:t>
      </w:r>
      <w:r w:rsidR="00614A6B">
        <w:t>E</w:t>
      </w:r>
      <w:r w:rsidR="00360214">
        <w:t xml:space="preserve">ntry approval rates 75%, by correctly, accurately completing </w:t>
      </w:r>
      <w:r w:rsidR="00614A6B">
        <w:t>PSC</w:t>
      </w:r>
      <w:r w:rsidR="00072A78">
        <w:t xml:space="preserve">’s </w:t>
      </w:r>
      <w:r w:rsidR="00360214">
        <w:t xml:space="preserve">and </w:t>
      </w:r>
      <w:r w:rsidR="00614A6B">
        <w:t>P</w:t>
      </w:r>
      <w:r w:rsidR="00360214">
        <w:t xml:space="preserve">rotests, </w:t>
      </w:r>
      <w:r w:rsidR="00B1617A">
        <w:t>result-</w:t>
      </w:r>
      <w:r w:rsidR="00360214">
        <w:t xml:space="preserve"> </w:t>
      </w:r>
    </w:p>
    <w:p w14:paraId="6FDC7B4B" w14:textId="5D8035B6" w:rsidR="00874D46" w:rsidRDefault="00837F0E" w:rsidP="006E1F81">
      <w:pPr>
        <w:ind w:left="576" w:right="36" w:firstLine="0"/>
      </w:pPr>
      <w:r>
        <w:t>i</w:t>
      </w:r>
      <w:r w:rsidR="00B1617A">
        <w:t xml:space="preserve">ng </w:t>
      </w:r>
      <w:r w:rsidR="00072A78">
        <w:t xml:space="preserve">in </w:t>
      </w:r>
      <w:r w:rsidR="00B1617A">
        <w:t xml:space="preserve">duty refunds to </w:t>
      </w:r>
      <w:r w:rsidR="00614A6B">
        <w:t>I</w:t>
      </w:r>
      <w:r w:rsidR="00360214">
        <w:t>mporters</w:t>
      </w:r>
      <w:r>
        <w:t xml:space="preserve">. </w:t>
      </w:r>
    </w:p>
    <w:p w14:paraId="7872E3E7" w14:textId="77777777" w:rsidR="00874D46" w:rsidRDefault="00360214">
      <w:pPr>
        <w:spacing w:after="46" w:line="259" w:lineRule="auto"/>
        <w:ind w:left="0" w:right="9" w:firstLine="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9E1844" w14:textId="3E319BDD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SELDAT DISTRIBUTION, INC. | Fontana, </w:t>
      </w:r>
      <w:r w:rsidR="00507C7C">
        <w:t xml:space="preserve">CA </w:t>
      </w:r>
      <w:r w:rsidR="00507C7C">
        <w:tab/>
      </w:r>
      <w:r>
        <w:t xml:space="preserve">2016 to 2017 </w:t>
      </w:r>
    </w:p>
    <w:p w14:paraId="338C00D4" w14:textId="737CF556" w:rsidR="00DD2679" w:rsidRDefault="00943B86" w:rsidP="00DD2679">
      <w:pPr>
        <w:pStyle w:val="NoSpacing"/>
      </w:pPr>
      <w:r>
        <w:rPr>
          <w:b/>
        </w:rPr>
        <w:t xml:space="preserve">Import/Export </w:t>
      </w:r>
      <w:r w:rsidR="00360214">
        <w:rPr>
          <w:b/>
        </w:rPr>
        <w:t xml:space="preserve">Compliance </w:t>
      </w:r>
      <w:r w:rsidR="00B76FF9">
        <w:rPr>
          <w:b/>
        </w:rPr>
        <w:t xml:space="preserve">Ops. </w:t>
      </w:r>
      <w:r w:rsidR="00360214">
        <w:rPr>
          <w:b/>
        </w:rPr>
        <w:t>Consultant</w:t>
      </w:r>
      <w:r w:rsidR="00360214">
        <w:t xml:space="preserve">: </w:t>
      </w:r>
      <w:r w:rsidR="00DD2679">
        <w:t>Established Import/Export Compliance ops., implemented Import/Export Compliance sops, implemented/conducted Compliance training, managed recordkeeping program, audited Import/Export transactions, implemented classification databases, generated reports, managed HTS product classifications/valuation/ACE portal/COO determinations/FTA</w:t>
      </w:r>
      <w:r w:rsidR="000F61E9">
        <w:t xml:space="preserve"> reviews</w:t>
      </w:r>
      <w:r w:rsidR="00DD2679">
        <w:t>/ADD-CVD/Section duty assessments, and complied with all U.S. CBP</w:t>
      </w:r>
      <w:r w:rsidR="000062C0">
        <w:t xml:space="preserve"> Re</w:t>
      </w:r>
      <w:r w:rsidR="00DD2679">
        <w:t>gulations/U.S. EAR’s.</w:t>
      </w:r>
    </w:p>
    <w:p w14:paraId="41FEB596" w14:textId="483BE9F1" w:rsidR="00AF3134" w:rsidRDefault="00360214" w:rsidP="006B210A">
      <w:pPr>
        <w:pStyle w:val="NoSpacing"/>
        <w:numPr>
          <w:ilvl w:val="0"/>
          <w:numId w:val="1"/>
        </w:numPr>
        <w:ind w:left="288" w:right="36"/>
      </w:pPr>
      <w:r>
        <w:t>Established West Coast customs brokerage division, saving apparel distribution company</w:t>
      </w:r>
      <w:r w:rsidR="00AF3134">
        <w:t xml:space="preserve"> </w:t>
      </w:r>
      <w:r>
        <w:t>$150</w:t>
      </w:r>
      <w:r w:rsidR="00AF3134">
        <w:t>,</w:t>
      </w:r>
      <w:r w:rsidR="006B210A">
        <w:t xml:space="preserve"> </w:t>
      </w:r>
      <w:r>
        <w:t xml:space="preserve">per </w:t>
      </w:r>
      <w:r w:rsidR="00551AC8">
        <w:t>I</w:t>
      </w:r>
      <w:r>
        <w:t xml:space="preserve">mport </w:t>
      </w:r>
    </w:p>
    <w:p w14:paraId="7AF2ABB4" w14:textId="157B9BE0" w:rsidR="00874D46" w:rsidRDefault="00AF3134" w:rsidP="00AF3134">
      <w:pPr>
        <w:pStyle w:val="NoSpacing"/>
        <w:ind w:left="288" w:right="36"/>
      </w:pPr>
      <w:r>
        <w:t xml:space="preserve">         s</w:t>
      </w:r>
      <w:r w:rsidR="00360214">
        <w:t>hipment</w:t>
      </w:r>
      <w:r>
        <w:t>,</w:t>
      </w:r>
      <w:r w:rsidR="00360214">
        <w:t xml:space="preserve"> in entry fees. </w:t>
      </w:r>
    </w:p>
    <w:p w14:paraId="1A46B78A" w14:textId="18537E43" w:rsidR="006E1F81" w:rsidRDefault="006B210A">
      <w:pPr>
        <w:numPr>
          <w:ilvl w:val="0"/>
          <w:numId w:val="2"/>
        </w:numPr>
        <w:ind w:right="36" w:hanging="288"/>
      </w:pPr>
      <w:r>
        <w:t xml:space="preserve">  </w:t>
      </w:r>
      <w:r w:rsidR="00360214">
        <w:t xml:space="preserve">Optimized organizational processes 55% by expanding </w:t>
      </w:r>
      <w:r w:rsidR="000166F0">
        <w:t>U.S. CBP</w:t>
      </w:r>
      <w:r w:rsidR="00072A78">
        <w:t>/</w:t>
      </w:r>
      <w:r w:rsidR="000166F0">
        <w:t>U.S. PGA</w:t>
      </w:r>
      <w:r w:rsidR="000F61E9">
        <w:t>’s</w:t>
      </w:r>
      <w:r w:rsidR="000166F0">
        <w:t xml:space="preserve"> </w:t>
      </w:r>
      <w:r w:rsidR="00516DE0">
        <w:t>R</w:t>
      </w:r>
      <w:r w:rsidR="00072A78">
        <w:t xml:space="preserve">egulations </w:t>
      </w:r>
      <w:r w:rsidR="00360214">
        <w:t>staff training</w:t>
      </w:r>
      <w:r w:rsidR="007A593D">
        <w:t>.</w:t>
      </w:r>
    </w:p>
    <w:p w14:paraId="2D5511BE" w14:textId="0BB28898" w:rsidR="00874D46" w:rsidRDefault="006B210A" w:rsidP="007A593D">
      <w:pPr>
        <w:ind w:left="576" w:right="36" w:firstLine="0"/>
      </w:pPr>
      <w:r>
        <w:lastRenderedPageBreak/>
        <w:t xml:space="preserve">  </w:t>
      </w:r>
    </w:p>
    <w:p w14:paraId="339678BF" w14:textId="669A6C6F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NATIONAL OILWELL VARCO | Orange, </w:t>
      </w:r>
      <w:r w:rsidR="00507C7C">
        <w:t xml:space="preserve">CA </w:t>
      </w:r>
      <w:r w:rsidR="00507C7C">
        <w:tab/>
      </w:r>
      <w:r>
        <w:t xml:space="preserve">2013 to 2016 </w:t>
      </w:r>
    </w:p>
    <w:p w14:paraId="3E26CEC8" w14:textId="3F79C34C" w:rsidR="00874D46" w:rsidRDefault="00195FA9" w:rsidP="00F03F22">
      <w:pPr>
        <w:pStyle w:val="NoSpacing"/>
      </w:pPr>
      <w:r>
        <w:rPr>
          <w:b/>
        </w:rPr>
        <w:t>I</w:t>
      </w:r>
      <w:r w:rsidR="00360214">
        <w:rPr>
          <w:b/>
        </w:rPr>
        <w:t>mport</w:t>
      </w:r>
      <w:r w:rsidR="00B76FF9">
        <w:rPr>
          <w:b/>
        </w:rPr>
        <w:t>/Export</w:t>
      </w:r>
      <w:r w:rsidR="00360214">
        <w:rPr>
          <w:b/>
        </w:rPr>
        <w:t xml:space="preserve"> Compliance </w:t>
      </w:r>
      <w:r w:rsidR="00B76FF9">
        <w:rPr>
          <w:b/>
        </w:rPr>
        <w:t xml:space="preserve">Ops. </w:t>
      </w:r>
      <w:r w:rsidR="00360214">
        <w:rPr>
          <w:b/>
        </w:rPr>
        <w:t>Consultant</w:t>
      </w:r>
      <w:r w:rsidR="00360214">
        <w:t xml:space="preserve">: Led </w:t>
      </w:r>
      <w:r w:rsidR="006F3394">
        <w:t>I</w:t>
      </w:r>
      <w:r w:rsidR="00360214">
        <w:t>mport entry</w:t>
      </w:r>
      <w:r w:rsidR="00B76FF9">
        <w:t>/</w:t>
      </w:r>
      <w:r w:rsidR="006F3394">
        <w:t>E</w:t>
      </w:r>
      <w:r w:rsidR="00B76FF9">
        <w:t>xport shipment documentation</w:t>
      </w:r>
      <w:r w:rsidR="00360214">
        <w:t xml:space="preserve"> auditing, formulated </w:t>
      </w:r>
      <w:r w:rsidR="00B76FF9">
        <w:t xml:space="preserve">shipper’s </w:t>
      </w:r>
      <w:r w:rsidR="006F3394">
        <w:t>E</w:t>
      </w:r>
      <w:r w:rsidR="00B76FF9">
        <w:t>xport declarations</w:t>
      </w:r>
      <w:r w:rsidR="00551AC8">
        <w:t>/broker letters of instruction</w:t>
      </w:r>
      <w:r w:rsidR="00360214">
        <w:t xml:space="preserve">, </w:t>
      </w:r>
      <w:r w:rsidR="00B76FF9">
        <w:t>managed customs brokers/inquiries/</w:t>
      </w:r>
      <w:r w:rsidR="00551AC8">
        <w:t xml:space="preserve">freight forwarding </w:t>
      </w:r>
      <w:r w:rsidR="00F03F22">
        <w:t xml:space="preserve">and </w:t>
      </w:r>
      <w:r w:rsidR="00360214">
        <w:t>directed staff training on U.S. CBP Regulations</w:t>
      </w:r>
      <w:r w:rsidR="00B76FF9">
        <w:t>/U.S. EAR’s</w:t>
      </w:r>
      <w:r w:rsidR="00360214">
        <w:t xml:space="preserve">. Additionally, </w:t>
      </w:r>
      <w:r w:rsidR="00B76FF9">
        <w:t>assigned HTS classifications</w:t>
      </w:r>
      <w:r w:rsidR="006F3394">
        <w:t>/Schedule B numbers/ECCN’s</w:t>
      </w:r>
      <w:r w:rsidR="00B76FF9">
        <w:t xml:space="preserve">, qualified FTA’s, </w:t>
      </w:r>
      <w:r w:rsidR="006F3394">
        <w:t xml:space="preserve">managed Export Control Compliance, </w:t>
      </w:r>
      <w:r w:rsidR="00B76FF9">
        <w:t xml:space="preserve">supported </w:t>
      </w:r>
      <w:r w:rsidR="006F3394">
        <w:t xml:space="preserve">CTPAT Compliance </w:t>
      </w:r>
      <w:r w:rsidR="00B76FF9">
        <w:t xml:space="preserve">program, and </w:t>
      </w:r>
      <w:r w:rsidR="000062C0">
        <w:t>issued sops/</w:t>
      </w:r>
      <w:r w:rsidR="00360214">
        <w:t>report</w:t>
      </w:r>
      <w:r w:rsidR="00B76FF9">
        <w:t>s</w:t>
      </w:r>
      <w:r>
        <w:t xml:space="preserve">. </w:t>
      </w:r>
    </w:p>
    <w:p w14:paraId="7814B111" w14:textId="4A9CD272" w:rsidR="00874D46" w:rsidRDefault="00360214" w:rsidP="00250596">
      <w:pPr>
        <w:pStyle w:val="ListParagraph"/>
        <w:numPr>
          <w:ilvl w:val="0"/>
          <w:numId w:val="1"/>
        </w:numPr>
        <w:ind w:left="298"/>
      </w:pPr>
      <w:r>
        <w:t xml:space="preserve">Provided expertise guiding implementation of </w:t>
      </w:r>
      <w:r w:rsidR="000F61E9">
        <w:t xml:space="preserve">HTS </w:t>
      </w:r>
      <w:r w:rsidR="00551AC8">
        <w:t>C</w:t>
      </w:r>
      <w:r>
        <w:t>lassification</w:t>
      </w:r>
      <w:r w:rsidR="000F61E9">
        <w:t>/Schedule B Number/ECCN</w:t>
      </w:r>
      <w:r w:rsidR="00551AC8">
        <w:t>/P</w:t>
      </w:r>
      <w:r>
        <w:t>arts database</w:t>
      </w:r>
      <w:r w:rsidR="000062C0">
        <w:t>s</w:t>
      </w:r>
      <w:r>
        <w:t xml:space="preserve">. </w:t>
      </w:r>
    </w:p>
    <w:p w14:paraId="4CD9CC7D" w14:textId="54B463BD" w:rsidR="00874D46" w:rsidRDefault="006E1F81">
      <w:pPr>
        <w:numPr>
          <w:ilvl w:val="0"/>
          <w:numId w:val="3"/>
        </w:numPr>
        <w:ind w:right="726" w:hanging="288"/>
      </w:pPr>
      <w:r>
        <w:t>E</w:t>
      </w:r>
      <w:r w:rsidR="00360214">
        <w:t xml:space="preserve">xpanded </w:t>
      </w:r>
      <w:r w:rsidR="000166F0">
        <w:t xml:space="preserve">U.S. CBP </w:t>
      </w:r>
      <w:r w:rsidR="00516DE0">
        <w:t>R</w:t>
      </w:r>
      <w:r w:rsidR="00072A78">
        <w:t xml:space="preserve">easonable </w:t>
      </w:r>
      <w:r w:rsidR="00516DE0">
        <w:t>C</w:t>
      </w:r>
      <w:r w:rsidR="00072A78">
        <w:t xml:space="preserve">are </w:t>
      </w:r>
      <w:r w:rsidR="00516DE0">
        <w:t>G</w:t>
      </w:r>
      <w:r w:rsidR="00072A78">
        <w:t xml:space="preserve">uidelines </w:t>
      </w:r>
      <w:r w:rsidR="00360214">
        <w:t>staff training 65%</w:t>
      </w:r>
      <w:r w:rsidR="00F03F22">
        <w:t xml:space="preserve"> by </w:t>
      </w:r>
      <w:r w:rsidR="00360214">
        <w:t xml:space="preserve">structuring and leading workshops. </w:t>
      </w:r>
    </w:p>
    <w:p w14:paraId="5A86C63A" w14:textId="77777777" w:rsidR="00874D46" w:rsidRDefault="00360214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7F6F91B5" w14:textId="7C9E98BC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CROWLEY LOGISTICS, INC. | San Pedro, </w:t>
      </w:r>
      <w:r w:rsidR="00507C7C">
        <w:t xml:space="preserve">CA </w:t>
      </w:r>
      <w:r w:rsidR="00507C7C">
        <w:tab/>
      </w:r>
      <w:r>
        <w:t xml:space="preserve">2009 to 2011 </w:t>
      </w:r>
    </w:p>
    <w:p w14:paraId="158D0376" w14:textId="7F51132A" w:rsidR="000062C0" w:rsidRDefault="00943B86" w:rsidP="000062C0">
      <w:pPr>
        <w:pStyle w:val="NoSpacing"/>
      </w:pPr>
      <w:r>
        <w:rPr>
          <w:b/>
        </w:rPr>
        <w:t xml:space="preserve">Import/Export </w:t>
      </w:r>
      <w:r w:rsidR="00360214">
        <w:rPr>
          <w:b/>
        </w:rPr>
        <w:t xml:space="preserve">Compliance </w:t>
      </w:r>
      <w:r w:rsidR="00B76FF9">
        <w:rPr>
          <w:b/>
        </w:rPr>
        <w:t>Ops. Mgr.</w:t>
      </w:r>
      <w:r w:rsidR="00360214">
        <w:t xml:space="preserve">: </w:t>
      </w:r>
      <w:r w:rsidR="000062C0">
        <w:t>Guided Import/Export Compliance ops., developed/revised</w:t>
      </w:r>
      <w:r w:rsidR="00E43284">
        <w:t>/managed Import/</w:t>
      </w:r>
      <w:r w:rsidR="000062C0">
        <w:t xml:space="preserve"> Export Compliance sops, implemented/conducted Compliance training, managed Import entries/recordkeeping program, audited Import/Export transactions, maintained classification databases, generated reports, managed HTS product classifications/valuation/ACE portal/COO determinations/FTA</w:t>
      </w:r>
      <w:r w:rsidR="000F61E9">
        <w:t xml:space="preserve"> reviews</w:t>
      </w:r>
      <w:r w:rsidR="000062C0">
        <w:t>/ADD-CVD/Section duty assessments, and complied with all U.S. CBP/U.S. PGA’s Regulations/BIS Regulations/U.S. EAR’s.</w:t>
      </w:r>
    </w:p>
    <w:p w14:paraId="49BF6F57" w14:textId="4591CB83" w:rsidR="00A47267" w:rsidRDefault="00360214">
      <w:pPr>
        <w:numPr>
          <w:ilvl w:val="0"/>
          <w:numId w:val="4"/>
        </w:numPr>
        <w:ind w:right="36" w:hanging="288"/>
      </w:pPr>
      <w:r>
        <w:t xml:space="preserve">Integrally contributed to </w:t>
      </w:r>
      <w:r w:rsidR="006F3394">
        <w:t>I</w:t>
      </w:r>
      <w:r>
        <w:t xml:space="preserve">mporter retaining $122K, by issuing </w:t>
      </w:r>
      <w:r w:rsidR="00551AC8">
        <w:t>P</w:t>
      </w:r>
      <w:r>
        <w:t>ro-</w:t>
      </w:r>
      <w:r w:rsidR="00551AC8">
        <w:t>F</w:t>
      </w:r>
      <w:r>
        <w:t xml:space="preserve">orma invoice as </w:t>
      </w:r>
      <w:r w:rsidR="000105FD">
        <w:t xml:space="preserve">a </w:t>
      </w:r>
      <w:r>
        <w:t xml:space="preserve">substitute for </w:t>
      </w:r>
      <w:r w:rsidR="000105FD">
        <w:t xml:space="preserve">an </w:t>
      </w:r>
      <w:r w:rsidR="00551AC8">
        <w:t>I</w:t>
      </w:r>
      <w:r>
        <w:t xml:space="preserve">mport </w:t>
      </w:r>
    </w:p>
    <w:p w14:paraId="63EA8C86" w14:textId="7E3C12E4" w:rsidR="00874D46" w:rsidRDefault="00551AC8" w:rsidP="00A47267">
      <w:pPr>
        <w:ind w:left="576" w:right="36" w:firstLine="0"/>
      </w:pPr>
      <w:r>
        <w:t>C</w:t>
      </w:r>
      <w:r w:rsidR="00360214">
        <w:t xml:space="preserve">ommercial invoice. Garnered </w:t>
      </w:r>
      <w:r w:rsidR="000166F0">
        <w:t xml:space="preserve">U.S. CBP </w:t>
      </w:r>
      <w:r w:rsidR="00360214">
        <w:t xml:space="preserve">approval, allowing for release and shipment delivery to </w:t>
      </w:r>
      <w:r>
        <w:t>I</w:t>
      </w:r>
      <w:r w:rsidR="00360214">
        <w:t xml:space="preserve">mporter’s client. </w:t>
      </w:r>
    </w:p>
    <w:p w14:paraId="62079106" w14:textId="77777777" w:rsidR="006F3394" w:rsidRDefault="006F3394" w:rsidP="00BC0A5B">
      <w:pPr>
        <w:numPr>
          <w:ilvl w:val="0"/>
          <w:numId w:val="4"/>
        </w:numPr>
        <w:spacing w:after="2" w:line="240" w:lineRule="auto"/>
        <w:ind w:left="288" w:right="36" w:firstLine="0"/>
      </w:pPr>
      <w:r>
        <w:t>Got 90% of imported fruit cleared by meeting U</w:t>
      </w:r>
      <w:r w:rsidR="000166F0">
        <w:t xml:space="preserve">.S. CBP </w:t>
      </w:r>
      <w:r w:rsidR="00360214">
        <w:t xml:space="preserve">specialists for weekly </w:t>
      </w:r>
      <w:r w:rsidR="008442B1">
        <w:t xml:space="preserve">nighttime </w:t>
      </w:r>
      <w:r w:rsidR="00516DE0">
        <w:t>A</w:t>
      </w:r>
      <w:r w:rsidR="00BC0A5B">
        <w:t xml:space="preserve">gricultural </w:t>
      </w:r>
      <w:r w:rsidR="00516DE0">
        <w:t>I</w:t>
      </w:r>
      <w:r w:rsidR="00BC0A5B">
        <w:t>nspection</w:t>
      </w:r>
    </w:p>
    <w:p w14:paraId="73C62C74" w14:textId="77777777" w:rsidR="006F3394" w:rsidRDefault="006F3394" w:rsidP="00BC0A5B">
      <w:pPr>
        <w:spacing w:after="2" w:line="240" w:lineRule="auto"/>
        <w:ind w:left="288" w:right="36" w:firstLine="0"/>
      </w:pPr>
      <w:r>
        <w:t xml:space="preserve">       </w:t>
      </w:r>
      <w:r w:rsidR="00BC0A5B">
        <w:t xml:space="preserve"> </w:t>
      </w:r>
      <w:r>
        <w:t xml:space="preserve"> </w:t>
      </w:r>
      <w:r w:rsidR="00E47B4D">
        <w:t xml:space="preserve">exams </w:t>
      </w:r>
      <w:r w:rsidR="00360214">
        <w:t xml:space="preserve">for 9 months at air carrier's </w:t>
      </w:r>
      <w:r w:rsidR="000166F0">
        <w:t>L</w:t>
      </w:r>
      <w:r w:rsidR="00360214">
        <w:t>os</w:t>
      </w:r>
      <w:r>
        <w:t xml:space="preserve"> </w:t>
      </w:r>
      <w:r w:rsidR="000166F0">
        <w:t>A</w:t>
      </w:r>
      <w:r w:rsidR="00360214">
        <w:t xml:space="preserve">ngeles </w:t>
      </w:r>
      <w:r w:rsidR="000166F0">
        <w:t>I</w:t>
      </w:r>
      <w:r w:rsidR="00360214">
        <w:t>nt'l</w:t>
      </w:r>
      <w:r w:rsidR="008442B1">
        <w:t xml:space="preserve"> </w:t>
      </w:r>
      <w:r w:rsidR="000166F0">
        <w:t>A</w:t>
      </w:r>
      <w:r w:rsidR="00360214">
        <w:t>irport (</w:t>
      </w:r>
      <w:r w:rsidR="000166F0">
        <w:t>LAX</w:t>
      </w:r>
      <w:r w:rsidR="00072A78">
        <w:t>)</w:t>
      </w:r>
      <w:r w:rsidR="00360214">
        <w:t xml:space="preserve"> warehouse and </w:t>
      </w:r>
      <w:r w:rsidR="00BC0A5B">
        <w:t xml:space="preserve">advised </w:t>
      </w:r>
      <w:r w:rsidR="00DF63E1">
        <w:t>I</w:t>
      </w:r>
      <w:r w:rsidR="00360214">
        <w:t xml:space="preserve">mporter if </w:t>
      </w:r>
      <w:r w:rsidR="000166F0">
        <w:t>U.S. CBP</w:t>
      </w:r>
    </w:p>
    <w:p w14:paraId="604E08E4" w14:textId="343E7865" w:rsidR="008442B1" w:rsidRDefault="006F3394" w:rsidP="00BC0A5B">
      <w:pPr>
        <w:spacing w:after="2" w:line="240" w:lineRule="auto"/>
        <w:ind w:left="288" w:right="36" w:firstLine="0"/>
      </w:pPr>
      <w:r>
        <w:t xml:space="preserve">        </w:t>
      </w:r>
      <w:r w:rsidR="000166F0">
        <w:t xml:space="preserve"> </w:t>
      </w:r>
      <w:r w:rsidR="008442B1">
        <w:t>released</w:t>
      </w:r>
      <w:r>
        <w:t xml:space="preserve"> </w:t>
      </w:r>
      <w:r w:rsidR="008442B1">
        <w:t xml:space="preserve">shipments or if </w:t>
      </w:r>
      <w:r w:rsidR="000166F0">
        <w:t xml:space="preserve">U.S. CBP </w:t>
      </w:r>
      <w:r w:rsidR="008442B1">
        <w:t>required fumigation treatment before releasing the shipments.</w:t>
      </w:r>
    </w:p>
    <w:p w14:paraId="6D58FAAC" w14:textId="1EF4B4AF" w:rsidR="00874D46" w:rsidRDefault="008442B1" w:rsidP="008442B1">
      <w:pPr>
        <w:spacing w:after="2" w:line="240" w:lineRule="auto"/>
        <w:ind w:left="288" w:right="36" w:firstLine="0"/>
      </w:pPr>
      <w:r>
        <w:t xml:space="preserve">        </w:t>
      </w:r>
      <w:r w:rsidR="00BC0A5B">
        <w:t xml:space="preserve">        </w:t>
      </w:r>
      <w:r w:rsidR="00360214">
        <w:t xml:space="preserve">  </w:t>
      </w:r>
    </w:p>
    <w:p w14:paraId="09957F11" w14:textId="69E1F0B2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 xml:space="preserve">VANTAGE POINT SERVICES | Los Angeles, </w:t>
      </w:r>
      <w:r w:rsidR="00507C7C">
        <w:t xml:space="preserve">CA </w:t>
      </w:r>
      <w:r w:rsidR="00507C7C">
        <w:tab/>
      </w:r>
      <w:r>
        <w:t xml:space="preserve">2006 to 2008 </w:t>
      </w:r>
    </w:p>
    <w:p w14:paraId="10B23B5A" w14:textId="77777777" w:rsidR="00E43284" w:rsidRDefault="00943B86" w:rsidP="000062C0">
      <w:pPr>
        <w:pStyle w:val="NoSpacing"/>
      </w:pPr>
      <w:r>
        <w:rPr>
          <w:b/>
        </w:rPr>
        <w:t xml:space="preserve">Import/Export </w:t>
      </w:r>
      <w:r w:rsidR="00360214">
        <w:rPr>
          <w:b/>
        </w:rPr>
        <w:t xml:space="preserve">Compliance </w:t>
      </w:r>
      <w:r w:rsidR="00B76FF9">
        <w:rPr>
          <w:b/>
        </w:rPr>
        <w:t>Ops. Mgr.</w:t>
      </w:r>
      <w:r w:rsidR="00360214">
        <w:t xml:space="preserve">: </w:t>
      </w:r>
      <w:r w:rsidR="000062C0">
        <w:t>Led Import/Export Compliance ops., developed/revised</w:t>
      </w:r>
      <w:r w:rsidR="00E43284">
        <w:t>/managed</w:t>
      </w:r>
      <w:r w:rsidR="000062C0">
        <w:t xml:space="preserve"> Import/</w:t>
      </w:r>
    </w:p>
    <w:p w14:paraId="2CDC5FF0" w14:textId="656FE507" w:rsidR="000062C0" w:rsidRDefault="000062C0" w:rsidP="000062C0">
      <w:pPr>
        <w:pStyle w:val="NoSpacing"/>
      </w:pPr>
      <w:r>
        <w:t>Export Compliance sops, implemented/conducted Compliance training, managed Import entries/recordkeeping program, audited Import/Export transactions, maintained classification databases, issued reports, managed HTS product classifications/valuation/ACE portal/COO determinations/FTA</w:t>
      </w:r>
      <w:r w:rsidR="000F61E9">
        <w:t xml:space="preserve"> reviews</w:t>
      </w:r>
      <w:r>
        <w:t>/ADD-CVD/Section duty assessments, and complied with all U.S. CBP/U.S. PGA’s Regulations/BIS Regulations/U.S. EAR’s.</w:t>
      </w:r>
    </w:p>
    <w:p w14:paraId="534A13A9" w14:textId="77777777" w:rsidR="006E1F81" w:rsidRDefault="00360214">
      <w:pPr>
        <w:numPr>
          <w:ilvl w:val="0"/>
          <w:numId w:val="5"/>
        </w:numPr>
        <w:spacing w:after="2" w:line="240" w:lineRule="auto"/>
        <w:ind w:right="129" w:hanging="288"/>
        <w:jc w:val="left"/>
      </w:pPr>
      <w:r>
        <w:t xml:space="preserve">For an urgent semi-conductor production machine shipment imported from Europe after hours, transmitted and </w:t>
      </w:r>
    </w:p>
    <w:p w14:paraId="64BB1480" w14:textId="62264F58" w:rsidR="006E1F81" w:rsidRDefault="00360214" w:rsidP="006E1F81">
      <w:pPr>
        <w:spacing w:after="2" w:line="240" w:lineRule="auto"/>
        <w:ind w:left="569" w:right="129" w:firstLine="0"/>
        <w:jc w:val="left"/>
      </w:pPr>
      <w:r>
        <w:t xml:space="preserve">presented entry documents to </w:t>
      </w:r>
      <w:r w:rsidR="000166F0">
        <w:t xml:space="preserve">U.S. CBP, </w:t>
      </w:r>
      <w:r>
        <w:t>received their agency's release, dropped off release/delivery documents</w:t>
      </w:r>
    </w:p>
    <w:p w14:paraId="3A515E64" w14:textId="09309D27" w:rsidR="00874D46" w:rsidRDefault="00360214" w:rsidP="006E1F81">
      <w:pPr>
        <w:spacing w:after="2" w:line="240" w:lineRule="auto"/>
        <w:ind w:left="569" w:right="129" w:firstLine="0"/>
        <w:jc w:val="left"/>
      </w:pPr>
      <w:r>
        <w:t xml:space="preserve">at </w:t>
      </w:r>
      <w:r w:rsidR="000166F0">
        <w:t>C</w:t>
      </w:r>
      <w:r>
        <w:t xml:space="preserve">argolux's </w:t>
      </w:r>
      <w:r w:rsidR="000166F0">
        <w:t xml:space="preserve">LAX </w:t>
      </w:r>
      <w:r>
        <w:t xml:space="preserve">warehouse for </w:t>
      </w:r>
      <w:r w:rsidR="00DF63E1">
        <w:t>I</w:t>
      </w:r>
      <w:r>
        <w:t xml:space="preserve">mporter's </w:t>
      </w:r>
      <w:r w:rsidR="00195FA9">
        <w:t>trucker and</w:t>
      </w:r>
      <w:r>
        <w:t xml:space="preserve"> notified the </w:t>
      </w:r>
      <w:r w:rsidR="00DF63E1">
        <w:t>I</w:t>
      </w:r>
      <w:r>
        <w:t>mporter</w:t>
      </w:r>
      <w:r w:rsidR="00195FA9">
        <w:t xml:space="preserve">. </w:t>
      </w:r>
    </w:p>
    <w:p w14:paraId="42B33CBB" w14:textId="12FC6712" w:rsidR="006E1F81" w:rsidRDefault="00701128">
      <w:pPr>
        <w:numPr>
          <w:ilvl w:val="0"/>
          <w:numId w:val="5"/>
        </w:numPr>
        <w:ind w:right="129" w:hanging="288"/>
        <w:jc w:val="left"/>
      </w:pPr>
      <w:r>
        <w:t xml:space="preserve">Elevated </w:t>
      </w:r>
      <w:r w:rsidR="000166F0">
        <w:t>U.S. CBP/U.S. PGA</w:t>
      </w:r>
      <w:r w:rsidR="000F61E9">
        <w:t>’s</w:t>
      </w:r>
      <w:r w:rsidR="000166F0">
        <w:t xml:space="preserve"> </w:t>
      </w:r>
      <w:r w:rsidR="00516DE0">
        <w:t>R</w:t>
      </w:r>
      <w:r w:rsidR="00072A78">
        <w:t xml:space="preserve">egulations </w:t>
      </w:r>
      <w:r>
        <w:t>staff training to mandatory, which increased the training by 60%</w:t>
      </w:r>
      <w:r w:rsidR="00F934CF">
        <w:t>,</w:t>
      </w:r>
      <w:r>
        <w:t xml:space="preserve"> and </w:t>
      </w:r>
    </w:p>
    <w:p w14:paraId="2B884CD6" w14:textId="58C54D66" w:rsidR="00FB4B55" w:rsidRPr="00FB4B55" w:rsidRDefault="00701128" w:rsidP="00FB4B55">
      <w:pPr>
        <w:ind w:left="569" w:right="129" w:firstLine="0"/>
        <w:jc w:val="left"/>
        <w:rPr>
          <w:rFonts w:ascii="Segoe UI" w:hAnsi="Segoe UI" w:cs="Segoe UI"/>
          <w:sz w:val="21"/>
          <w:szCs w:val="21"/>
          <w:shd w:val="clear" w:color="auto" w:fill="FFFFFF"/>
        </w:rPr>
      </w:pPr>
      <w:r>
        <w:t>instituted weekly operations department meetings</w:t>
      </w:r>
      <w:r w:rsidR="00195FA9">
        <w:t xml:space="preserve">. </w:t>
      </w:r>
    </w:p>
    <w:p w14:paraId="0977C04D" w14:textId="77777777" w:rsidR="00874D46" w:rsidRDefault="00360214" w:rsidP="0070112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F16E06" w14:textId="77777777" w:rsidR="00874D46" w:rsidRDefault="00360214">
      <w:pPr>
        <w:spacing w:after="63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E4E7C39" wp14:editId="2400A539">
                <wp:extent cx="6893560" cy="38100"/>
                <wp:effectExtent l="0" t="0" r="0" b="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45" name="Shape 3945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1" style="width:542.8pt;height:3pt;mso-position-horizontal-relative:char;mso-position-vertical-relative:line" coordsize="68935,381">
                <v:shape id="Shape 3946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</w:p>
    <w:p w14:paraId="4F16B5CB" w14:textId="470A5FE7" w:rsidR="00874D46" w:rsidRDefault="00A47267" w:rsidP="00A47267">
      <w:pPr>
        <w:pStyle w:val="Heading1"/>
        <w:numPr>
          <w:ilvl w:val="0"/>
          <w:numId w:val="0"/>
        </w:numPr>
        <w:ind w:right="92"/>
      </w:pPr>
      <w:r>
        <w:t xml:space="preserve">                                                                                              </w:t>
      </w:r>
      <w:r w:rsidR="00360214">
        <w:t>E D U C A T I O N</w:t>
      </w:r>
    </w:p>
    <w:p w14:paraId="35490FE1" w14:textId="77777777" w:rsidR="00874D46" w:rsidRDefault="00360214" w:rsidP="00A47267">
      <w:pPr>
        <w:spacing w:after="0" w:line="259" w:lineRule="auto"/>
        <w:ind w:left="-28" w:right="2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7CF41C4" wp14:editId="751ACFAC">
                <wp:extent cx="6893560" cy="38100"/>
                <wp:effectExtent l="0" t="0" r="0" b="0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47" name="Shape 3947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" style="width:542.8pt;height:3pt;mso-position-horizontal-relative:char;mso-position-vertical-relative:line" coordsize="68935,381">
                <v:shape id="Shape 3948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  <w:r>
        <w:t xml:space="preserve"> </w:t>
      </w:r>
    </w:p>
    <w:p w14:paraId="4EF2EA21" w14:textId="5B7BA1F1" w:rsidR="00874D46" w:rsidRDefault="00360214">
      <w:pPr>
        <w:pStyle w:val="Heading1"/>
        <w:numPr>
          <w:ilvl w:val="0"/>
          <w:numId w:val="0"/>
        </w:numPr>
        <w:tabs>
          <w:tab w:val="right" w:pos="10850"/>
        </w:tabs>
        <w:ind w:left="-14" w:right="0"/>
      </w:pPr>
      <w:r>
        <w:t>BA,</w:t>
      </w:r>
      <w:r>
        <w:rPr>
          <w:sz w:val="18"/>
        </w:rPr>
        <w:t xml:space="preserve"> </w:t>
      </w:r>
      <w:r>
        <w:t>C</w:t>
      </w:r>
      <w:r>
        <w:rPr>
          <w:sz w:val="18"/>
        </w:rPr>
        <w:t>OMMUNICATIONS</w:t>
      </w:r>
      <w:r w:rsidR="00A47267">
        <w:rPr>
          <w:sz w:val="18"/>
        </w:rPr>
        <w:t xml:space="preserve">: </w:t>
      </w:r>
      <w:r>
        <w:t>P</w:t>
      </w:r>
      <w:r>
        <w:rPr>
          <w:sz w:val="18"/>
        </w:rPr>
        <w:t xml:space="preserve">UBLIC </w:t>
      </w:r>
      <w:r>
        <w:t>R</w:t>
      </w:r>
      <w:r>
        <w:rPr>
          <w:sz w:val="18"/>
        </w:rPr>
        <w:t>ELATIONS</w:t>
      </w:r>
      <w:r>
        <w:t xml:space="preserve"> | California State </w:t>
      </w:r>
      <w:r w:rsidR="00507C7C">
        <w:t xml:space="preserve">University </w:t>
      </w:r>
      <w:r w:rsidR="00507C7C">
        <w:tab/>
      </w:r>
      <w:r>
        <w:t>Fullerton, CA</w:t>
      </w:r>
      <w:r>
        <w:rPr>
          <w:b w:val="0"/>
          <w:i/>
        </w:rPr>
        <w:t xml:space="preserve"> </w:t>
      </w:r>
    </w:p>
    <w:p w14:paraId="0B9A77B9" w14:textId="77777777" w:rsidR="00A47267" w:rsidRDefault="00360214">
      <w:pPr>
        <w:spacing w:after="0" w:line="240" w:lineRule="auto"/>
        <w:ind w:left="288" w:right="0" w:firstLine="0"/>
        <w:jc w:val="left"/>
        <w:rPr>
          <w:i/>
        </w:rPr>
      </w:pPr>
      <w:r>
        <w:rPr>
          <w:i/>
        </w:rPr>
        <w:t>Government Relations Manager for Department of Communications student group that promoted the department</w:t>
      </w:r>
    </w:p>
    <w:p w14:paraId="580CC117" w14:textId="7A63E7A7" w:rsidR="00874D46" w:rsidRDefault="00360214">
      <w:pPr>
        <w:spacing w:after="0" w:line="240" w:lineRule="auto"/>
        <w:ind w:left="288" w:right="0" w:firstLine="0"/>
        <w:jc w:val="left"/>
        <w:rPr>
          <w:i/>
        </w:rPr>
      </w:pPr>
      <w:r>
        <w:rPr>
          <w:i/>
        </w:rPr>
        <w:t xml:space="preserve">during the annual "Communications Week" to local, state, and federal government officials. </w:t>
      </w:r>
    </w:p>
    <w:p w14:paraId="66415AEA" w14:textId="77777777" w:rsidR="00874D46" w:rsidRDefault="00360214">
      <w:pPr>
        <w:spacing w:after="63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09DE0AA" wp14:editId="63C091E1">
                <wp:extent cx="6893560" cy="38100"/>
                <wp:effectExtent l="0" t="0" r="0" b="0"/>
                <wp:docPr id="2603" name="Group 2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49" name="Shape 3949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3" style="width:542.8pt;height:3pt;mso-position-horizontal-relative:char;mso-position-vertical-relative:line" coordsize="68935,381">
                <v:shape id="Shape 3950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</w:p>
    <w:p w14:paraId="74499E58" w14:textId="440466B1" w:rsidR="00874D46" w:rsidRDefault="00A47267" w:rsidP="00A47267">
      <w:pPr>
        <w:pStyle w:val="Heading1"/>
        <w:numPr>
          <w:ilvl w:val="0"/>
          <w:numId w:val="0"/>
        </w:numPr>
        <w:ind w:left="132" w:right="90"/>
      </w:pPr>
      <w:r>
        <w:t xml:space="preserve">                                                                                           L </w:t>
      </w:r>
      <w:r w:rsidR="00360214">
        <w:t xml:space="preserve">I C E N S U R E </w:t>
      </w:r>
    </w:p>
    <w:p w14:paraId="474C7FEB" w14:textId="0E5768E0" w:rsidR="00874D46" w:rsidRDefault="00360214">
      <w:pPr>
        <w:tabs>
          <w:tab w:val="right" w:pos="10850"/>
        </w:tabs>
        <w:spacing w:after="0" w:line="259" w:lineRule="auto"/>
        <w:ind w:left="-2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DA94073" wp14:editId="111A6235">
                <wp:extent cx="6893560" cy="38100"/>
                <wp:effectExtent l="0" t="0" r="0" b="0"/>
                <wp:docPr id="2604" name="Group 2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3560" cy="38100"/>
                          <a:chOff x="0" y="0"/>
                          <a:chExt cx="6893560" cy="38100"/>
                        </a:xfrm>
                      </wpg:grpSpPr>
                      <wps:wsp>
                        <wps:cNvPr id="3953" name="Shape 3953"/>
                        <wps:cNvSpPr/>
                        <wps:spPr>
                          <a:xfrm>
                            <a:off x="0" y="0"/>
                            <a:ext cx="68935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0" h="38100">
                                <a:moveTo>
                                  <a:pt x="0" y="0"/>
                                </a:moveTo>
                                <a:lnTo>
                                  <a:pt x="6893560" y="0"/>
                                </a:lnTo>
                                <a:lnTo>
                                  <a:pt x="689356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AD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4" style="width:542.8pt;height:3pt;mso-position-horizontal-relative:char;mso-position-vertical-relative:line" coordsize="68935,381">
                <v:shape id="Shape 3954" style="position:absolute;width:68935;height:381;left:0;top:0;" coordsize="6893560,38100" path="m0,0l6893560,0l6893560,38100l0,38100l0,0">
                  <v:stroke weight="0pt" endcap="round" joinstyle="miter" miterlimit="8" on="false" color="#000000" opacity="0"/>
                  <v:fill on="true" color="#c1ad85"/>
                </v:shape>
              </v:group>
            </w:pict>
          </mc:Fallback>
        </mc:AlternateContent>
      </w:r>
      <w:r>
        <w:t xml:space="preserve"> </w:t>
      </w:r>
      <w:r w:rsidR="00940982">
        <w:t xml:space="preserve">   </w:t>
      </w:r>
      <w:r>
        <w:t xml:space="preserve"> </w:t>
      </w:r>
    </w:p>
    <w:p w14:paraId="5CD42E37" w14:textId="591DEF1C" w:rsidR="00874D46" w:rsidRDefault="00360214">
      <w:pPr>
        <w:tabs>
          <w:tab w:val="right" w:pos="10850"/>
        </w:tabs>
        <w:ind w:left="-14" w:right="0" w:firstLine="0"/>
        <w:jc w:val="left"/>
      </w:pPr>
      <w:r>
        <w:t xml:space="preserve">Licensed Customs Broker, Serial No. 13191 | Dept. of </w:t>
      </w:r>
      <w:r w:rsidR="0024617C">
        <w:t xml:space="preserve">Homeland Security, </w:t>
      </w:r>
      <w:r>
        <w:t xml:space="preserve">U.S. </w:t>
      </w:r>
      <w:r w:rsidR="0024617C">
        <w:t xml:space="preserve">CBP, </w:t>
      </w:r>
      <w:r>
        <w:t xml:space="preserve">Washington, DC  </w:t>
      </w:r>
    </w:p>
    <w:p w14:paraId="4E884436" w14:textId="52407BB0" w:rsidR="00A47267" w:rsidRDefault="00360214" w:rsidP="00D25FC0">
      <w:pPr>
        <w:spacing w:after="0" w:line="259" w:lineRule="auto"/>
        <w:ind w:left="0" w:right="0" w:firstLine="0"/>
        <w:jc w:val="left"/>
      </w:pPr>
      <w:r>
        <w:t>Certified Customs Specialist, ID No. 14516 | National Customs Brokers &amp; Forwarders Association of America, Inc.</w:t>
      </w:r>
      <w:r w:rsidR="00A47267">
        <w:t xml:space="preserve">, </w:t>
      </w:r>
    </w:p>
    <w:p w14:paraId="6F465204" w14:textId="40671B1F" w:rsidR="00874D46" w:rsidRDefault="00A47267">
      <w:pPr>
        <w:ind w:left="-4" w:right="36"/>
      </w:pPr>
      <w:r>
        <w:t>Washington</w:t>
      </w:r>
      <w:r w:rsidR="00360214">
        <w:t xml:space="preserve">, DC </w:t>
      </w:r>
    </w:p>
    <w:p w14:paraId="77C5606E" w14:textId="746478E0" w:rsidR="00874D46" w:rsidRDefault="00360214">
      <w:pPr>
        <w:spacing w:after="0" w:line="259" w:lineRule="auto"/>
        <w:ind w:left="288" w:right="0" w:firstLine="0"/>
        <w:jc w:val="left"/>
      </w:pPr>
      <w:r>
        <w:t xml:space="preserve"> </w:t>
      </w:r>
      <w:r w:rsidR="00604259">
        <w:t xml:space="preserve">   </w:t>
      </w:r>
    </w:p>
    <w:sectPr w:rsidR="00874D46">
      <w:pgSz w:w="12240" w:h="15840"/>
      <w:pgMar w:top="1021" w:right="670" w:bottom="124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637A" w14:textId="77777777" w:rsidR="00785A71" w:rsidRDefault="00785A71" w:rsidP="00881978">
      <w:pPr>
        <w:spacing w:after="0" w:line="240" w:lineRule="auto"/>
      </w:pPr>
      <w:r>
        <w:separator/>
      </w:r>
    </w:p>
  </w:endnote>
  <w:endnote w:type="continuationSeparator" w:id="0">
    <w:p w14:paraId="547E9370" w14:textId="77777777" w:rsidR="00785A71" w:rsidRDefault="00785A71" w:rsidP="0088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0127" w14:textId="77777777" w:rsidR="00785A71" w:rsidRDefault="00785A71" w:rsidP="00881978">
      <w:pPr>
        <w:spacing w:after="0" w:line="240" w:lineRule="auto"/>
      </w:pPr>
      <w:r>
        <w:separator/>
      </w:r>
    </w:p>
  </w:footnote>
  <w:footnote w:type="continuationSeparator" w:id="0">
    <w:p w14:paraId="65E7525C" w14:textId="77777777" w:rsidR="00785A71" w:rsidRDefault="00785A71" w:rsidP="0088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23D4"/>
    <w:multiLevelType w:val="hybridMultilevel"/>
    <w:tmpl w:val="7E2CE640"/>
    <w:lvl w:ilvl="0" w:tplc="AD3E9176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970EE46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4F860E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F4CD9F0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F14B1C4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46AE6CC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A8EAD52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31CF0FE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B6C285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866D6"/>
    <w:multiLevelType w:val="hybridMultilevel"/>
    <w:tmpl w:val="CE7E4C34"/>
    <w:lvl w:ilvl="0" w:tplc="04090001">
      <w:start w:val="1"/>
      <w:numFmt w:val="bullet"/>
      <w:lvlText w:val=""/>
      <w:lvlJc w:val="left"/>
      <w:pPr>
        <w:ind w:left="1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66" w:hanging="360"/>
      </w:pPr>
      <w:rPr>
        <w:rFonts w:ascii="Wingdings" w:hAnsi="Wingdings" w:hint="default"/>
      </w:rPr>
    </w:lvl>
  </w:abstractNum>
  <w:abstractNum w:abstractNumId="2" w15:restartNumberingAfterBreak="0">
    <w:nsid w:val="5CBE1FC6"/>
    <w:multiLevelType w:val="hybridMultilevel"/>
    <w:tmpl w:val="6298E554"/>
    <w:lvl w:ilvl="0" w:tplc="6E02E3F0">
      <w:start w:val="1"/>
      <w:numFmt w:val="bullet"/>
      <w:lvlText w:val=""/>
      <w:lvlJc w:val="left"/>
      <w:pPr>
        <w:ind w:left="569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A0CA008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F1A36AE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5458B8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E7EB438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A3C7B12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11617FE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A3C12FA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E742F88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930293"/>
    <w:multiLevelType w:val="hybridMultilevel"/>
    <w:tmpl w:val="FB86E846"/>
    <w:lvl w:ilvl="0" w:tplc="43A8F9AE">
      <w:start w:val="50"/>
      <w:numFmt w:val="upperRoman"/>
      <w:pStyle w:val="Heading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DB58">
      <w:start w:val="1"/>
      <w:numFmt w:val="lowerLetter"/>
      <w:lvlText w:val="%2"/>
      <w:lvlJc w:val="left"/>
      <w:pPr>
        <w:ind w:left="5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29CC2">
      <w:start w:val="1"/>
      <w:numFmt w:val="lowerRoman"/>
      <w:lvlText w:val="%3"/>
      <w:lvlJc w:val="left"/>
      <w:pPr>
        <w:ind w:left="6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83BE">
      <w:start w:val="1"/>
      <w:numFmt w:val="decimal"/>
      <w:lvlText w:val="%4"/>
      <w:lvlJc w:val="left"/>
      <w:pPr>
        <w:ind w:left="7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EC42C">
      <w:start w:val="1"/>
      <w:numFmt w:val="lowerLetter"/>
      <w:lvlText w:val="%5"/>
      <w:lvlJc w:val="left"/>
      <w:pPr>
        <w:ind w:left="7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41C0E">
      <w:start w:val="1"/>
      <w:numFmt w:val="lowerRoman"/>
      <w:lvlText w:val="%6"/>
      <w:lvlJc w:val="left"/>
      <w:pPr>
        <w:ind w:left="8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D4830A">
      <w:start w:val="1"/>
      <w:numFmt w:val="decimal"/>
      <w:lvlText w:val="%7"/>
      <w:lvlJc w:val="left"/>
      <w:pPr>
        <w:ind w:left="9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C58AE">
      <w:start w:val="1"/>
      <w:numFmt w:val="lowerLetter"/>
      <w:lvlText w:val="%8"/>
      <w:lvlJc w:val="left"/>
      <w:pPr>
        <w:ind w:left="10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08DC6A">
      <w:start w:val="1"/>
      <w:numFmt w:val="lowerRoman"/>
      <w:lvlText w:val="%9"/>
      <w:lvlJc w:val="left"/>
      <w:pPr>
        <w:ind w:left="10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493CF1"/>
    <w:multiLevelType w:val="hybridMultilevel"/>
    <w:tmpl w:val="66309AD6"/>
    <w:lvl w:ilvl="0" w:tplc="AB30E938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16CAB1A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5786B7A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4001076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F72D9A8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1682748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1365CF0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5EE347C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A36C82C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01BCA"/>
    <w:multiLevelType w:val="hybridMultilevel"/>
    <w:tmpl w:val="A8E044B8"/>
    <w:lvl w:ilvl="0" w:tplc="9BF2F8EC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6C2117E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182D124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AB04F74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168BCF0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5EC267E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B863D60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71CB35C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D164F2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D5450A"/>
    <w:multiLevelType w:val="hybridMultilevel"/>
    <w:tmpl w:val="CBD663D2"/>
    <w:lvl w:ilvl="0" w:tplc="0F7EC6C4">
      <w:start w:val="1"/>
      <w:numFmt w:val="bullet"/>
      <w:lvlText w:val="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4F898BE">
      <w:start w:val="1"/>
      <w:numFmt w:val="bullet"/>
      <w:lvlText w:val="o"/>
      <w:lvlJc w:val="left"/>
      <w:pPr>
        <w:ind w:left="13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1EA3B48">
      <w:start w:val="1"/>
      <w:numFmt w:val="bullet"/>
      <w:lvlText w:val="▪"/>
      <w:lvlJc w:val="left"/>
      <w:pPr>
        <w:ind w:left="20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1406E8C">
      <w:start w:val="1"/>
      <w:numFmt w:val="bullet"/>
      <w:lvlText w:val="•"/>
      <w:lvlJc w:val="left"/>
      <w:pPr>
        <w:ind w:left="28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2A0F8E6">
      <w:start w:val="1"/>
      <w:numFmt w:val="bullet"/>
      <w:lvlText w:val="o"/>
      <w:lvlJc w:val="left"/>
      <w:pPr>
        <w:ind w:left="352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97CA936">
      <w:start w:val="1"/>
      <w:numFmt w:val="bullet"/>
      <w:lvlText w:val="▪"/>
      <w:lvlJc w:val="left"/>
      <w:pPr>
        <w:ind w:left="424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F3EEFBA">
      <w:start w:val="1"/>
      <w:numFmt w:val="bullet"/>
      <w:lvlText w:val="•"/>
      <w:lvlJc w:val="left"/>
      <w:pPr>
        <w:ind w:left="496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454BE8E">
      <w:start w:val="1"/>
      <w:numFmt w:val="bullet"/>
      <w:lvlText w:val="o"/>
      <w:lvlJc w:val="left"/>
      <w:pPr>
        <w:ind w:left="568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DF25306">
      <w:start w:val="1"/>
      <w:numFmt w:val="bullet"/>
      <w:lvlText w:val="▪"/>
      <w:lvlJc w:val="left"/>
      <w:pPr>
        <w:ind w:left="6408"/>
      </w:pPr>
      <w:rPr>
        <w:rFonts w:ascii="Wingdings" w:eastAsia="Wingdings" w:hAnsi="Wingdings" w:cs="Wingdings"/>
        <w:b w:val="0"/>
        <w:i w:val="0"/>
        <w:strike w:val="0"/>
        <w:dstrike w:val="0"/>
        <w:color w:val="C1AD85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46"/>
    <w:rsid w:val="00001E9B"/>
    <w:rsid w:val="000062C0"/>
    <w:rsid w:val="000105FD"/>
    <w:rsid w:val="000166F0"/>
    <w:rsid w:val="000260C8"/>
    <w:rsid w:val="00072A78"/>
    <w:rsid w:val="00083ABB"/>
    <w:rsid w:val="00083CA8"/>
    <w:rsid w:val="000F61E9"/>
    <w:rsid w:val="00124BA0"/>
    <w:rsid w:val="00184BD4"/>
    <w:rsid w:val="001954D7"/>
    <w:rsid w:val="00195FA9"/>
    <w:rsid w:val="001C6416"/>
    <w:rsid w:val="001F12D3"/>
    <w:rsid w:val="0024617C"/>
    <w:rsid w:val="00250596"/>
    <w:rsid w:val="00282DEA"/>
    <w:rsid w:val="0029293F"/>
    <w:rsid w:val="002C49E1"/>
    <w:rsid w:val="002F09E4"/>
    <w:rsid w:val="002F59B9"/>
    <w:rsid w:val="00360214"/>
    <w:rsid w:val="0037366B"/>
    <w:rsid w:val="00375859"/>
    <w:rsid w:val="003857D6"/>
    <w:rsid w:val="003D1695"/>
    <w:rsid w:val="003E1C6E"/>
    <w:rsid w:val="00403CD5"/>
    <w:rsid w:val="004105C4"/>
    <w:rsid w:val="00440DFA"/>
    <w:rsid w:val="00477113"/>
    <w:rsid w:val="00494698"/>
    <w:rsid w:val="004A41E0"/>
    <w:rsid w:val="004E450A"/>
    <w:rsid w:val="00507C7C"/>
    <w:rsid w:val="00516DE0"/>
    <w:rsid w:val="00551AC8"/>
    <w:rsid w:val="005B4674"/>
    <w:rsid w:val="005B5C19"/>
    <w:rsid w:val="005D2A77"/>
    <w:rsid w:val="005F76CD"/>
    <w:rsid w:val="00604259"/>
    <w:rsid w:val="00611297"/>
    <w:rsid w:val="00614A6B"/>
    <w:rsid w:val="00624A4D"/>
    <w:rsid w:val="00654157"/>
    <w:rsid w:val="006A4A55"/>
    <w:rsid w:val="006A77FB"/>
    <w:rsid w:val="006B210A"/>
    <w:rsid w:val="006C6E1F"/>
    <w:rsid w:val="006E1F81"/>
    <w:rsid w:val="006F3394"/>
    <w:rsid w:val="006F4B2A"/>
    <w:rsid w:val="006F6623"/>
    <w:rsid w:val="00701128"/>
    <w:rsid w:val="00702AE5"/>
    <w:rsid w:val="00743097"/>
    <w:rsid w:val="00757EC0"/>
    <w:rsid w:val="00780237"/>
    <w:rsid w:val="00785A71"/>
    <w:rsid w:val="007A593D"/>
    <w:rsid w:val="007C7A6D"/>
    <w:rsid w:val="00837F0E"/>
    <w:rsid w:val="00840C38"/>
    <w:rsid w:val="008442B1"/>
    <w:rsid w:val="008735C1"/>
    <w:rsid w:val="00874D46"/>
    <w:rsid w:val="00880799"/>
    <w:rsid w:val="00881978"/>
    <w:rsid w:val="00884C34"/>
    <w:rsid w:val="008B442E"/>
    <w:rsid w:val="008C02D4"/>
    <w:rsid w:val="008D271C"/>
    <w:rsid w:val="008E0762"/>
    <w:rsid w:val="00905278"/>
    <w:rsid w:val="009255D9"/>
    <w:rsid w:val="00927670"/>
    <w:rsid w:val="00940982"/>
    <w:rsid w:val="00943B86"/>
    <w:rsid w:val="00994E50"/>
    <w:rsid w:val="009D5D1D"/>
    <w:rsid w:val="009D7AB0"/>
    <w:rsid w:val="00A02699"/>
    <w:rsid w:val="00A47267"/>
    <w:rsid w:val="00A81623"/>
    <w:rsid w:val="00AE20E1"/>
    <w:rsid w:val="00AF2E80"/>
    <w:rsid w:val="00AF3134"/>
    <w:rsid w:val="00B1617A"/>
    <w:rsid w:val="00B36056"/>
    <w:rsid w:val="00B43E89"/>
    <w:rsid w:val="00B61959"/>
    <w:rsid w:val="00B76A0B"/>
    <w:rsid w:val="00B76FF9"/>
    <w:rsid w:val="00B84914"/>
    <w:rsid w:val="00B97F78"/>
    <w:rsid w:val="00BC0A5B"/>
    <w:rsid w:val="00BC5114"/>
    <w:rsid w:val="00BD1AC2"/>
    <w:rsid w:val="00C53A93"/>
    <w:rsid w:val="00C75462"/>
    <w:rsid w:val="00C83BE7"/>
    <w:rsid w:val="00CA43FD"/>
    <w:rsid w:val="00CB17B0"/>
    <w:rsid w:val="00CE7B86"/>
    <w:rsid w:val="00CF6A07"/>
    <w:rsid w:val="00D0767F"/>
    <w:rsid w:val="00D25FC0"/>
    <w:rsid w:val="00D27D56"/>
    <w:rsid w:val="00D612D7"/>
    <w:rsid w:val="00D64096"/>
    <w:rsid w:val="00D83E7A"/>
    <w:rsid w:val="00D86E9F"/>
    <w:rsid w:val="00D96D1D"/>
    <w:rsid w:val="00DA0C84"/>
    <w:rsid w:val="00DA7824"/>
    <w:rsid w:val="00DC2344"/>
    <w:rsid w:val="00DC54B0"/>
    <w:rsid w:val="00DD2679"/>
    <w:rsid w:val="00DE728A"/>
    <w:rsid w:val="00DF62F6"/>
    <w:rsid w:val="00DF63E1"/>
    <w:rsid w:val="00E012DE"/>
    <w:rsid w:val="00E10340"/>
    <w:rsid w:val="00E34D2A"/>
    <w:rsid w:val="00E43284"/>
    <w:rsid w:val="00E47B4D"/>
    <w:rsid w:val="00E81E7B"/>
    <w:rsid w:val="00E87948"/>
    <w:rsid w:val="00E9758E"/>
    <w:rsid w:val="00EA3BED"/>
    <w:rsid w:val="00EE47F8"/>
    <w:rsid w:val="00F03F22"/>
    <w:rsid w:val="00F1558E"/>
    <w:rsid w:val="00F43102"/>
    <w:rsid w:val="00F4481E"/>
    <w:rsid w:val="00F721C4"/>
    <w:rsid w:val="00F8569B"/>
    <w:rsid w:val="00F934CF"/>
    <w:rsid w:val="00FB4B55"/>
    <w:rsid w:val="00FB743E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165C426C"/>
  <w15:docId w15:val="{4290D079-6B63-4AF1-92D8-42E6A351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6"/>
      </w:numPr>
      <w:spacing w:after="0"/>
      <w:ind w:left="10" w:right="94" w:hanging="10"/>
      <w:outlineLvl w:val="0"/>
    </w:pPr>
    <w:rPr>
      <w:rFonts w:ascii="Calibri" w:eastAsia="Calibri" w:hAnsi="Calibri" w:cs="Calibri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9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978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A3B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B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C84"/>
    <w:pPr>
      <w:ind w:left="720"/>
      <w:contextualSpacing/>
    </w:pPr>
  </w:style>
  <w:style w:type="paragraph" w:styleId="NoSpacing">
    <w:name w:val="No Spacing"/>
    <w:uiPriority w:val="1"/>
    <w:qFormat/>
    <w:rsid w:val="00FB4B55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8C401-ED95-4818-9A9E-02E8E611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 Bracy DeMaio</dc:creator>
  <cp:keywords/>
  <cp:lastModifiedBy>B C</cp:lastModifiedBy>
  <cp:revision>2</cp:revision>
  <cp:lastPrinted>2019-08-07T12:24:00Z</cp:lastPrinted>
  <dcterms:created xsi:type="dcterms:W3CDTF">2022-03-22T23:22:00Z</dcterms:created>
  <dcterms:modified xsi:type="dcterms:W3CDTF">2022-03-22T23:22:00Z</dcterms:modified>
</cp:coreProperties>
</file>