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D0AD" w14:textId="6EE64717" w:rsidR="00961AB0" w:rsidRPr="00FF5919" w:rsidRDefault="00FF5919">
      <w:pPr>
        <w:rPr>
          <w:rFonts w:ascii="Noto Sans" w:hAnsi="Noto Sans" w:cs="Noto Sans"/>
        </w:rPr>
      </w:pPr>
      <w:r w:rsidRPr="00FF5919">
        <w:rPr>
          <w:rFonts w:ascii="Noto Sans" w:hAnsi="Noto Sans" w:cs="Noto Sans"/>
          <w:b/>
          <w:bCs/>
        </w:rPr>
        <w:t>Title:</w:t>
      </w:r>
      <w:r>
        <w:rPr>
          <w:rFonts w:ascii="Noto Sans" w:hAnsi="Noto Sans" w:cs="Noto Sans"/>
        </w:rPr>
        <w:t xml:space="preserve"> </w:t>
      </w:r>
      <w:r w:rsidRPr="00FF5919">
        <w:rPr>
          <w:rFonts w:ascii="Noto Sans" w:hAnsi="Noto Sans" w:cs="Noto Sans"/>
        </w:rPr>
        <w:t>Trade Compliance Analyst (BRS) Hybrid Work Opportunity</w:t>
      </w:r>
    </w:p>
    <w:p w14:paraId="484FFCE9" w14:textId="77777777" w:rsidR="00FF5919" w:rsidRPr="00FF5919" w:rsidRDefault="00FF5919" w:rsidP="00FF5919">
      <w:pPr>
        <w:rPr>
          <w:rFonts w:ascii="Noto Sans" w:hAnsi="Noto Sans" w:cs="Noto Sans"/>
        </w:rPr>
      </w:pPr>
      <w:r w:rsidRPr="00FF5919">
        <w:rPr>
          <w:rFonts w:ascii="Noto Sans" w:hAnsi="Noto Sans" w:cs="Noto Sans"/>
          <w:b/>
          <w:bCs/>
        </w:rPr>
        <w:t>Posted:</w:t>
      </w:r>
      <w:r w:rsidRPr="00FF5919">
        <w:rPr>
          <w:rFonts w:ascii="Noto Sans" w:hAnsi="Noto Sans" w:cs="Noto Sans"/>
        </w:rPr>
        <w:t xml:space="preserve"> January 31, 2022</w:t>
      </w:r>
    </w:p>
    <w:p w14:paraId="3FA63F66" w14:textId="039FF939" w:rsidR="00FF5919" w:rsidRPr="00FF5919" w:rsidRDefault="00FF5919" w:rsidP="00FF5919">
      <w:pPr>
        <w:rPr>
          <w:rFonts w:ascii="Noto Sans" w:hAnsi="Noto Sans" w:cs="Noto Sans"/>
        </w:rPr>
      </w:pPr>
      <w:r w:rsidRPr="00FF5919">
        <w:rPr>
          <w:rFonts w:ascii="Noto Sans" w:hAnsi="Noto Sans" w:cs="Noto Sans"/>
          <w:b/>
          <w:bCs/>
        </w:rPr>
        <w:t>Type:</w:t>
      </w:r>
      <w:r w:rsidRPr="00FF5919">
        <w:rPr>
          <w:rFonts w:ascii="Noto Sans" w:hAnsi="Noto Sans" w:cs="Noto Sans"/>
        </w:rPr>
        <w:t xml:space="preserve"> Full-Time</w:t>
      </w:r>
    </w:p>
    <w:p w14:paraId="3154C5B9" w14:textId="769F8B30" w:rsidR="00FF5919" w:rsidRDefault="00FF5919" w:rsidP="00FF5919">
      <w:pPr>
        <w:rPr>
          <w:rFonts w:ascii="Noto Sans" w:hAnsi="Noto Sans" w:cs="Noto Sans"/>
        </w:rPr>
      </w:pPr>
      <w:r w:rsidRPr="00FF5919">
        <w:rPr>
          <w:rFonts w:ascii="Noto Sans" w:hAnsi="Noto Sans" w:cs="Noto Sans"/>
          <w:b/>
          <w:bCs/>
        </w:rPr>
        <w:t>Locations (Multiple):</w:t>
      </w:r>
      <w:r w:rsidRPr="00FF5919">
        <w:rPr>
          <w:rFonts w:ascii="Noto Sans" w:hAnsi="Noto Sans" w:cs="Noto Sans"/>
        </w:rPr>
        <w:t xml:space="preserve"> Morton Grove, IL 60053, USA</w:t>
      </w:r>
      <w:r>
        <w:rPr>
          <w:rFonts w:ascii="Noto Sans" w:hAnsi="Noto Sans" w:cs="Noto Sans"/>
        </w:rPr>
        <w:t xml:space="preserve">; </w:t>
      </w:r>
      <w:r w:rsidRPr="00FF5919">
        <w:rPr>
          <w:rFonts w:ascii="Noto Sans" w:hAnsi="Noto Sans" w:cs="Noto Sans"/>
        </w:rPr>
        <w:t>Maple Grove, MN 55369, USA</w:t>
      </w:r>
    </w:p>
    <w:p w14:paraId="61ABB43C" w14:textId="207A35A4" w:rsidR="00997784" w:rsidRDefault="00997784" w:rsidP="00FF5919">
      <w:pPr>
        <w:rPr>
          <w:rFonts w:ascii="Noto Sans" w:hAnsi="Noto Sans" w:cs="Noto Sans"/>
        </w:rPr>
      </w:pPr>
      <w:r w:rsidRPr="00997784">
        <w:rPr>
          <w:rFonts w:ascii="Noto Sans" w:hAnsi="Noto Sans" w:cs="Noto Sans"/>
          <w:b/>
          <w:bCs/>
        </w:rPr>
        <w:t>Bunzl</w:t>
      </w:r>
      <w:r>
        <w:rPr>
          <w:rFonts w:ascii="Noto Sans" w:hAnsi="Noto Sans" w:cs="Noto Sans"/>
          <w:b/>
          <w:bCs/>
        </w:rPr>
        <w:t>’s job posting</w:t>
      </w:r>
      <w:r w:rsidRPr="00997784">
        <w:rPr>
          <w:rFonts w:ascii="Noto Sans" w:hAnsi="Noto Sans" w:cs="Noto Sans"/>
          <w:b/>
          <w:bCs/>
        </w:rPr>
        <w:t>:</w:t>
      </w:r>
      <w:r>
        <w:rPr>
          <w:rFonts w:ascii="Noto Sans" w:hAnsi="Noto Sans" w:cs="Noto Sans"/>
        </w:rPr>
        <w:t xml:space="preserve"> </w:t>
      </w:r>
      <w:hyperlink r:id="rId5" w:history="1">
        <w:r w:rsidRPr="00C42C20">
          <w:rPr>
            <w:rStyle w:val="Hyperlink"/>
            <w:rFonts w:ascii="Noto Sans" w:hAnsi="Noto Sans" w:cs="Noto Sans"/>
          </w:rPr>
          <w:t>https://recruiting2.ultipro.com/BUN1000BUNZL/JobBoard/e6decf20-c86a-432d-8796-d23e69732c85/OpportunityDetail?opportunityId=ecbef130-3b8e-48ff-8f74-b7b24d93929c&amp;utm_source=LINKEDIN&amp;utm_medium=referrer</w:t>
        </w:r>
      </w:hyperlink>
    </w:p>
    <w:p w14:paraId="332A95E1" w14:textId="5544ECC2" w:rsidR="00997784" w:rsidRPr="00FF5919" w:rsidRDefault="00997784" w:rsidP="00FF5919">
      <w:pPr>
        <w:rPr>
          <w:rFonts w:ascii="Noto Sans" w:hAnsi="Noto Sans" w:cs="Noto Sans"/>
        </w:rPr>
      </w:pPr>
      <w:r w:rsidRPr="00997784">
        <w:rPr>
          <w:rFonts w:ascii="Noto Sans" w:hAnsi="Noto Sans" w:cs="Noto Sans"/>
          <w:b/>
          <w:bCs/>
        </w:rPr>
        <w:t>LinkedIn Posting:</w:t>
      </w:r>
      <w:r>
        <w:rPr>
          <w:rFonts w:ascii="Noto Sans" w:hAnsi="Noto Sans" w:cs="Noto Sans"/>
        </w:rPr>
        <w:t xml:space="preserve"> </w:t>
      </w:r>
      <w:r w:rsidRPr="00997784">
        <w:rPr>
          <w:rFonts w:ascii="Noto Sans" w:hAnsi="Noto Sans" w:cs="Noto Sans"/>
        </w:rPr>
        <w:t>https://www.linkedin.com/jobs/view/2901156149</w:t>
      </w:r>
    </w:p>
    <w:p w14:paraId="0382083F" w14:textId="77777777" w:rsidR="00FF5919" w:rsidRPr="00FF5919" w:rsidRDefault="00FF5919" w:rsidP="00FF5919">
      <w:pPr>
        <w:shd w:val="clear" w:color="auto" w:fill="FFFFFF"/>
        <w:spacing w:before="315" w:after="158" w:line="240" w:lineRule="auto"/>
        <w:outlineLvl w:val="2"/>
        <w:rPr>
          <w:rFonts w:ascii="Noto Sans" w:eastAsia="Times New Roman" w:hAnsi="Noto Sans" w:cs="Noto Sans"/>
          <w:b/>
          <w:bCs/>
          <w:color w:val="515151"/>
          <w:sz w:val="36"/>
          <w:szCs w:val="36"/>
        </w:rPr>
      </w:pPr>
      <w:r w:rsidRPr="00FF5919">
        <w:rPr>
          <w:rFonts w:ascii="Noto Sans" w:eastAsia="Times New Roman" w:hAnsi="Noto Sans" w:cs="Noto Sans"/>
          <w:b/>
          <w:bCs/>
          <w:color w:val="515151"/>
          <w:sz w:val="36"/>
          <w:szCs w:val="36"/>
        </w:rPr>
        <w:t>Description</w:t>
      </w:r>
    </w:p>
    <w:p w14:paraId="2E8310EF"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 xml:space="preserve">This position is a member of Bunzl Retail Services’ (BRS) Global Trade Compliance team who, through research, knowledge of trade regulations and effective analysis, will support BRS’ global trade compliance program and efforts by managing projects, </w:t>
      </w:r>
      <w:proofErr w:type="gramStart"/>
      <w:r w:rsidRPr="00FF5919">
        <w:rPr>
          <w:rFonts w:ascii="Noto Sans" w:eastAsia="Times New Roman" w:hAnsi="Noto Sans" w:cs="Noto Sans"/>
          <w:color w:val="515151"/>
          <w:sz w:val="23"/>
          <w:szCs w:val="23"/>
        </w:rPr>
        <w:t>developing</w:t>
      </w:r>
      <w:proofErr w:type="gramEnd"/>
      <w:r w:rsidRPr="00FF5919">
        <w:rPr>
          <w:rFonts w:ascii="Noto Sans" w:eastAsia="Times New Roman" w:hAnsi="Noto Sans" w:cs="Noto Sans"/>
          <w:color w:val="515151"/>
          <w:sz w:val="23"/>
          <w:szCs w:val="23"/>
        </w:rPr>
        <w:t xml:space="preserve"> and implementing procedures, identifying gaps and assisting with the resolution of issues.</w:t>
      </w:r>
    </w:p>
    <w:p w14:paraId="752D7591" w14:textId="77777777" w:rsidR="00FF5919" w:rsidRPr="00FF5919" w:rsidRDefault="00FF5919" w:rsidP="00FF5919">
      <w:pPr>
        <w:shd w:val="clear" w:color="auto" w:fill="FFFFFF"/>
        <w:spacing w:after="225" w:line="240" w:lineRule="auto"/>
        <w:rPr>
          <w:rFonts w:ascii="Noto Sans" w:eastAsia="Times New Roman" w:hAnsi="Noto Sans" w:cs="Noto Sans"/>
          <w:b/>
          <w:bCs/>
          <w:color w:val="515151"/>
          <w:sz w:val="23"/>
          <w:szCs w:val="23"/>
        </w:rPr>
      </w:pPr>
      <w:r w:rsidRPr="00FF5919">
        <w:rPr>
          <w:rFonts w:ascii="Noto Sans" w:eastAsia="Times New Roman" w:hAnsi="Noto Sans" w:cs="Noto Sans"/>
          <w:b/>
          <w:bCs/>
          <w:color w:val="515151"/>
          <w:sz w:val="23"/>
          <w:szCs w:val="23"/>
        </w:rPr>
        <w:t>Responsibilities:</w:t>
      </w:r>
    </w:p>
    <w:p w14:paraId="6C042639"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Assist the Global Trade Compliance Manager in building a sustainable import and export compliance program for all BRS regions.</w:t>
      </w:r>
    </w:p>
    <w:p w14:paraId="763B3DEF"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Conduct research and data collection from internal and external partners to support policies and functions, including Harmonized Tariff Schedule (HTS) classification, Country of Origin (COO), Valuation, Free Trade Agreement (FTA), Partner Government Agency (PGA), Export Controls, Restricted Party Screening, Sanctioned Countries and Antiboycott issues.</w:t>
      </w:r>
    </w:p>
    <w:p w14:paraId="59C3E2F3"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 xml:space="preserve">Build and run reports from the Automated Commercial Environment (ACE) and similar systems to support </w:t>
      </w:r>
      <w:proofErr w:type="gramStart"/>
      <w:r w:rsidRPr="00FF5919">
        <w:rPr>
          <w:rFonts w:ascii="Noto Sans" w:eastAsia="Times New Roman" w:hAnsi="Noto Sans" w:cs="Noto Sans"/>
          <w:color w:val="515151"/>
          <w:sz w:val="23"/>
          <w:szCs w:val="23"/>
        </w:rPr>
        <w:t>needs;</w:t>
      </w:r>
      <w:proofErr w:type="gramEnd"/>
    </w:p>
    <w:p w14:paraId="4AE6581F"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Manage internal import and export compliance audits and assist with managing external audits from government customs agencies.</w:t>
      </w:r>
    </w:p>
    <w:p w14:paraId="01CF80EC"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Assist with compliance reporting, data mining and analysis, and metrics reporting.</w:t>
      </w:r>
    </w:p>
    <w:p w14:paraId="1091812E"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Facilitate and manage a broker performance metrics system.</w:t>
      </w:r>
    </w:p>
    <w:p w14:paraId="391571F8"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Support remediating trade compliance issues as necessary, such as building project plans, connecting resources to find solutions, and documenting resolutions and remediation plans.</w:t>
      </w:r>
    </w:p>
    <w:p w14:paraId="06C200AD"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Maintain accurate data and record keeping.</w:t>
      </w:r>
    </w:p>
    <w:p w14:paraId="5BA0AE8F"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lastRenderedPageBreak/>
        <w:t>Interface with customs brokers to ensure proper classification, valuation, and other key data elements for customs entries.</w:t>
      </w:r>
    </w:p>
    <w:p w14:paraId="3E558941"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Support in the creation of employee communication and training programs to foster cross-functional understanding of global trade compliance.</w:t>
      </w:r>
    </w:p>
    <w:p w14:paraId="727F4C44"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Maintain current knowledge of laws, regulations and industry guidance that impact the company's trade compliance program.</w:t>
      </w:r>
    </w:p>
    <w:p w14:paraId="189DBBC0" w14:textId="77777777" w:rsidR="00FF5919" w:rsidRPr="00FF5919" w:rsidRDefault="00FF5919" w:rsidP="00FF5919">
      <w:pPr>
        <w:numPr>
          <w:ilvl w:val="0"/>
          <w:numId w:val="1"/>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Provide leadership oversight as required.  Assist in developing and coaching team members.</w:t>
      </w:r>
    </w:p>
    <w:p w14:paraId="76386FB7" w14:textId="77777777" w:rsidR="00FF5919" w:rsidRPr="00FF5919" w:rsidRDefault="00FF5919" w:rsidP="00FF5919">
      <w:pPr>
        <w:shd w:val="clear" w:color="auto" w:fill="FFFFFF"/>
        <w:spacing w:after="225" w:line="240" w:lineRule="auto"/>
        <w:rPr>
          <w:rFonts w:ascii="Noto Sans" w:eastAsia="Times New Roman" w:hAnsi="Noto Sans" w:cs="Noto Sans"/>
          <w:b/>
          <w:bCs/>
          <w:color w:val="515151"/>
          <w:sz w:val="23"/>
          <w:szCs w:val="23"/>
        </w:rPr>
      </w:pPr>
      <w:r w:rsidRPr="00FF5919">
        <w:rPr>
          <w:rFonts w:ascii="Noto Sans" w:eastAsia="Times New Roman" w:hAnsi="Noto Sans" w:cs="Noto Sans"/>
          <w:b/>
          <w:bCs/>
          <w:color w:val="515151"/>
          <w:sz w:val="23"/>
          <w:szCs w:val="23"/>
        </w:rPr>
        <w:t>Requirements:</w:t>
      </w:r>
    </w:p>
    <w:p w14:paraId="6E22BDCF"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BS/BA degree or equivalent experience</w:t>
      </w:r>
    </w:p>
    <w:p w14:paraId="45D891A1"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Minimum of 3 years trade compliance experience including some global experience</w:t>
      </w:r>
    </w:p>
    <w:p w14:paraId="2057A8D4"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Candidates who are willing to pursue becoming a Certified Customs Specialist (CCS) or Licensed Customs Broker (LCB) are preferred.</w:t>
      </w:r>
    </w:p>
    <w:p w14:paraId="5DF49099"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Subject matter expertise in HTS classification, ACE reporting, and US and Canada customs entry process</w:t>
      </w:r>
    </w:p>
    <w:p w14:paraId="0A5C37A5"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Demonstrated ability in HTS classification, country of origin determination, and customs valuation</w:t>
      </w:r>
    </w:p>
    <w:p w14:paraId="0ECF644D"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Detailed and Analytical</w:t>
      </w:r>
    </w:p>
    <w:p w14:paraId="454789A8"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Strong written and verbal communication </w:t>
      </w:r>
    </w:p>
    <w:p w14:paraId="6478C7E6"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Well-developed organizational, priority management and planning skills</w:t>
      </w:r>
    </w:p>
    <w:p w14:paraId="0899A28B"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Exceptional communication and interpersonal skills</w:t>
      </w:r>
    </w:p>
    <w:p w14:paraId="08FD55C3"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Proven problem solving and decision-making skills</w:t>
      </w:r>
    </w:p>
    <w:p w14:paraId="79CFD435"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Strong knowledge of Microsoft Office tools, including proficiency in Microsoft Excel</w:t>
      </w:r>
    </w:p>
    <w:p w14:paraId="350CE233" w14:textId="77777777" w:rsidR="00FF5919" w:rsidRPr="00FF5919" w:rsidRDefault="00FF5919" w:rsidP="00FF5919">
      <w:pPr>
        <w:numPr>
          <w:ilvl w:val="0"/>
          <w:numId w:val="2"/>
        </w:numPr>
        <w:shd w:val="clear" w:color="auto" w:fill="FFFFFF"/>
        <w:spacing w:before="100" w:beforeAutospacing="1" w:after="100" w:afterAutospacing="1" w:line="240" w:lineRule="auto"/>
        <w:ind w:left="495"/>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Proven ability to deal with ambiguous environment</w:t>
      </w:r>
    </w:p>
    <w:p w14:paraId="44D91894"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b/>
          <w:bCs/>
          <w:color w:val="515151"/>
          <w:sz w:val="23"/>
          <w:szCs w:val="23"/>
        </w:rPr>
        <w:t>So, what are you waiting for? A new career awaits you with endless opportunities.</w:t>
      </w:r>
    </w:p>
    <w:p w14:paraId="5790BE8E"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 xml:space="preserve">Bunzl is a global leader in the Cleaning &amp; Hygiene, Food Processing, Grocery, Health Care, Non-Food Retail, and Safety industries. We have grown both organically and through acquisitions to sales </w:t>
      </w:r>
      <w:proofErr w:type="gramStart"/>
      <w:r w:rsidRPr="00FF5919">
        <w:rPr>
          <w:rFonts w:ascii="Noto Sans" w:eastAsia="Times New Roman" w:hAnsi="Noto Sans" w:cs="Noto Sans"/>
          <w:color w:val="515151"/>
          <w:sz w:val="23"/>
          <w:szCs w:val="23"/>
        </w:rPr>
        <w:t>in excess of</w:t>
      </w:r>
      <w:proofErr w:type="gramEnd"/>
      <w:r w:rsidRPr="00FF5919">
        <w:rPr>
          <w:rFonts w:ascii="Noto Sans" w:eastAsia="Times New Roman" w:hAnsi="Noto Sans" w:cs="Noto Sans"/>
          <w:color w:val="515151"/>
          <w:sz w:val="23"/>
          <w:szCs w:val="23"/>
        </w:rPr>
        <w:t xml:space="preserve"> $10 billion.  Bunzl North America is headquartered in St. Louis, Missouri.  Bunzl North America owns and operates more than 100 warehouses and serves all 50 states, Puerto Rico, Canada and parts of the Caribbean and Mexico. With more than 5,000 employees and 400,000 plus supplies, Bunzl is regarded as a leading supplier in North America.</w:t>
      </w:r>
    </w:p>
    <w:p w14:paraId="66EB30CA"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i/>
          <w:iCs/>
          <w:color w:val="515151"/>
          <w:sz w:val="23"/>
          <w:szCs w:val="23"/>
        </w:rPr>
        <w:t>Bunzl Distribution offers competitive salaries, a comfortable work environment, and a full range of benefits including a 401k with a company</w:t>
      </w:r>
      <w:r w:rsidRPr="00FF5919">
        <w:rPr>
          <w:rFonts w:ascii="Noto Sans" w:eastAsia="Times New Roman" w:hAnsi="Noto Sans" w:cs="Noto Sans"/>
          <w:color w:val="515151"/>
          <w:sz w:val="23"/>
          <w:szCs w:val="23"/>
        </w:rPr>
        <w:t> </w:t>
      </w:r>
      <w:r w:rsidRPr="00FF5919">
        <w:rPr>
          <w:rFonts w:ascii="Noto Sans" w:eastAsia="Times New Roman" w:hAnsi="Noto Sans" w:cs="Noto Sans"/>
          <w:i/>
          <w:iCs/>
          <w:color w:val="515151"/>
          <w:sz w:val="23"/>
          <w:szCs w:val="23"/>
        </w:rPr>
        <w:t>match.</w:t>
      </w:r>
    </w:p>
    <w:p w14:paraId="67BBA21A"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i/>
          <w:iCs/>
          <w:color w:val="515151"/>
          <w:sz w:val="23"/>
          <w:szCs w:val="23"/>
        </w:rPr>
        <w:lastRenderedPageBreak/>
        <w:t xml:space="preserve">Bunzl Distribution has a tradition of commitment to equal employment opportunity. It is the established policy to attract and retain the best qualified people without regard to race, color, religion, national origin, sex/gender (including pregnancy), sexual orientation, age, </w:t>
      </w:r>
      <w:proofErr w:type="gramStart"/>
      <w:r w:rsidRPr="00FF5919">
        <w:rPr>
          <w:rFonts w:ascii="Noto Sans" w:eastAsia="Times New Roman" w:hAnsi="Noto Sans" w:cs="Noto Sans"/>
          <w:i/>
          <w:iCs/>
          <w:color w:val="515151"/>
          <w:sz w:val="23"/>
          <w:szCs w:val="23"/>
        </w:rPr>
        <w:t>disability</w:t>
      </w:r>
      <w:proofErr w:type="gramEnd"/>
      <w:r w:rsidRPr="00FF5919">
        <w:rPr>
          <w:rFonts w:ascii="Noto Sans" w:eastAsia="Times New Roman" w:hAnsi="Noto Sans" w:cs="Noto Sans"/>
          <w:i/>
          <w:iCs/>
          <w:color w:val="515151"/>
          <w:sz w:val="23"/>
          <w:szCs w:val="23"/>
        </w:rPr>
        <w:t xml:space="preserve"> or veteran status as provided by law.</w:t>
      </w:r>
    </w:p>
    <w:p w14:paraId="2446AECA" w14:textId="77777777" w:rsidR="00FF5919" w:rsidRPr="00FF5919" w:rsidRDefault="00997784" w:rsidP="00FF5919">
      <w:pPr>
        <w:shd w:val="clear" w:color="auto" w:fill="FFFFFF"/>
        <w:spacing w:before="315" w:after="315" w:line="240" w:lineRule="auto"/>
        <w:rPr>
          <w:rFonts w:ascii="Noto Sans" w:eastAsia="Times New Roman" w:hAnsi="Noto Sans" w:cs="Noto Sans"/>
          <w:color w:val="515151"/>
          <w:sz w:val="23"/>
          <w:szCs w:val="23"/>
        </w:rPr>
      </w:pPr>
      <w:r>
        <w:rPr>
          <w:rFonts w:ascii="Noto Sans" w:eastAsia="Times New Roman" w:hAnsi="Noto Sans" w:cs="Noto Sans"/>
          <w:color w:val="515151"/>
          <w:sz w:val="23"/>
          <w:szCs w:val="23"/>
        </w:rPr>
        <w:pict w14:anchorId="28955246">
          <v:rect id="_x0000_i1025" style="width:0;height:0" o:hralign="center" o:hrstd="t" o:hr="t" fillcolor="#a0a0a0" stroked="f"/>
        </w:pict>
      </w:r>
    </w:p>
    <w:p w14:paraId="46AC5213"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Equal Opportunity Employer/Protected Veterans/Individuals with Disabilities</w:t>
      </w:r>
    </w:p>
    <w:p w14:paraId="5BD582CF" w14:textId="77777777" w:rsidR="00FF5919" w:rsidRPr="00FF5919" w:rsidRDefault="00FF5919" w:rsidP="00FF5919">
      <w:pPr>
        <w:shd w:val="clear" w:color="auto" w:fill="FFFFFF"/>
        <w:spacing w:after="225" w:line="240" w:lineRule="auto"/>
        <w:rPr>
          <w:rFonts w:ascii="Noto Sans" w:eastAsia="Times New Roman" w:hAnsi="Noto Sans" w:cs="Noto Sans"/>
          <w:color w:val="515151"/>
          <w:sz w:val="23"/>
          <w:szCs w:val="23"/>
        </w:rPr>
      </w:pPr>
      <w:r w:rsidRPr="00FF5919">
        <w:rPr>
          <w:rFonts w:ascii="Noto Sans" w:eastAsia="Times New Roman" w:hAnsi="Noto Sans" w:cs="Noto Sans"/>
          <w:color w:val="515151"/>
          <w:sz w:val="23"/>
          <w:szCs w:val="23"/>
        </w:rPr>
        <w:t>The contractor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 41 CFR 60-1.35(c)</w:t>
      </w:r>
    </w:p>
    <w:p w14:paraId="4B332B4E" w14:textId="77777777" w:rsidR="00FF5919" w:rsidRDefault="00FF5919" w:rsidP="00FF5919"/>
    <w:sectPr w:rsidR="00FF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F26E9"/>
    <w:multiLevelType w:val="multilevel"/>
    <w:tmpl w:val="F3A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45613"/>
    <w:multiLevelType w:val="multilevel"/>
    <w:tmpl w:val="9E38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19"/>
    <w:rsid w:val="0083532C"/>
    <w:rsid w:val="00921F4E"/>
    <w:rsid w:val="00997784"/>
    <w:rsid w:val="00FF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78ED"/>
  <w15:chartTrackingRefBased/>
  <w15:docId w15:val="{2BA99775-877E-4B1F-9341-FF29E094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9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5919"/>
    <w:rPr>
      <w:sz w:val="16"/>
      <w:szCs w:val="16"/>
    </w:rPr>
  </w:style>
  <w:style w:type="paragraph" w:styleId="CommentText">
    <w:name w:val="annotation text"/>
    <w:basedOn w:val="Normal"/>
    <w:link w:val="CommentTextChar"/>
    <w:uiPriority w:val="99"/>
    <w:semiHidden/>
    <w:unhideWhenUsed/>
    <w:rsid w:val="00FF5919"/>
    <w:pPr>
      <w:spacing w:line="240" w:lineRule="auto"/>
    </w:pPr>
    <w:rPr>
      <w:sz w:val="20"/>
      <w:szCs w:val="20"/>
    </w:rPr>
  </w:style>
  <w:style w:type="character" w:customStyle="1" w:styleId="CommentTextChar">
    <w:name w:val="Comment Text Char"/>
    <w:basedOn w:val="DefaultParagraphFont"/>
    <w:link w:val="CommentText"/>
    <w:uiPriority w:val="99"/>
    <w:semiHidden/>
    <w:rsid w:val="00FF5919"/>
    <w:rPr>
      <w:sz w:val="20"/>
      <w:szCs w:val="20"/>
    </w:rPr>
  </w:style>
  <w:style w:type="paragraph" w:styleId="CommentSubject">
    <w:name w:val="annotation subject"/>
    <w:basedOn w:val="CommentText"/>
    <w:next w:val="CommentText"/>
    <w:link w:val="CommentSubjectChar"/>
    <w:uiPriority w:val="99"/>
    <w:semiHidden/>
    <w:unhideWhenUsed/>
    <w:rsid w:val="00FF5919"/>
    <w:rPr>
      <w:b/>
      <w:bCs/>
    </w:rPr>
  </w:style>
  <w:style w:type="character" w:customStyle="1" w:styleId="CommentSubjectChar">
    <w:name w:val="Comment Subject Char"/>
    <w:basedOn w:val="CommentTextChar"/>
    <w:link w:val="CommentSubject"/>
    <w:uiPriority w:val="99"/>
    <w:semiHidden/>
    <w:rsid w:val="00FF5919"/>
    <w:rPr>
      <w:b/>
      <w:bCs/>
      <w:sz w:val="20"/>
      <w:szCs w:val="20"/>
    </w:rPr>
  </w:style>
  <w:style w:type="character" w:customStyle="1" w:styleId="Heading3Char">
    <w:name w:val="Heading 3 Char"/>
    <w:basedOn w:val="DefaultParagraphFont"/>
    <w:link w:val="Heading3"/>
    <w:uiPriority w:val="9"/>
    <w:rsid w:val="00FF59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59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919"/>
    <w:rPr>
      <w:b/>
      <w:bCs/>
    </w:rPr>
  </w:style>
  <w:style w:type="character" w:styleId="Emphasis">
    <w:name w:val="Emphasis"/>
    <w:basedOn w:val="DefaultParagraphFont"/>
    <w:uiPriority w:val="20"/>
    <w:qFormat/>
    <w:rsid w:val="00FF5919"/>
    <w:rPr>
      <w:i/>
      <w:iCs/>
    </w:rPr>
  </w:style>
  <w:style w:type="paragraph" w:customStyle="1" w:styleId="opportunity-equal-opportunity-employer-description">
    <w:name w:val="opportunity-equal-opportunity-employer-description"/>
    <w:basedOn w:val="Normal"/>
    <w:rsid w:val="00FF59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7784"/>
    <w:rPr>
      <w:color w:val="0563C1" w:themeColor="hyperlink"/>
      <w:u w:val="single"/>
    </w:rPr>
  </w:style>
  <w:style w:type="character" w:styleId="UnresolvedMention">
    <w:name w:val="Unresolved Mention"/>
    <w:basedOn w:val="DefaultParagraphFont"/>
    <w:uiPriority w:val="99"/>
    <w:semiHidden/>
    <w:unhideWhenUsed/>
    <w:rsid w:val="0099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3715">
      <w:bodyDiv w:val="1"/>
      <w:marLeft w:val="0"/>
      <w:marRight w:val="0"/>
      <w:marTop w:val="0"/>
      <w:marBottom w:val="0"/>
      <w:divBdr>
        <w:top w:val="none" w:sz="0" w:space="0" w:color="auto"/>
        <w:left w:val="none" w:sz="0" w:space="0" w:color="auto"/>
        <w:bottom w:val="none" w:sz="0" w:space="0" w:color="auto"/>
        <w:right w:val="none" w:sz="0" w:space="0" w:color="auto"/>
      </w:divBdr>
      <w:divsChild>
        <w:div w:id="1362513911">
          <w:marLeft w:val="-225"/>
          <w:marRight w:val="-225"/>
          <w:marTop w:val="0"/>
          <w:marBottom w:val="0"/>
          <w:divBdr>
            <w:top w:val="none" w:sz="0" w:space="0" w:color="auto"/>
            <w:left w:val="none" w:sz="0" w:space="0" w:color="auto"/>
            <w:bottom w:val="none" w:sz="0" w:space="0" w:color="auto"/>
            <w:right w:val="none" w:sz="0" w:space="0" w:color="auto"/>
          </w:divBdr>
          <w:divsChild>
            <w:div w:id="1374620462">
              <w:marLeft w:val="0"/>
              <w:marRight w:val="0"/>
              <w:marTop w:val="0"/>
              <w:marBottom w:val="0"/>
              <w:divBdr>
                <w:top w:val="none" w:sz="0" w:space="0" w:color="auto"/>
                <w:left w:val="none" w:sz="0" w:space="0" w:color="auto"/>
                <w:bottom w:val="none" w:sz="0" w:space="0" w:color="auto"/>
                <w:right w:val="none" w:sz="0" w:space="0" w:color="auto"/>
              </w:divBdr>
            </w:div>
            <w:div w:id="1828741946">
              <w:marLeft w:val="0"/>
              <w:marRight w:val="0"/>
              <w:marTop w:val="0"/>
              <w:marBottom w:val="0"/>
              <w:divBdr>
                <w:top w:val="none" w:sz="0" w:space="0" w:color="auto"/>
                <w:left w:val="none" w:sz="0" w:space="0" w:color="auto"/>
                <w:bottom w:val="none" w:sz="0" w:space="0" w:color="auto"/>
                <w:right w:val="none" w:sz="0" w:space="0" w:color="auto"/>
              </w:divBdr>
            </w:div>
          </w:divsChild>
        </w:div>
        <w:div w:id="809975362">
          <w:marLeft w:val="-225"/>
          <w:marRight w:val="-225"/>
          <w:marTop w:val="0"/>
          <w:marBottom w:val="0"/>
          <w:divBdr>
            <w:top w:val="none" w:sz="0" w:space="0" w:color="auto"/>
            <w:left w:val="none" w:sz="0" w:space="0" w:color="auto"/>
            <w:bottom w:val="none" w:sz="0" w:space="0" w:color="auto"/>
            <w:right w:val="none" w:sz="0" w:space="0" w:color="auto"/>
          </w:divBdr>
          <w:divsChild>
            <w:div w:id="12271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ing2.ultipro.com/BUN1000BUNZL/JobBoard/e6decf20-c86a-432d-8796-d23e69732c85/OpportunityDetail?opportunityId=ecbef130-3b8e-48ff-8f74-b7b24d93929c&amp;utm_source=LINKEDIN&amp;utm_medium=referr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Frank</dc:creator>
  <cp:keywords/>
  <dc:description/>
  <cp:lastModifiedBy>Logan Frank</cp:lastModifiedBy>
  <cp:revision>2</cp:revision>
  <dcterms:created xsi:type="dcterms:W3CDTF">2022-02-07T18:25:00Z</dcterms:created>
  <dcterms:modified xsi:type="dcterms:W3CDTF">2022-02-07T18:30:00Z</dcterms:modified>
</cp:coreProperties>
</file>