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8E3C6" w14:textId="77777777" w:rsidR="00296597" w:rsidRPr="00296597" w:rsidRDefault="00296597" w:rsidP="00296597">
      <w:pPr>
        <w:shd w:val="clear" w:color="auto" w:fill="FFFFFF"/>
        <w:spacing w:after="0" w:line="240" w:lineRule="auto"/>
        <w:textAlignment w:val="bottom"/>
        <w:rPr>
          <w:rFonts w:ascii="Open Sans" w:eastAsia="Times New Roman" w:hAnsi="Open Sans" w:cs="Open Sans"/>
          <w:color w:val="000000"/>
          <w:sz w:val="20"/>
          <w:szCs w:val="20"/>
        </w:rPr>
      </w:pPr>
      <w:r w:rsidRPr="00296597">
        <w:rPr>
          <w:rFonts w:ascii="Arial" w:eastAsia="Times New Roman" w:hAnsi="Arial" w:cs="Arial"/>
          <w:b/>
          <w:bCs/>
          <w:color w:val="000000"/>
          <w:sz w:val="20"/>
          <w:szCs w:val="20"/>
        </w:rPr>
        <w:t>Description - External</w:t>
      </w:r>
    </w:p>
    <w:p w14:paraId="2E471892" w14:textId="77777777" w:rsidR="00296597" w:rsidRPr="00296597" w:rsidRDefault="00296597" w:rsidP="00296597">
      <w:pPr>
        <w:shd w:val="clear" w:color="auto" w:fill="FFFFFF"/>
        <w:spacing w:after="180" w:line="240" w:lineRule="auto"/>
        <w:textAlignment w:val="center"/>
        <w:rPr>
          <w:rFonts w:ascii="Arial" w:eastAsia="Times New Roman" w:hAnsi="Arial" w:cs="Arial"/>
          <w:color w:val="000000"/>
          <w:sz w:val="20"/>
          <w:szCs w:val="20"/>
        </w:rPr>
      </w:pPr>
      <w:r w:rsidRPr="00296597">
        <w:rPr>
          <w:rFonts w:ascii="Arial" w:eastAsia="Times New Roman" w:hAnsi="Arial" w:cs="Arial"/>
          <w:b/>
          <w:bCs/>
          <w:color w:val="000000"/>
          <w:sz w:val="20"/>
          <w:szCs w:val="20"/>
        </w:rPr>
        <w:t xml:space="preserve">Who We </w:t>
      </w:r>
      <w:proofErr w:type="gramStart"/>
      <w:r w:rsidRPr="00296597">
        <w:rPr>
          <w:rFonts w:ascii="Arial" w:eastAsia="Times New Roman" w:hAnsi="Arial" w:cs="Arial"/>
          <w:b/>
          <w:bCs/>
          <w:color w:val="000000"/>
          <w:sz w:val="20"/>
          <w:szCs w:val="20"/>
        </w:rPr>
        <w:t>Are</w:t>
      </w:r>
      <w:proofErr w:type="gramEnd"/>
    </w:p>
    <w:p w14:paraId="78865368" w14:textId="77777777" w:rsidR="00296597" w:rsidRPr="00296597" w:rsidRDefault="00296597" w:rsidP="00296597">
      <w:pPr>
        <w:shd w:val="clear" w:color="auto" w:fill="FFFFFF"/>
        <w:spacing w:after="180" w:line="240" w:lineRule="auto"/>
        <w:textAlignment w:val="center"/>
        <w:rPr>
          <w:rFonts w:ascii="Arial" w:eastAsia="Times New Roman" w:hAnsi="Arial" w:cs="Arial"/>
          <w:color w:val="000000"/>
          <w:sz w:val="20"/>
          <w:szCs w:val="20"/>
        </w:rPr>
      </w:pPr>
      <w:r w:rsidRPr="00296597">
        <w:rPr>
          <w:rFonts w:ascii="Arial" w:eastAsia="Times New Roman" w:hAnsi="Arial" w:cs="Arial"/>
          <w:color w:val="000000"/>
          <w:sz w:val="20"/>
          <w:szCs w:val="20"/>
        </w:rPr>
        <w:t>Collaborative. Respectful. A place to dream and do. These are just a few words that describe what life is like at Toyota. As one of the world’s most admired brands, Toyota is growing and leading the future of mobility through innovative, high-quality solutions designed to enhance lives and delight those we serve. We’re looking for diverse, talented team members who want to Dream. Do. Grow. with us.  </w:t>
      </w:r>
    </w:p>
    <w:p w14:paraId="543AA9BA" w14:textId="77777777" w:rsidR="00296597" w:rsidRPr="00296597" w:rsidRDefault="00296597" w:rsidP="00296597">
      <w:pPr>
        <w:shd w:val="clear" w:color="auto" w:fill="FFFFFF"/>
        <w:spacing w:after="180" w:line="240" w:lineRule="auto"/>
        <w:textAlignment w:val="center"/>
        <w:rPr>
          <w:rFonts w:ascii="Arial" w:eastAsia="Times New Roman" w:hAnsi="Arial" w:cs="Arial"/>
          <w:color w:val="000000"/>
          <w:sz w:val="20"/>
          <w:szCs w:val="20"/>
        </w:rPr>
      </w:pPr>
      <w:r w:rsidRPr="00296597">
        <w:rPr>
          <w:rFonts w:ascii="Arial" w:eastAsia="Times New Roman" w:hAnsi="Arial" w:cs="Arial"/>
          <w:b/>
          <w:bCs/>
          <w:color w:val="000000"/>
          <w:sz w:val="20"/>
          <w:szCs w:val="20"/>
        </w:rPr>
        <w:t xml:space="preserve">Who We’re Looking </w:t>
      </w:r>
      <w:proofErr w:type="gramStart"/>
      <w:r w:rsidRPr="00296597">
        <w:rPr>
          <w:rFonts w:ascii="Arial" w:eastAsia="Times New Roman" w:hAnsi="Arial" w:cs="Arial"/>
          <w:b/>
          <w:bCs/>
          <w:color w:val="000000"/>
          <w:sz w:val="20"/>
          <w:szCs w:val="20"/>
        </w:rPr>
        <w:t>For</w:t>
      </w:r>
      <w:proofErr w:type="gramEnd"/>
    </w:p>
    <w:p w14:paraId="698E229A" w14:textId="77777777" w:rsidR="00296597" w:rsidRPr="00296597" w:rsidRDefault="00296597" w:rsidP="00296597">
      <w:pPr>
        <w:shd w:val="clear" w:color="auto" w:fill="FFFFFF"/>
        <w:spacing w:after="180" w:line="240" w:lineRule="auto"/>
        <w:textAlignment w:val="center"/>
        <w:rPr>
          <w:rFonts w:ascii="Arial" w:eastAsia="Times New Roman" w:hAnsi="Arial" w:cs="Arial"/>
          <w:color w:val="000000"/>
          <w:sz w:val="20"/>
          <w:szCs w:val="20"/>
        </w:rPr>
      </w:pPr>
      <w:r w:rsidRPr="00296597">
        <w:rPr>
          <w:rFonts w:ascii="Arial" w:eastAsia="Times New Roman" w:hAnsi="Arial" w:cs="Arial"/>
          <w:color w:val="000000"/>
          <w:sz w:val="20"/>
          <w:szCs w:val="20"/>
        </w:rPr>
        <w:t>Toyota’s Customs and Trade Compliance Department is looking for a passionate and highly-motivated Senior Analyst – Trade Facilitation.</w:t>
      </w:r>
    </w:p>
    <w:p w14:paraId="0CD26C94" w14:textId="77777777" w:rsidR="00296597" w:rsidRPr="00296597" w:rsidRDefault="00296597" w:rsidP="00296597">
      <w:pPr>
        <w:shd w:val="clear" w:color="auto" w:fill="FFFFFF"/>
        <w:spacing w:after="180" w:line="240" w:lineRule="auto"/>
        <w:textAlignment w:val="center"/>
        <w:rPr>
          <w:rFonts w:ascii="Arial" w:eastAsia="Times New Roman" w:hAnsi="Arial" w:cs="Arial"/>
          <w:color w:val="000000"/>
          <w:sz w:val="20"/>
          <w:szCs w:val="20"/>
        </w:rPr>
      </w:pPr>
      <w:r w:rsidRPr="00296597">
        <w:rPr>
          <w:rFonts w:ascii="Arial" w:eastAsia="Times New Roman" w:hAnsi="Arial" w:cs="Arial"/>
          <w:color w:val="000000"/>
          <w:sz w:val="20"/>
          <w:szCs w:val="20"/>
        </w:rPr>
        <w:t>The primary responsibility of this role is to support the strategic roles within the team and overall department objectives. The focus will be placed on daily operational, abnormal &amp; crisis management resolution, strategy formulation, and systems cross-functional integration for both internal &amp; external stakeholders.</w:t>
      </w:r>
    </w:p>
    <w:p w14:paraId="7F9C1C30" w14:textId="77777777" w:rsidR="00296597" w:rsidRPr="00296597" w:rsidRDefault="00296597" w:rsidP="00296597">
      <w:pPr>
        <w:shd w:val="clear" w:color="auto" w:fill="FFFFFF"/>
        <w:spacing w:after="180" w:line="240" w:lineRule="auto"/>
        <w:textAlignment w:val="center"/>
        <w:rPr>
          <w:rFonts w:ascii="Arial" w:eastAsia="Times New Roman" w:hAnsi="Arial" w:cs="Arial"/>
          <w:color w:val="000000"/>
          <w:sz w:val="20"/>
          <w:szCs w:val="20"/>
        </w:rPr>
      </w:pPr>
      <w:r w:rsidRPr="00296597">
        <w:rPr>
          <w:rFonts w:ascii="Arial" w:eastAsia="Times New Roman" w:hAnsi="Arial" w:cs="Arial"/>
          <w:color w:val="000000"/>
          <w:sz w:val="20"/>
          <w:szCs w:val="20"/>
        </w:rPr>
        <w:t>Reporting to the Trade Facilitation Manager, the person in this role will support the Customs and Trade Compliance department's objective to support key stakeholders such as Toyota Logistics Services (TLS), North American Manufacturing Companies (NAMC’s), Production Engineering (PE), R&amp;D, &amp; North American Parts Organization (NAPO).</w:t>
      </w:r>
    </w:p>
    <w:p w14:paraId="22F26702" w14:textId="77777777" w:rsidR="00296597" w:rsidRPr="00296597" w:rsidRDefault="00296597" w:rsidP="00296597">
      <w:pPr>
        <w:shd w:val="clear" w:color="auto" w:fill="FFFFFF"/>
        <w:spacing w:after="180" w:line="240" w:lineRule="auto"/>
        <w:textAlignment w:val="center"/>
        <w:rPr>
          <w:rFonts w:ascii="Arial" w:eastAsia="Times New Roman" w:hAnsi="Arial" w:cs="Arial"/>
          <w:color w:val="000000"/>
          <w:sz w:val="20"/>
          <w:szCs w:val="20"/>
        </w:rPr>
      </w:pPr>
      <w:r w:rsidRPr="00296597">
        <w:rPr>
          <w:rFonts w:ascii="Arial" w:eastAsia="Times New Roman" w:hAnsi="Arial" w:cs="Arial"/>
          <w:b/>
          <w:bCs/>
          <w:color w:val="000000"/>
          <w:sz w:val="20"/>
          <w:szCs w:val="20"/>
        </w:rPr>
        <w:t>What you’ll be doing </w:t>
      </w:r>
    </w:p>
    <w:p w14:paraId="48667E16" w14:textId="77777777" w:rsidR="00296597" w:rsidRPr="00296597" w:rsidRDefault="00296597" w:rsidP="00296597">
      <w:pPr>
        <w:shd w:val="clear" w:color="auto" w:fill="FFFFFF"/>
        <w:spacing w:after="180" w:line="240" w:lineRule="auto"/>
        <w:textAlignment w:val="center"/>
        <w:rPr>
          <w:rFonts w:ascii="Arial" w:eastAsia="Times New Roman" w:hAnsi="Arial" w:cs="Arial"/>
          <w:color w:val="000000"/>
          <w:sz w:val="20"/>
          <w:szCs w:val="20"/>
        </w:rPr>
      </w:pPr>
      <w:r w:rsidRPr="00296597">
        <w:rPr>
          <w:rFonts w:ascii="Arial" w:eastAsia="Times New Roman" w:hAnsi="Arial" w:cs="Arial"/>
          <w:color w:val="000000"/>
          <w:sz w:val="20"/>
          <w:szCs w:val="20"/>
        </w:rPr>
        <w:t>•    Lead both systems and operational functionality of import/export shipments to ensure the on-time &amp; compliant delivery to FBU’s.</w:t>
      </w:r>
      <w:r w:rsidRPr="00296597">
        <w:rPr>
          <w:rFonts w:ascii="Arial" w:eastAsia="Times New Roman" w:hAnsi="Arial" w:cs="Arial"/>
          <w:color w:val="000000"/>
          <w:sz w:val="20"/>
          <w:szCs w:val="20"/>
        </w:rPr>
        <w:br/>
        <w:t>•    Oversee the denied party screening and EEI filings by service providers and internal stakeholders.</w:t>
      </w:r>
      <w:r w:rsidRPr="00296597">
        <w:rPr>
          <w:rFonts w:ascii="Arial" w:eastAsia="Times New Roman" w:hAnsi="Arial" w:cs="Arial"/>
          <w:color w:val="000000"/>
          <w:sz w:val="20"/>
          <w:szCs w:val="20"/>
        </w:rPr>
        <w:br/>
        <w:t>•    Lead Contingency &amp; Crisis Management, Abnormal Shipping resolution, and problem-solving to manage overall Trade Compliance Service providers &amp; KPI Performance Management (i.e. Customs Brokers) through monitoring and periodic review.</w:t>
      </w:r>
      <w:r w:rsidRPr="00296597">
        <w:rPr>
          <w:rFonts w:ascii="Arial" w:eastAsia="Times New Roman" w:hAnsi="Arial" w:cs="Arial"/>
          <w:color w:val="000000"/>
          <w:sz w:val="20"/>
          <w:szCs w:val="20"/>
        </w:rPr>
        <w:br/>
        <w:t>•    Provide forecasting, strategy, and process development of key activities.</w:t>
      </w:r>
      <w:r w:rsidRPr="00296597">
        <w:rPr>
          <w:rFonts w:ascii="Arial" w:eastAsia="Times New Roman" w:hAnsi="Arial" w:cs="Arial"/>
          <w:color w:val="000000"/>
          <w:sz w:val="20"/>
          <w:szCs w:val="20"/>
        </w:rPr>
        <w:br/>
        <w:t>•    Regularly collaborate with HR, FBU’s, and Legal to ensure the advancement of Export Control objectives and to ensure compliant operational and business processes.</w:t>
      </w:r>
    </w:p>
    <w:p w14:paraId="1EFFDAFA" w14:textId="77777777" w:rsidR="00296597" w:rsidRPr="00296597" w:rsidRDefault="00296597" w:rsidP="00296597">
      <w:pPr>
        <w:shd w:val="clear" w:color="auto" w:fill="FFFFFF"/>
        <w:spacing w:after="0" w:line="240" w:lineRule="auto"/>
        <w:textAlignment w:val="bottom"/>
        <w:rPr>
          <w:rFonts w:ascii="Open Sans" w:eastAsia="Times New Roman" w:hAnsi="Open Sans" w:cs="Open Sans"/>
          <w:color w:val="000000"/>
          <w:sz w:val="20"/>
          <w:szCs w:val="20"/>
        </w:rPr>
      </w:pPr>
      <w:r w:rsidRPr="00296597">
        <w:rPr>
          <w:rFonts w:ascii="Arial" w:eastAsia="Times New Roman" w:hAnsi="Arial" w:cs="Arial"/>
          <w:b/>
          <w:bCs/>
          <w:color w:val="000000"/>
          <w:sz w:val="20"/>
          <w:szCs w:val="20"/>
        </w:rPr>
        <w:t>Qualifications - External</w:t>
      </w:r>
    </w:p>
    <w:p w14:paraId="58805926" w14:textId="77777777" w:rsidR="00296597" w:rsidRPr="00296597" w:rsidRDefault="00296597" w:rsidP="00296597">
      <w:pPr>
        <w:shd w:val="clear" w:color="auto" w:fill="FFFFFF"/>
        <w:spacing w:after="180" w:line="240" w:lineRule="auto"/>
        <w:textAlignment w:val="center"/>
        <w:rPr>
          <w:rFonts w:ascii="Arial" w:eastAsia="Times New Roman" w:hAnsi="Arial" w:cs="Arial"/>
          <w:color w:val="000000"/>
          <w:sz w:val="20"/>
          <w:szCs w:val="20"/>
        </w:rPr>
      </w:pPr>
      <w:r w:rsidRPr="00296597">
        <w:rPr>
          <w:rFonts w:ascii="Arial" w:eastAsia="Times New Roman" w:hAnsi="Arial" w:cs="Arial"/>
          <w:b/>
          <w:bCs/>
          <w:color w:val="000000"/>
          <w:sz w:val="20"/>
          <w:szCs w:val="20"/>
        </w:rPr>
        <w:t>What You Bring </w:t>
      </w:r>
    </w:p>
    <w:p w14:paraId="4EE8E6B6" w14:textId="77777777" w:rsidR="00296597" w:rsidRPr="00296597" w:rsidRDefault="00296597" w:rsidP="00296597">
      <w:pPr>
        <w:shd w:val="clear" w:color="auto" w:fill="FFFFFF"/>
        <w:spacing w:after="180" w:line="240" w:lineRule="auto"/>
        <w:textAlignment w:val="center"/>
        <w:rPr>
          <w:rFonts w:ascii="Arial" w:eastAsia="Times New Roman" w:hAnsi="Arial" w:cs="Arial"/>
          <w:color w:val="000000"/>
          <w:sz w:val="20"/>
          <w:szCs w:val="20"/>
        </w:rPr>
      </w:pPr>
      <w:r w:rsidRPr="00296597">
        <w:rPr>
          <w:rFonts w:ascii="Arial" w:eastAsia="Times New Roman" w:hAnsi="Arial" w:cs="Arial"/>
          <w:color w:val="000000"/>
          <w:sz w:val="20"/>
          <w:szCs w:val="20"/>
        </w:rPr>
        <w:t>•    Bachelor’s Degree</w:t>
      </w:r>
      <w:r w:rsidRPr="00296597">
        <w:rPr>
          <w:rFonts w:ascii="Arial" w:eastAsia="Times New Roman" w:hAnsi="Arial" w:cs="Arial"/>
          <w:color w:val="000000"/>
          <w:sz w:val="20"/>
          <w:szCs w:val="20"/>
        </w:rPr>
        <w:br/>
        <w:t>•    Progressive import/export experience at the OEM and/or supplier level.</w:t>
      </w:r>
      <w:r w:rsidRPr="00296597">
        <w:rPr>
          <w:rFonts w:ascii="Arial" w:eastAsia="Times New Roman" w:hAnsi="Arial" w:cs="Arial"/>
          <w:color w:val="000000"/>
          <w:sz w:val="20"/>
          <w:szCs w:val="20"/>
        </w:rPr>
        <w:br/>
        <w:t>•    Strong verbal and written communication skills.</w:t>
      </w:r>
      <w:r w:rsidRPr="00296597">
        <w:rPr>
          <w:rFonts w:ascii="Arial" w:eastAsia="Times New Roman" w:hAnsi="Arial" w:cs="Arial"/>
          <w:color w:val="000000"/>
          <w:sz w:val="20"/>
          <w:szCs w:val="20"/>
        </w:rPr>
        <w:br/>
        <w:t>•    Fundamental knowledge of 15CFR, 19CFR, &amp; 22CFR Regulations and their application to daily operations within a Global Supply Chain network</w:t>
      </w:r>
      <w:r w:rsidRPr="00296597">
        <w:rPr>
          <w:rFonts w:ascii="Arial" w:eastAsia="Times New Roman" w:hAnsi="Arial" w:cs="Arial"/>
          <w:color w:val="000000"/>
          <w:sz w:val="20"/>
          <w:szCs w:val="20"/>
        </w:rPr>
        <w:br/>
        <w:t>•    Strong consensus-building skills. Ability to leverage experience, knowledge, and information to influence decision-makers.</w:t>
      </w:r>
      <w:r w:rsidRPr="00296597">
        <w:rPr>
          <w:rFonts w:ascii="Arial" w:eastAsia="Times New Roman" w:hAnsi="Arial" w:cs="Arial"/>
          <w:color w:val="000000"/>
          <w:sz w:val="20"/>
          <w:szCs w:val="20"/>
        </w:rPr>
        <w:br/>
        <w:t>•    Strong problem solving, quality, process development &amp; kaizen mind-set</w:t>
      </w:r>
    </w:p>
    <w:p w14:paraId="57E7C123" w14:textId="77777777" w:rsidR="00296597" w:rsidRPr="00296597" w:rsidRDefault="00296597" w:rsidP="00296597">
      <w:pPr>
        <w:shd w:val="clear" w:color="auto" w:fill="FFFFFF"/>
        <w:spacing w:after="180" w:line="240" w:lineRule="auto"/>
        <w:textAlignment w:val="center"/>
        <w:rPr>
          <w:rFonts w:ascii="Arial" w:eastAsia="Times New Roman" w:hAnsi="Arial" w:cs="Arial"/>
          <w:color w:val="000000"/>
          <w:sz w:val="20"/>
          <w:szCs w:val="20"/>
        </w:rPr>
      </w:pPr>
      <w:proofErr w:type="gramStart"/>
      <w:r w:rsidRPr="00296597">
        <w:rPr>
          <w:rFonts w:ascii="Arial" w:eastAsia="Times New Roman" w:hAnsi="Arial" w:cs="Arial"/>
          <w:b/>
          <w:bCs/>
          <w:color w:val="000000"/>
          <w:sz w:val="20"/>
          <w:szCs w:val="20"/>
        </w:rPr>
        <w:t>Added Bonus</w:t>
      </w:r>
      <w:proofErr w:type="gramEnd"/>
      <w:r w:rsidRPr="00296597">
        <w:rPr>
          <w:rFonts w:ascii="Arial" w:eastAsia="Times New Roman" w:hAnsi="Arial" w:cs="Arial"/>
          <w:b/>
          <w:bCs/>
          <w:color w:val="000000"/>
          <w:sz w:val="20"/>
          <w:szCs w:val="20"/>
        </w:rPr>
        <w:t xml:space="preserve"> If You Have </w:t>
      </w:r>
    </w:p>
    <w:p w14:paraId="70E94091" w14:textId="77777777" w:rsidR="00296597" w:rsidRPr="00296597" w:rsidRDefault="00296597" w:rsidP="00296597">
      <w:pPr>
        <w:shd w:val="clear" w:color="auto" w:fill="FFFFFF"/>
        <w:spacing w:after="180" w:line="240" w:lineRule="auto"/>
        <w:textAlignment w:val="center"/>
        <w:rPr>
          <w:rFonts w:ascii="Arial" w:eastAsia="Times New Roman" w:hAnsi="Arial" w:cs="Arial"/>
          <w:color w:val="000000"/>
          <w:sz w:val="20"/>
          <w:szCs w:val="20"/>
        </w:rPr>
      </w:pPr>
      <w:r w:rsidRPr="00296597">
        <w:rPr>
          <w:rFonts w:ascii="Arial" w:eastAsia="Times New Roman" w:hAnsi="Arial" w:cs="Arial"/>
          <w:color w:val="000000"/>
          <w:sz w:val="20"/>
          <w:szCs w:val="20"/>
        </w:rPr>
        <w:t>•    Customs Brokers License</w:t>
      </w:r>
      <w:r w:rsidRPr="00296597">
        <w:rPr>
          <w:rFonts w:ascii="Arial" w:eastAsia="Times New Roman" w:hAnsi="Arial" w:cs="Arial"/>
          <w:color w:val="000000"/>
          <w:sz w:val="20"/>
          <w:szCs w:val="20"/>
        </w:rPr>
        <w:br/>
        <w:t>•    Professional Trade Compliance Certifications (</w:t>
      </w:r>
      <w:proofErr w:type="gramStart"/>
      <w:r w:rsidRPr="00296597">
        <w:rPr>
          <w:rFonts w:ascii="Arial" w:eastAsia="Times New Roman" w:hAnsi="Arial" w:cs="Arial"/>
          <w:color w:val="000000"/>
          <w:sz w:val="20"/>
          <w:szCs w:val="20"/>
        </w:rPr>
        <w:t>e.g.</w:t>
      </w:r>
      <w:proofErr w:type="gramEnd"/>
      <w:r w:rsidRPr="00296597">
        <w:rPr>
          <w:rFonts w:ascii="Arial" w:eastAsia="Times New Roman" w:hAnsi="Arial" w:cs="Arial"/>
          <w:color w:val="000000"/>
          <w:sz w:val="20"/>
          <w:szCs w:val="20"/>
        </w:rPr>
        <w:t xml:space="preserve"> CUSECO, CCS)</w:t>
      </w:r>
      <w:r w:rsidRPr="00296597">
        <w:rPr>
          <w:rFonts w:ascii="Arial" w:eastAsia="Times New Roman" w:hAnsi="Arial" w:cs="Arial"/>
          <w:color w:val="000000"/>
          <w:sz w:val="20"/>
          <w:szCs w:val="20"/>
        </w:rPr>
        <w:br/>
        <w:t>•    Graduate Degree</w:t>
      </w:r>
      <w:r w:rsidRPr="00296597">
        <w:rPr>
          <w:rFonts w:ascii="Arial" w:eastAsia="Times New Roman" w:hAnsi="Arial" w:cs="Arial"/>
          <w:color w:val="000000"/>
          <w:sz w:val="20"/>
          <w:szCs w:val="20"/>
        </w:rPr>
        <w:br/>
        <w:t>•    Knowledge of SAP-GTS or other Global Trade Management System software</w:t>
      </w:r>
    </w:p>
    <w:p w14:paraId="3F5EE73F" w14:textId="77777777" w:rsidR="00296597" w:rsidRPr="00296597" w:rsidRDefault="00296597" w:rsidP="00296597">
      <w:pPr>
        <w:shd w:val="clear" w:color="auto" w:fill="FFFFFF"/>
        <w:spacing w:after="180" w:line="240" w:lineRule="auto"/>
        <w:textAlignment w:val="center"/>
        <w:rPr>
          <w:rFonts w:ascii="Arial" w:eastAsia="Times New Roman" w:hAnsi="Arial" w:cs="Arial"/>
          <w:color w:val="000000"/>
          <w:sz w:val="20"/>
          <w:szCs w:val="20"/>
        </w:rPr>
      </w:pPr>
      <w:r w:rsidRPr="00296597">
        <w:rPr>
          <w:rFonts w:ascii="Arial" w:eastAsia="Times New Roman" w:hAnsi="Arial" w:cs="Arial"/>
          <w:b/>
          <w:bCs/>
          <w:color w:val="000000"/>
          <w:sz w:val="20"/>
          <w:szCs w:val="20"/>
        </w:rPr>
        <w:t>What We’ll Bring</w:t>
      </w:r>
      <w:r w:rsidRPr="00296597">
        <w:rPr>
          <w:rFonts w:ascii="Arial" w:eastAsia="Times New Roman" w:hAnsi="Arial" w:cs="Arial"/>
          <w:color w:val="000000"/>
          <w:sz w:val="20"/>
          <w:szCs w:val="20"/>
        </w:rPr>
        <w:br/>
        <w:t>During your interview process, our team can fill you in on all the details of our industry-leading benefits and career development opportunities. A few highlights include:</w:t>
      </w:r>
    </w:p>
    <w:p w14:paraId="36DA3D5F" w14:textId="77777777" w:rsidR="00296597" w:rsidRPr="00296597" w:rsidRDefault="00296597" w:rsidP="00296597">
      <w:pPr>
        <w:shd w:val="clear" w:color="auto" w:fill="FFFFFF"/>
        <w:spacing w:after="180" w:line="240" w:lineRule="auto"/>
        <w:textAlignment w:val="center"/>
        <w:rPr>
          <w:rFonts w:ascii="Arial" w:eastAsia="Times New Roman" w:hAnsi="Arial" w:cs="Arial"/>
          <w:color w:val="000000"/>
          <w:sz w:val="20"/>
          <w:szCs w:val="20"/>
        </w:rPr>
      </w:pPr>
      <w:r w:rsidRPr="00296597">
        <w:rPr>
          <w:rFonts w:ascii="Arial" w:eastAsia="Times New Roman" w:hAnsi="Arial" w:cs="Arial"/>
          <w:color w:val="000000"/>
          <w:sz w:val="20"/>
          <w:szCs w:val="20"/>
        </w:rPr>
        <w:lastRenderedPageBreak/>
        <w:t>•    A work environment built on teamwork, flexibility and respect</w:t>
      </w:r>
      <w:r w:rsidRPr="00296597">
        <w:rPr>
          <w:rFonts w:ascii="Arial" w:eastAsia="Times New Roman" w:hAnsi="Arial" w:cs="Arial"/>
          <w:color w:val="000000"/>
          <w:sz w:val="20"/>
          <w:szCs w:val="20"/>
        </w:rPr>
        <w:br/>
        <w:t>•    Professional growth and development programs to help advance your career, as well as tuition reimbursement</w:t>
      </w:r>
      <w:r w:rsidRPr="00296597">
        <w:rPr>
          <w:rFonts w:ascii="Arial" w:eastAsia="Times New Roman" w:hAnsi="Arial" w:cs="Arial"/>
          <w:color w:val="000000"/>
          <w:sz w:val="20"/>
          <w:szCs w:val="20"/>
        </w:rPr>
        <w:br/>
        <w:t>•    Vehicle purchase &amp; lease programs </w:t>
      </w:r>
      <w:r w:rsidRPr="00296597">
        <w:rPr>
          <w:rFonts w:ascii="Arial" w:eastAsia="Times New Roman" w:hAnsi="Arial" w:cs="Arial"/>
          <w:color w:val="000000"/>
          <w:sz w:val="20"/>
          <w:szCs w:val="20"/>
        </w:rPr>
        <w:br/>
        <w:t>•    Comprehensive health care and wellness plans for your entire family</w:t>
      </w:r>
      <w:r w:rsidRPr="00296597">
        <w:rPr>
          <w:rFonts w:ascii="Arial" w:eastAsia="Times New Roman" w:hAnsi="Arial" w:cs="Arial"/>
          <w:color w:val="000000"/>
          <w:sz w:val="20"/>
          <w:szCs w:val="20"/>
        </w:rPr>
        <w:br/>
        <w:t>•    Flextime and virtual work options (if applicable)</w:t>
      </w:r>
      <w:r w:rsidRPr="00296597">
        <w:rPr>
          <w:rFonts w:ascii="Arial" w:eastAsia="Times New Roman" w:hAnsi="Arial" w:cs="Arial"/>
          <w:color w:val="000000"/>
          <w:sz w:val="20"/>
          <w:szCs w:val="20"/>
        </w:rPr>
        <w:br/>
        <w:t>•    Toyota 401(k) Savings Plan featuring a company match, as well as an annual retirement contribution from Toyota regardless of whether you contribute</w:t>
      </w:r>
      <w:r w:rsidRPr="00296597">
        <w:rPr>
          <w:rFonts w:ascii="Arial" w:eastAsia="Times New Roman" w:hAnsi="Arial" w:cs="Arial"/>
          <w:color w:val="000000"/>
          <w:sz w:val="20"/>
          <w:szCs w:val="20"/>
        </w:rPr>
        <w:br/>
        <w:t>•    Paid holidays and paid time off</w:t>
      </w:r>
      <w:r w:rsidRPr="00296597">
        <w:rPr>
          <w:rFonts w:ascii="Arial" w:eastAsia="Times New Roman" w:hAnsi="Arial" w:cs="Arial"/>
          <w:color w:val="000000"/>
          <w:sz w:val="20"/>
          <w:szCs w:val="20"/>
        </w:rPr>
        <w:br/>
        <w:t>•    Referral services related to prenatal services, adoption, child care, schools and more</w:t>
      </w:r>
      <w:r w:rsidRPr="00296597">
        <w:rPr>
          <w:rFonts w:ascii="Arial" w:eastAsia="Times New Roman" w:hAnsi="Arial" w:cs="Arial"/>
          <w:color w:val="000000"/>
          <w:sz w:val="20"/>
          <w:szCs w:val="20"/>
        </w:rPr>
        <w:br/>
        <w:t>•    Flexible spending accounts</w:t>
      </w:r>
      <w:r w:rsidRPr="00296597">
        <w:rPr>
          <w:rFonts w:ascii="Arial" w:eastAsia="Times New Roman" w:hAnsi="Arial" w:cs="Arial"/>
          <w:color w:val="000000"/>
          <w:sz w:val="20"/>
          <w:szCs w:val="20"/>
        </w:rPr>
        <w:br/>
        <w:t>•    Relocation assistance (if applicable)</w:t>
      </w:r>
    </w:p>
    <w:p w14:paraId="6D71250C" w14:textId="77777777" w:rsidR="00296597" w:rsidRPr="00296597" w:rsidRDefault="00296597" w:rsidP="00296597">
      <w:pPr>
        <w:shd w:val="clear" w:color="auto" w:fill="FFFFFF"/>
        <w:spacing w:after="180" w:line="240" w:lineRule="auto"/>
        <w:textAlignment w:val="center"/>
        <w:rPr>
          <w:rFonts w:ascii="Arial" w:eastAsia="Times New Roman" w:hAnsi="Arial" w:cs="Arial"/>
          <w:color w:val="000000"/>
          <w:sz w:val="20"/>
          <w:szCs w:val="20"/>
        </w:rPr>
      </w:pPr>
      <w:r w:rsidRPr="00296597">
        <w:rPr>
          <w:rFonts w:ascii="Arial" w:eastAsia="Times New Roman" w:hAnsi="Arial" w:cs="Arial"/>
          <w:b/>
          <w:bCs/>
          <w:color w:val="000000"/>
          <w:sz w:val="20"/>
          <w:szCs w:val="20"/>
        </w:rPr>
        <w:t>Belonging At Toyota</w:t>
      </w:r>
    </w:p>
    <w:p w14:paraId="28A73EC3" w14:textId="77777777" w:rsidR="00296597" w:rsidRPr="00296597" w:rsidRDefault="00296597" w:rsidP="00296597">
      <w:pPr>
        <w:shd w:val="clear" w:color="auto" w:fill="FFFFFF"/>
        <w:spacing w:after="180" w:line="240" w:lineRule="auto"/>
        <w:textAlignment w:val="center"/>
        <w:rPr>
          <w:rFonts w:ascii="Arial" w:eastAsia="Times New Roman" w:hAnsi="Arial" w:cs="Arial"/>
          <w:color w:val="000000"/>
          <w:sz w:val="20"/>
          <w:szCs w:val="20"/>
        </w:rPr>
      </w:pPr>
      <w:r w:rsidRPr="00296597">
        <w:rPr>
          <w:rFonts w:ascii="Arial" w:eastAsia="Times New Roman" w:hAnsi="Arial" w:cs="Arial"/>
          <w:color w:val="000000"/>
          <w:sz w:val="20"/>
          <w:szCs w:val="20"/>
        </w:rPr>
        <w:t xml:space="preserve">Our success begins and ends with our people. We embrace diverse perspectives and value unique human experiences. Respect for all is our North Star. Toyota is proud to have 10+ different Business Partnering Groups across 100 different North American chapter locations that support team members’ efforts to dream, do and grow without questioning that they belong. As a company that has been one of </w:t>
      </w:r>
      <w:proofErr w:type="spellStart"/>
      <w:r w:rsidRPr="00296597">
        <w:rPr>
          <w:rFonts w:ascii="Arial" w:eastAsia="Times New Roman" w:hAnsi="Arial" w:cs="Arial"/>
          <w:color w:val="000000"/>
          <w:sz w:val="20"/>
          <w:szCs w:val="20"/>
        </w:rPr>
        <w:t>DiversityInc’s</w:t>
      </w:r>
      <w:proofErr w:type="spellEnd"/>
      <w:r w:rsidRPr="00296597">
        <w:rPr>
          <w:rFonts w:ascii="Arial" w:eastAsia="Times New Roman" w:hAnsi="Arial" w:cs="Arial"/>
          <w:color w:val="000000"/>
          <w:sz w:val="20"/>
          <w:szCs w:val="20"/>
        </w:rPr>
        <w:t xml:space="preserve"> Top 50 Companies for Diversity and a member of The Billion Dollar Roundtable supporting minority and woman-owned suppliers for over 10 years, we are proud to be an equal opportunity employer that celebrates the diversity of the communities where we live and do business.</w:t>
      </w:r>
    </w:p>
    <w:p w14:paraId="331F8CFE" w14:textId="77777777" w:rsidR="00296597" w:rsidRPr="00296597" w:rsidRDefault="00296597" w:rsidP="00296597">
      <w:pPr>
        <w:shd w:val="clear" w:color="auto" w:fill="FFFFFF"/>
        <w:spacing w:after="180" w:line="240" w:lineRule="auto"/>
        <w:textAlignment w:val="center"/>
        <w:rPr>
          <w:rFonts w:ascii="Arial" w:eastAsia="Times New Roman" w:hAnsi="Arial" w:cs="Arial"/>
          <w:color w:val="000000"/>
          <w:sz w:val="20"/>
          <w:szCs w:val="20"/>
        </w:rPr>
      </w:pPr>
      <w:r w:rsidRPr="00296597">
        <w:rPr>
          <w:rFonts w:ascii="Arial" w:eastAsia="Times New Roman" w:hAnsi="Arial" w:cs="Arial"/>
          <w:color w:val="000000"/>
          <w:sz w:val="20"/>
          <w:szCs w:val="20"/>
        </w:rPr>
        <w:t>Applicants for our positions are considered without regard to race, ethnicity, national origin, sex, sexual orientation, gender identity or expression, age, disability, religion, military or veteran status, or any other characteristics.</w:t>
      </w:r>
    </w:p>
    <w:p w14:paraId="5C70B10E" w14:textId="77777777" w:rsidR="00296597" w:rsidRPr="00296597" w:rsidRDefault="00296597" w:rsidP="00296597">
      <w:pPr>
        <w:shd w:val="clear" w:color="auto" w:fill="FFFFFF"/>
        <w:spacing w:after="180" w:line="240" w:lineRule="auto"/>
        <w:textAlignment w:val="center"/>
        <w:rPr>
          <w:rFonts w:ascii="Arial" w:eastAsia="Times New Roman" w:hAnsi="Arial" w:cs="Arial"/>
          <w:color w:val="000000"/>
          <w:sz w:val="20"/>
          <w:szCs w:val="20"/>
        </w:rPr>
      </w:pPr>
      <w:r w:rsidRPr="00296597">
        <w:rPr>
          <w:rFonts w:ascii="Arial" w:eastAsia="Times New Roman" w:hAnsi="Arial" w:cs="Arial"/>
          <w:color w:val="000000"/>
          <w:sz w:val="20"/>
          <w:szCs w:val="20"/>
        </w:rPr>
        <w:t>Have a question or need assistance with your application? Check out the </w:t>
      </w:r>
      <w:hyperlink r:id="rId4" w:history="1">
        <w:r w:rsidRPr="00296597">
          <w:rPr>
            <w:rFonts w:ascii="Arial" w:eastAsia="Times New Roman" w:hAnsi="Arial" w:cs="Arial"/>
            <w:color w:val="045FAB"/>
            <w:sz w:val="20"/>
            <w:szCs w:val="20"/>
            <w:u w:val="single"/>
          </w:rPr>
          <w:t>How to Apply</w:t>
        </w:r>
      </w:hyperlink>
      <w:r w:rsidRPr="00296597">
        <w:rPr>
          <w:rFonts w:ascii="Arial" w:eastAsia="Times New Roman" w:hAnsi="Arial" w:cs="Arial"/>
          <w:color w:val="000000"/>
          <w:sz w:val="20"/>
          <w:szCs w:val="20"/>
        </w:rPr>
        <w:t> section of our careers page on Toyota.com</w:t>
      </w:r>
    </w:p>
    <w:p w14:paraId="6A455C8C" w14:textId="77777777" w:rsidR="00296597" w:rsidRPr="00296597" w:rsidRDefault="00296597" w:rsidP="00296597">
      <w:pPr>
        <w:shd w:val="clear" w:color="auto" w:fill="FFFFFF"/>
        <w:spacing w:after="180" w:line="240" w:lineRule="auto"/>
        <w:textAlignment w:val="center"/>
        <w:rPr>
          <w:rFonts w:ascii="Arial" w:eastAsia="Times New Roman" w:hAnsi="Arial" w:cs="Arial"/>
          <w:color w:val="000000"/>
          <w:sz w:val="20"/>
          <w:szCs w:val="20"/>
        </w:rPr>
      </w:pPr>
      <w:r w:rsidRPr="00296597">
        <w:rPr>
          <w:rFonts w:ascii="Arial" w:eastAsia="Times New Roman" w:hAnsi="Arial" w:cs="Arial"/>
          <w:color w:val="000000"/>
          <w:sz w:val="20"/>
          <w:szCs w:val="20"/>
        </w:rPr>
        <w:t xml:space="preserve">To save time applying, Toyota does not offer sponsorship of job applicants for employment-based visas or any other work authorization for this position </w:t>
      </w:r>
      <w:proofErr w:type="gramStart"/>
      <w:r w:rsidRPr="00296597">
        <w:rPr>
          <w:rFonts w:ascii="Arial" w:eastAsia="Times New Roman" w:hAnsi="Arial" w:cs="Arial"/>
          <w:color w:val="000000"/>
          <w:sz w:val="20"/>
          <w:szCs w:val="20"/>
        </w:rPr>
        <w:t>at this time</w:t>
      </w:r>
      <w:proofErr w:type="gramEnd"/>
      <w:r w:rsidRPr="00296597">
        <w:rPr>
          <w:rFonts w:ascii="Arial" w:eastAsia="Times New Roman" w:hAnsi="Arial" w:cs="Arial"/>
          <w:color w:val="000000"/>
          <w:sz w:val="20"/>
          <w:szCs w:val="20"/>
        </w:rPr>
        <w:t>.</w:t>
      </w:r>
    </w:p>
    <w:p w14:paraId="642656B6" w14:textId="77777777" w:rsidR="00296597" w:rsidRDefault="00296597"/>
    <w:sectPr w:rsidR="002965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597"/>
    <w:rsid w:val="00296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10E51"/>
  <w15:chartTrackingRefBased/>
  <w15:docId w15:val="{91D07F57-B6A8-4ACE-8781-C834C95B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5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6597"/>
    <w:rPr>
      <w:b/>
      <w:bCs/>
    </w:rPr>
  </w:style>
  <w:style w:type="character" w:styleId="Hyperlink">
    <w:name w:val="Hyperlink"/>
    <w:basedOn w:val="DefaultParagraphFont"/>
    <w:uiPriority w:val="99"/>
    <w:semiHidden/>
    <w:unhideWhenUsed/>
    <w:rsid w:val="002965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095800">
      <w:bodyDiv w:val="1"/>
      <w:marLeft w:val="0"/>
      <w:marRight w:val="0"/>
      <w:marTop w:val="0"/>
      <w:marBottom w:val="0"/>
      <w:divBdr>
        <w:top w:val="none" w:sz="0" w:space="0" w:color="auto"/>
        <w:left w:val="none" w:sz="0" w:space="0" w:color="auto"/>
        <w:bottom w:val="none" w:sz="0" w:space="0" w:color="auto"/>
        <w:right w:val="none" w:sz="0" w:space="0" w:color="auto"/>
      </w:divBdr>
      <w:divsChild>
        <w:div w:id="1722289370">
          <w:marLeft w:val="0"/>
          <w:marRight w:val="0"/>
          <w:marTop w:val="150"/>
          <w:marBottom w:val="0"/>
          <w:divBdr>
            <w:top w:val="none" w:sz="0" w:space="0" w:color="auto"/>
            <w:left w:val="none" w:sz="0" w:space="0" w:color="auto"/>
            <w:bottom w:val="none" w:sz="0" w:space="0" w:color="auto"/>
            <w:right w:val="none" w:sz="0" w:space="0" w:color="auto"/>
          </w:divBdr>
          <w:divsChild>
            <w:div w:id="2040550308">
              <w:marLeft w:val="0"/>
              <w:marRight w:val="0"/>
              <w:marTop w:val="0"/>
              <w:marBottom w:val="0"/>
              <w:divBdr>
                <w:top w:val="none" w:sz="0" w:space="0" w:color="auto"/>
                <w:left w:val="none" w:sz="0" w:space="0" w:color="auto"/>
                <w:bottom w:val="none" w:sz="0" w:space="0" w:color="auto"/>
                <w:right w:val="none" w:sz="0" w:space="0" w:color="auto"/>
              </w:divBdr>
              <w:divsChild>
                <w:div w:id="1628200064">
                  <w:marLeft w:val="0"/>
                  <w:marRight w:val="0"/>
                  <w:marTop w:val="0"/>
                  <w:marBottom w:val="0"/>
                  <w:divBdr>
                    <w:top w:val="none" w:sz="0" w:space="0" w:color="auto"/>
                    <w:left w:val="none" w:sz="0" w:space="0" w:color="auto"/>
                    <w:bottom w:val="none" w:sz="0" w:space="0" w:color="auto"/>
                    <w:right w:val="none" w:sz="0" w:space="0" w:color="auto"/>
                  </w:divBdr>
                </w:div>
                <w:div w:id="13217320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55640181">
          <w:marLeft w:val="0"/>
          <w:marRight w:val="0"/>
          <w:marTop w:val="150"/>
          <w:marBottom w:val="0"/>
          <w:divBdr>
            <w:top w:val="none" w:sz="0" w:space="0" w:color="auto"/>
            <w:left w:val="none" w:sz="0" w:space="0" w:color="auto"/>
            <w:bottom w:val="none" w:sz="0" w:space="0" w:color="auto"/>
            <w:right w:val="none" w:sz="0" w:space="0" w:color="auto"/>
          </w:divBdr>
          <w:divsChild>
            <w:div w:id="507987628">
              <w:marLeft w:val="0"/>
              <w:marRight w:val="0"/>
              <w:marTop w:val="0"/>
              <w:marBottom w:val="0"/>
              <w:divBdr>
                <w:top w:val="none" w:sz="0" w:space="0" w:color="auto"/>
                <w:left w:val="none" w:sz="0" w:space="0" w:color="auto"/>
                <w:bottom w:val="none" w:sz="0" w:space="0" w:color="auto"/>
                <w:right w:val="none" w:sz="0" w:space="0" w:color="auto"/>
              </w:divBdr>
              <w:divsChild>
                <w:div w:id="597175381">
                  <w:marLeft w:val="0"/>
                  <w:marRight w:val="0"/>
                  <w:marTop w:val="0"/>
                  <w:marBottom w:val="0"/>
                  <w:divBdr>
                    <w:top w:val="none" w:sz="0" w:space="0" w:color="auto"/>
                    <w:left w:val="none" w:sz="0" w:space="0" w:color="auto"/>
                    <w:bottom w:val="none" w:sz="0" w:space="0" w:color="auto"/>
                    <w:right w:val="none" w:sz="0" w:space="0" w:color="auto"/>
                  </w:divBdr>
                </w:div>
                <w:div w:id="11100121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oyota.com/usa/careers/how-to-app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4204</Characters>
  <Application>Microsoft Office Word</Application>
  <DocSecurity>0</DocSecurity>
  <Lines>35</Lines>
  <Paragraphs>9</Paragraphs>
  <ScaleCrop>false</ScaleCrop>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Shannel Merritt</dc:creator>
  <cp:keywords/>
  <dc:description/>
  <cp:lastModifiedBy>Shannel Merritt</cp:lastModifiedBy>
  <cp:revision>1</cp:revision>
  <dcterms:created xsi:type="dcterms:W3CDTF">2021-12-18T16:40:00Z</dcterms:created>
  <dcterms:modified xsi:type="dcterms:W3CDTF">2021-12-18T16:41:00Z</dcterms:modified>
</cp:coreProperties>
</file>