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85F9" w14:textId="77777777"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Date:  </w:t>
      </w:r>
      <w:r w:rsidRPr="00154F04">
        <w:rPr>
          <w:rFonts w:ascii="customf3d39d77fba94d29bf958" w:eastAsia="Times New Roman" w:hAnsi="customf3d39d77fba94d29bf958" w:cs="Times New Roman"/>
          <w:color w:val="231F20"/>
          <w:sz w:val="21"/>
          <w:szCs w:val="21"/>
        </w:rPr>
        <w:t>Nov 16, 2021</w:t>
      </w:r>
    </w:p>
    <w:p w14:paraId="5E42A302" w14:textId="77777777"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Job Req ID:  </w:t>
      </w:r>
      <w:r w:rsidRPr="00154F04">
        <w:rPr>
          <w:rFonts w:ascii="customf3d39d77fba94d29bf958" w:eastAsia="Times New Roman" w:hAnsi="customf3d39d77fba94d29bf958" w:cs="Times New Roman"/>
          <w:color w:val="231F20"/>
          <w:sz w:val="21"/>
          <w:szCs w:val="21"/>
        </w:rPr>
        <w:t>4665</w:t>
      </w:r>
    </w:p>
    <w:p w14:paraId="3D745FD0" w14:textId="5E936434"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Category:  </w:t>
      </w:r>
      <w:r w:rsidRPr="00154F04">
        <w:rPr>
          <w:rFonts w:ascii="customf3d39d77fba94d29bf958" w:eastAsia="Times New Roman" w:hAnsi="customf3d39d77fba94d29bf958" w:cs="Times New Roman"/>
          <w:color w:val="231F20"/>
          <w:sz w:val="21"/>
          <w:szCs w:val="21"/>
        </w:rPr>
        <w:t>Supply</w:t>
      </w:r>
      <w:r>
        <w:rPr>
          <w:rFonts w:ascii="customf3d39d77fba94d29bf958" w:eastAsia="Times New Roman" w:hAnsi="customf3d39d77fba94d29bf958" w:cs="Times New Roman"/>
          <w:color w:val="231F20"/>
          <w:sz w:val="21"/>
          <w:szCs w:val="21"/>
        </w:rPr>
        <w:t xml:space="preserve"> </w:t>
      </w:r>
      <w:r w:rsidRPr="00154F04">
        <w:rPr>
          <w:rFonts w:ascii="customf3d39d77fba94d29bf958" w:eastAsia="Times New Roman" w:hAnsi="customf3d39d77fba94d29bf958" w:cs="Times New Roman"/>
          <w:color w:val="231F20"/>
          <w:sz w:val="21"/>
          <w:szCs w:val="21"/>
        </w:rPr>
        <w:t>Chain/ Operations</w:t>
      </w:r>
    </w:p>
    <w:p w14:paraId="348C9178" w14:textId="77777777"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Country/Region:  </w:t>
      </w:r>
      <w:r w:rsidRPr="00154F04">
        <w:rPr>
          <w:rFonts w:ascii="customf3d39d77fba94d29bf958" w:eastAsia="Times New Roman" w:hAnsi="customf3d39d77fba94d29bf958" w:cs="Times New Roman"/>
          <w:color w:val="231F20"/>
          <w:sz w:val="21"/>
          <w:szCs w:val="21"/>
        </w:rPr>
        <w:t>US</w:t>
      </w:r>
    </w:p>
    <w:p w14:paraId="0FB57972" w14:textId="77777777"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State:  </w:t>
      </w:r>
      <w:r w:rsidRPr="00154F04">
        <w:rPr>
          <w:rFonts w:ascii="customf3d39d77fba94d29bf958" w:eastAsia="Times New Roman" w:hAnsi="customf3d39d77fba94d29bf958" w:cs="Times New Roman"/>
          <w:color w:val="231F20"/>
          <w:sz w:val="21"/>
          <w:szCs w:val="21"/>
        </w:rPr>
        <w:t>MI</w:t>
      </w:r>
    </w:p>
    <w:p w14:paraId="4000BD84" w14:textId="77777777" w:rsidR="00154F04" w:rsidRPr="00154F04" w:rsidRDefault="00154F04" w:rsidP="00154F04">
      <w:pPr>
        <w:shd w:val="clear" w:color="auto" w:fill="FFFFFF"/>
        <w:spacing w:after="0" w:line="240" w:lineRule="auto"/>
        <w:rPr>
          <w:rFonts w:ascii="customf3d39d77fba94d29bf958" w:eastAsia="Times New Roman" w:hAnsi="customf3d39d77fba94d29bf958" w:cs="Times New Roman"/>
          <w:color w:val="231F20"/>
          <w:sz w:val="21"/>
          <w:szCs w:val="21"/>
        </w:rPr>
      </w:pPr>
      <w:r w:rsidRPr="00154F04">
        <w:rPr>
          <w:rFonts w:ascii="customf3d39d77fba94d29bf958" w:eastAsia="Times New Roman" w:hAnsi="customf3d39d77fba94d29bf958" w:cs="Times New Roman"/>
          <w:b/>
          <w:bCs/>
          <w:color w:val="231F20"/>
          <w:sz w:val="21"/>
          <w:szCs w:val="21"/>
        </w:rPr>
        <w:t>City:  </w:t>
      </w:r>
      <w:r w:rsidRPr="00154F04">
        <w:rPr>
          <w:rFonts w:ascii="customf3d39d77fba94d29bf958" w:eastAsia="Times New Roman" w:hAnsi="customf3d39d77fba94d29bf958" w:cs="Times New Roman"/>
          <w:color w:val="231F20"/>
          <w:sz w:val="21"/>
          <w:szCs w:val="21"/>
        </w:rPr>
        <w:t>Battle Creek</w:t>
      </w:r>
    </w:p>
    <w:p w14:paraId="77734625" w14:textId="77777777" w:rsidR="00154F04" w:rsidRPr="00154F04" w:rsidRDefault="00154F04" w:rsidP="00154F04">
      <w:pPr>
        <w:shd w:val="clear" w:color="auto" w:fill="FFFFFF"/>
        <w:spacing w:before="300" w:after="300" w:line="240" w:lineRule="auto"/>
        <w:outlineLvl w:val="0"/>
        <w:rPr>
          <w:rFonts w:ascii="inherit" w:eastAsia="Times New Roman" w:hAnsi="inherit" w:cs="Times New Roman"/>
          <w:color w:val="231F20"/>
          <w:kern w:val="36"/>
          <w:sz w:val="29"/>
          <w:szCs w:val="29"/>
        </w:rPr>
      </w:pPr>
      <w:r w:rsidRPr="00154F04">
        <w:rPr>
          <w:rFonts w:ascii="inherit" w:eastAsia="Times New Roman" w:hAnsi="inherit" w:cs="Times New Roman"/>
          <w:b/>
          <w:bCs/>
          <w:color w:val="231F20"/>
          <w:kern w:val="36"/>
          <w:sz w:val="29"/>
          <w:szCs w:val="29"/>
        </w:rPr>
        <w:t>Title:  </w:t>
      </w:r>
      <w:r w:rsidRPr="00154F04">
        <w:rPr>
          <w:rFonts w:ascii="inherit" w:eastAsia="Times New Roman" w:hAnsi="inherit" w:cs="Times New Roman"/>
          <w:color w:val="231F20"/>
          <w:kern w:val="36"/>
          <w:sz w:val="29"/>
          <w:szCs w:val="29"/>
        </w:rPr>
        <w:t>Foreign Trade Compliance Manager</w:t>
      </w:r>
    </w:p>
    <w:p w14:paraId="1C56E770"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sz w:val="21"/>
          <w:szCs w:val="21"/>
        </w:rPr>
      </w:pPr>
      <w:r w:rsidRPr="00154F04">
        <w:rPr>
          <w:rFonts w:ascii="custom323b8e80b6b248abba9ca" w:eastAsia="Times New Roman" w:hAnsi="custom323b8e80b6b248abba9ca" w:cs="Times New Roman"/>
          <w:b/>
          <w:bCs/>
          <w:color w:val="231F20"/>
          <w:sz w:val="21"/>
          <w:szCs w:val="21"/>
        </w:rPr>
        <w:t>Description: </w:t>
      </w:r>
    </w:p>
    <w:p w14:paraId="4CF9800A" w14:textId="77777777" w:rsidR="00154F04" w:rsidRPr="00154F04" w:rsidRDefault="00154F04" w:rsidP="00154F04">
      <w:pPr>
        <w:shd w:val="clear" w:color="auto" w:fill="FFFFFF"/>
        <w:spacing w:after="0" w:line="240" w:lineRule="auto"/>
        <w:jc w:val="both"/>
        <w:rPr>
          <w:rFonts w:ascii="Times New Roman" w:eastAsia="Times New Roman" w:hAnsi="Times New Roman" w:cs="Times New Roman"/>
          <w:sz w:val="24"/>
          <w:szCs w:val="24"/>
        </w:rPr>
      </w:pPr>
      <w:r w:rsidRPr="00154F04">
        <w:rPr>
          <w:rFonts w:ascii="Montserrat" w:eastAsia="Times New Roman" w:hAnsi="Montserrat" w:cs="Calibri"/>
          <w:color w:val="333333"/>
          <w:sz w:val="20"/>
          <w:szCs w:val="20"/>
        </w:rPr>
        <w:t>Have a knack for supply chain? Do the words “foreign trade” or “customs” come out of your mouth often? We have been looking for someone like you! Our Foreign Trade team is looking for a strong Manager to join the team and lead by example. You’ll be responsible for the compliance of all imports and exports in and out of the US, the master on working with 3rd parties and know a thing or two about the right regulations to keep us straight.</w:t>
      </w:r>
    </w:p>
    <w:p w14:paraId="1AB1DCFF"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ustom323b8e80b6b248abba9ca" w:eastAsia="Times New Roman" w:hAnsi="custom323b8e80b6b248abba9ca" w:cs="Times New Roman"/>
          <w:color w:val="231F20"/>
          <w:sz w:val="21"/>
          <w:szCs w:val="21"/>
        </w:rPr>
        <w:t> </w:t>
      </w:r>
    </w:p>
    <w:p w14:paraId="3477E28D"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000000"/>
          <w:sz w:val="20"/>
          <w:szCs w:val="20"/>
          <w:u w:val="single"/>
        </w:rPr>
        <w:t>HERE’S A TASTE OF WHAT YOU’LL BE DOING</w:t>
      </w:r>
    </w:p>
    <w:p w14:paraId="763B12BC" w14:textId="77777777" w:rsidR="00154F04" w:rsidRPr="00154F04" w:rsidRDefault="00154F04" w:rsidP="00154F04">
      <w:pPr>
        <w:numPr>
          <w:ilvl w:val="0"/>
          <w:numId w:val="1"/>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333333"/>
          <w:sz w:val="20"/>
          <w:szCs w:val="20"/>
        </w:rPr>
        <w:t>Driving Compliance &amp; Improving Processes:</w:t>
      </w:r>
      <w:r w:rsidRPr="00154F04">
        <w:rPr>
          <w:rFonts w:ascii="Montserrat" w:eastAsia="Times New Roman" w:hAnsi="Montserrat" w:cs="Calibri"/>
          <w:color w:val="333333"/>
          <w:sz w:val="20"/>
          <w:szCs w:val="20"/>
        </w:rPr>
        <w:t xml:space="preserve"> Use your regulatory knowledge to provide direction, </w:t>
      </w:r>
      <w:proofErr w:type="gramStart"/>
      <w:r w:rsidRPr="00154F04">
        <w:rPr>
          <w:rFonts w:ascii="Montserrat" w:eastAsia="Times New Roman" w:hAnsi="Montserrat" w:cs="Calibri"/>
          <w:color w:val="333333"/>
          <w:sz w:val="20"/>
          <w:szCs w:val="20"/>
        </w:rPr>
        <w:t>processes</w:t>
      </w:r>
      <w:proofErr w:type="gramEnd"/>
      <w:r w:rsidRPr="00154F04">
        <w:rPr>
          <w:rFonts w:ascii="Montserrat" w:eastAsia="Times New Roman" w:hAnsi="Montserrat" w:cs="Calibri"/>
          <w:color w:val="333333"/>
          <w:sz w:val="20"/>
          <w:szCs w:val="20"/>
        </w:rPr>
        <w:t xml:space="preserve"> and continuous improvement initiatives to ensure compliance with import/export laws and requirements of the Importer Self-Assessment (ISA) program, Customs-Trade Partnership Against Terrorism (CTPAT) and US Customs Reconciliation. Ensure compliance with Government Organizations including US Customs and Border Protection, FDA, USDA, Department of Commerce and Bureau of Labor Statistics.</w:t>
      </w:r>
    </w:p>
    <w:p w14:paraId="534ABC7E" w14:textId="77777777" w:rsidR="00154F04" w:rsidRPr="00154F04" w:rsidRDefault="00154F04" w:rsidP="00154F04">
      <w:pPr>
        <w:numPr>
          <w:ilvl w:val="0"/>
          <w:numId w:val="1"/>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333333"/>
          <w:sz w:val="20"/>
          <w:szCs w:val="20"/>
        </w:rPr>
        <w:t>Digging into the details:</w:t>
      </w:r>
      <w:r w:rsidRPr="00154F04">
        <w:rPr>
          <w:rFonts w:ascii="Calibri" w:eastAsia="Times New Roman" w:hAnsi="Calibri" w:cs="Calibri"/>
          <w:b/>
          <w:bCs/>
          <w:color w:val="231F20"/>
        </w:rPr>
        <w:t> </w:t>
      </w:r>
      <w:r w:rsidRPr="00154F04">
        <w:rPr>
          <w:rFonts w:ascii="Montserrat" w:eastAsia="Times New Roman" w:hAnsi="Montserrat" w:cs="Calibri"/>
          <w:color w:val="333333"/>
          <w:sz w:val="20"/>
          <w:szCs w:val="20"/>
        </w:rPr>
        <w:t>You will audit &amp; verify valuation, classification and other data elements reported to the U.S. Government to be valid and substantiated. You’ll review company financials and internal reporting for compliance with Customs valuation policies and work with our Customs Brokers to prepare and submit Kellogg’s reconciliation packet.</w:t>
      </w:r>
    </w:p>
    <w:p w14:paraId="752E13E6" w14:textId="77777777" w:rsidR="00154F04" w:rsidRPr="00154F04" w:rsidRDefault="00154F04" w:rsidP="00154F04">
      <w:pPr>
        <w:numPr>
          <w:ilvl w:val="0"/>
          <w:numId w:val="1"/>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333333"/>
          <w:sz w:val="20"/>
          <w:szCs w:val="20"/>
        </w:rPr>
        <w:t>Partnering with the Business and External Partners:</w:t>
      </w:r>
      <w:r w:rsidRPr="00154F04">
        <w:rPr>
          <w:rFonts w:ascii="Montserrat" w:eastAsia="Times New Roman" w:hAnsi="Montserrat" w:cs="Calibri"/>
          <w:color w:val="333333"/>
          <w:sz w:val="20"/>
          <w:szCs w:val="20"/>
        </w:rPr>
        <w:t> Provide training &amp; feedback to a variety of internal &amp; external business partners. Generate scorecard reporting to Kellogg management, brokers, forwarders, and other key stakeholders</w:t>
      </w:r>
      <w:r w:rsidRPr="00154F04">
        <w:rPr>
          <w:rFonts w:ascii="Montserrat" w:eastAsia="Times New Roman" w:hAnsi="Montserrat" w:cs="Calibri"/>
          <w:color w:val="000000"/>
          <w:sz w:val="20"/>
          <w:szCs w:val="20"/>
        </w:rPr>
        <w:t>.</w:t>
      </w:r>
    </w:p>
    <w:p w14:paraId="03BE4E80"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ustom323b8e80b6b248abba9ca" w:eastAsia="Times New Roman" w:hAnsi="custom323b8e80b6b248abba9ca" w:cs="Times New Roman"/>
          <w:color w:val="231F20"/>
          <w:sz w:val="21"/>
          <w:szCs w:val="21"/>
        </w:rPr>
        <w:t> </w:t>
      </w:r>
    </w:p>
    <w:p w14:paraId="36D6465D"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231F20"/>
          <w:sz w:val="20"/>
          <w:szCs w:val="20"/>
          <w:u w:val="single"/>
        </w:rPr>
        <w:t>YOUR RECIPE FOR SUCCESS</w:t>
      </w:r>
    </w:p>
    <w:p w14:paraId="55562AA9"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Required:</w:t>
      </w:r>
    </w:p>
    <w:p w14:paraId="65AF7D2B"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Bachelor’s Degree and related experience</w:t>
      </w:r>
    </w:p>
    <w:p w14:paraId="1861CA6B"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US Customs Broker License</w:t>
      </w:r>
    </w:p>
    <w:p w14:paraId="7A9F1EA5"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Knowledge of U.S. import and export regulations</w:t>
      </w:r>
    </w:p>
    <w:p w14:paraId="45678D7D"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Professional and influential interaction with customers and third-party service providers</w:t>
      </w:r>
    </w:p>
    <w:p w14:paraId="30ABBD77"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Strong attention to detail and understanding of the ramifications of regulatory compliance</w:t>
      </w:r>
    </w:p>
    <w:p w14:paraId="47905BE4"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Ability to manage multiple priorities</w:t>
      </w:r>
    </w:p>
    <w:p w14:paraId="0822159E" w14:textId="77777777" w:rsidR="00154F04" w:rsidRPr="00154F04" w:rsidRDefault="00154F04" w:rsidP="00154F04">
      <w:pPr>
        <w:numPr>
          <w:ilvl w:val="0"/>
          <w:numId w:val="2"/>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Ability to manage and manipulate data in Microsoft Excel</w:t>
      </w:r>
    </w:p>
    <w:p w14:paraId="1EA4156F"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ustom323b8e80b6b248abba9ca" w:eastAsia="Times New Roman" w:hAnsi="custom323b8e80b6b248abba9ca" w:cs="Times New Roman"/>
          <w:color w:val="231F20"/>
          <w:sz w:val="21"/>
          <w:szCs w:val="21"/>
        </w:rPr>
        <w:lastRenderedPageBreak/>
        <w:t> </w:t>
      </w:r>
    </w:p>
    <w:p w14:paraId="17D6FE4C"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Preferred:</w:t>
      </w:r>
    </w:p>
    <w:p w14:paraId="2DE65B37" w14:textId="77777777" w:rsidR="00154F04" w:rsidRPr="00154F04" w:rsidRDefault="00154F04" w:rsidP="00154F04">
      <w:pPr>
        <w:numPr>
          <w:ilvl w:val="0"/>
          <w:numId w:val="3"/>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Extensive experience in U.S. import and export regulations</w:t>
      </w:r>
    </w:p>
    <w:p w14:paraId="794609E5" w14:textId="77777777" w:rsidR="00154F04" w:rsidRPr="00154F04" w:rsidRDefault="00154F04" w:rsidP="00154F04">
      <w:pPr>
        <w:numPr>
          <w:ilvl w:val="0"/>
          <w:numId w:val="3"/>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Experience with Reconciliation, Importer Self-Assessment, C-TPAT programs</w:t>
      </w:r>
    </w:p>
    <w:p w14:paraId="0EF689E2" w14:textId="77777777" w:rsidR="00154F04" w:rsidRPr="00154F04" w:rsidRDefault="00154F04" w:rsidP="00154F04">
      <w:pPr>
        <w:numPr>
          <w:ilvl w:val="0"/>
          <w:numId w:val="3"/>
        </w:numPr>
        <w:shd w:val="clear" w:color="auto" w:fill="FFFFFF"/>
        <w:spacing w:before="100" w:beforeAutospacing="1" w:after="100" w:afterAutospacing="1"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333333"/>
          <w:sz w:val="20"/>
          <w:szCs w:val="20"/>
        </w:rPr>
        <w:t>Extensive knowledge of 15 CFR Part 30, CFR Title 19, HTSUS &amp; other Customs regulations</w:t>
      </w:r>
    </w:p>
    <w:p w14:paraId="231467F6"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ustom323b8e80b6b248abba9ca" w:eastAsia="Times New Roman" w:hAnsi="custom323b8e80b6b248abba9ca" w:cs="Times New Roman"/>
          <w:color w:val="231F20"/>
          <w:sz w:val="21"/>
          <w:szCs w:val="21"/>
        </w:rPr>
        <w:t> </w:t>
      </w:r>
    </w:p>
    <w:p w14:paraId="60E51F6F" w14:textId="362500AE"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000000"/>
          <w:sz w:val="18"/>
          <w:szCs w:val="18"/>
        </w:rPr>
        <w:t>WHAT’S</w:t>
      </w:r>
      <w:r>
        <w:rPr>
          <w:rFonts w:ascii="Montserrat" w:eastAsia="Times New Roman" w:hAnsi="Montserrat" w:cs="Calibri"/>
          <w:b/>
          <w:bCs/>
          <w:color w:val="000000"/>
          <w:sz w:val="18"/>
          <w:szCs w:val="18"/>
        </w:rPr>
        <w:t>NEXT</w:t>
      </w:r>
      <w:r w:rsidRPr="00154F04">
        <w:rPr>
          <w:rFonts w:ascii="Calibri" w:eastAsia="Times New Roman" w:hAnsi="Calibri" w:cs="Calibri"/>
          <w:color w:val="231F20"/>
        </w:rPr>
        <w:br/>
      </w:r>
      <w:r w:rsidRPr="00154F04">
        <w:rPr>
          <w:rFonts w:ascii="Montserrat" w:eastAsia="Times New Roman" w:hAnsi="Montserrat" w:cs="Calibri"/>
          <w:color w:val="000000"/>
          <w:sz w:val="18"/>
          <w:szCs w:val="18"/>
        </w:rPr>
        <w:t>It’s best to apply today, because job postings can be taken down and we wouldn’t want you to miss this opportunity. To learn more about what’s next, click on the links below: </w:t>
      </w:r>
    </w:p>
    <w:p w14:paraId="50F3C1B6" w14:textId="77777777" w:rsidR="00154F04" w:rsidRPr="00154F04" w:rsidRDefault="00154F04" w:rsidP="00154F04">
      <w:pPr>
        <w:shd w:val="clear" w:color="auto" w:fill="FFFFFF"/>
        <w:spacing w:after="0" w:line="240" w:lineRule="auto"/>
        <w:ind w:firstLine="360"/>
        <w:jc w:val="both"/>
        <w:rPr>
          <w:rFonts w:ascii="custom323b8e80b6b248abba9ca" w:eastAsia="Times New Roman" w:hAnsi="custom323b8e80b6b248abba9ca" w:cs="Times New Roman"/>
          <w:color w:val="231F20"/>
          <w:sz w:val="21"/>
          <w:szCs w:val="21"/>
        </w:rPr>
      </w:pPr>
      <w:hyperlink r:id="rId5" w:history="1">
        <w:r w:rsidRPr="00154F04">
          <w:rPr>
            <w:rFonts w:ascii="Montserrat" w:eastAsia="Times New Roman" w:hAnsi="Montserrat" w:cs="Calibri"/>
            <w:color w:val="0000FF"/>
            <w:sz w:val="18"/>
            <w:szCs w:val="18"/>
            <w:u w:val="single"/>
          </w:rPr>
          <w:t>Kellogg K-Values</w:t>
        </w:r>
      </w:hyperlink>
    </w:p>
    <w:p w14:paraId="325B3B89" w14:textId="77777777" w:rsidR="00154F04" w:rsidRPr="00154F04" w:rsidRDefault="00154F04" w:rsidP="00154F04">
      <w:pPr>
        <w:shd w:val="clear" w:color="auto" w:fill="FFFFFF"/>
        <w:spacing w:after="0" w:line="240" w:lineRule="auto"/>
        <w:ind w:firstLine="360"/>
        <w:jc w:val="both"/>
        <w:rPr>
          <w:rFonts w:ascii="custom323b8e80b6b248abba9ca" w:eastAsia="Times New Roman" w:hAnsi="custom323b8e80b6b248abba9ca" w:cs="Times New Roman"/>
          <w:color w:val="231F20"/>
          <w:sz w:val="21"/>
          <w:szCs w:val="21"/>
        </w:rPr>
      </w:pPr>
      <w:hyperlink r:id="rId6" w:history="1">
        <w:r w:rsidRPr="00154F04">
          <w:rPr>
            <w:rFonts w:ascii="Montserrat" w:eastAsia="Times New Roman" w:hAnsi="Montserrat" w:cs="Calibri"/>
            <w:color w:val="0000FF"/>
            <w:sz w:val="18"/>
            <w:szCs w:val="18"/>
            <w:u w:val="single"/>
          </w:rPr>
          <w:t>New Hire Benefits Guide</w:t>
        </w:r>
      </w:hyperlink>
    </w:p>
    <w:p w14:paraId="7107B721"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alibri" w:eastAsia="Times New Roman" w:hAnsi="Calibri" w:cs="Calibri"/>
          <w:color w:val="231F20"/>
        </w:rPr>
        <w:t> </w:t>
      </w:r>
    </w:p>
    <w:p w14:paraId="50096E50"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000000"/>
          <w:sz w:val="18"/>
          <w:szCs w:val="18"/>
          <w:u w:val="single"/>
        </w:rPr>
        <w:t>THE FINER PRINT</w:t>
      </w:r>
    </w:p>
    <w:p w14:paraId="14D9E0B0"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000000"/>
          <w:sz w:val="16"/>
          <w:szCs w:val="16"/>
        </w:rPr>
        <w:t>The ability to work a full shift, come to work on time, work overtime as needed and the ability to work according to the necessary schedule to meet job requirements with or without reasonable accommodation is an essential function of this position.</w:t>
      </w:r>
    </w:p>
    <w:p w14:paraId="058D6974"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alibri" w:eastAsia="Times New Roman" w:hAnsi="Calibri" w:cs="Calibri"/>
          <w:color w:val="231F20"/>
        </w:rPr>
        <w:t> </w:t>
      </w:r>
    </w:p>
    <w:p w14:paraId="1D132C62"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i/>
          <w:iCs/>
          <w:color w:val="000000"/>
          <w:sz w:val="16"/>
          <w:szCs w:val="16"/>
        </w:rPr>
        <w:t>Kellogg Company is an Equal Opportunity Employer that strives to provide an inclusive work environment, a seat for everyone at the table, and embraces the diverse talent of its people. All qualified applicants will receive consideration for employment without regard to race, color, ethnicity, disability, religion, national origin, gender, gender identity, gender expression, marital status, sexual orientation, age, protected veteran status, or any other characteristic protected by law. For more information regarding our efforts to advance Equity, Diversity &amp; Inclusion, please visit our website </w:t>
      </w:r>
      <w:hyperlink r:id="rId7" w:history="1">
        <w:r w:rsidRPr="00154F04">
          <w:rPr>
            <w:rFonts w:ascii="Montserrat" w:eastAsia="Times New Roman" w:hAnsi="Montserrat" w:cs="Calibri"/>
            <w:i/>
            <w:iCs/>
            <w:color w:val="0563C1"/>
            <w:sz w:val="16"/>
            <w:szCs w:val="16"/>
            <w:u w:val="single"/>
          </w:rPr>
          <w:t>here</w:t>
        </w:r>
      </w:hyperlink>
      <w:r w:rsidRPr="00154F04">
        <w:rPr>
          <w:rFonts w:ascii="Montserrat" w:eastAsia="Times New Roman" w:hAnsi="Montserrat" w:cs="Calibri"/>
          <w:i/>
          <w:iCs/>
          <w:color w:val="000000"/>
          <w:sz w:val="16"/>
          <w:szCs w:val="16"/>
        </w:rPr>
        <w:t>.  </w:t>
      </w:r>
    </w:p>
    <w:p w14:paraId="039A69A5"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alibri" w:eastAsia="Times New Roman" w:hAnsi="Calibri" w:cs="Calibri"/>
          <w:color w:val="231F20"/>
        </w:rPr>
        <w:t> </w:t>
      </w:r>
    </w:p>
    <w:p w14:paraId="55D3A1B4"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000000"/>
          <w:sz w:val="16"/>
          <w:szCs w:val="16"/>
        </w:rPr>
        <w:t>Where required by state law and/or city ordinance; this employer will provide the Social Security Administration (SSA) and, if necessary, the Department of Homeland Security (DHS), with information from each new employee’s Form I-9 to confirm work authorization. For additional information, please follow this </w:t>
      </w:r>
      <w:hyperlink r:id="rId8" w:history="1">
        <w:r w:rsidRPr="00154F04">
          <w:rPr>
            <w:rFonts w:ascii="Montserrat" w:eastAsia="Times New Roman" w:hAnsi="Montserrat" w:cs="Calibri"/>
            <w:color w:val="0000FF"/>
            <w:sz w:val="16"/>
            <w:szCs w:val="16"/>
            <w:u w:val="single"/>
          </w:rPr>
          <w:t>Link</w:t>
        </w:r>
      </w:hyperlink>
      <w:r w:rsidRPr="00154F04">
        <w:rPr>
          <w:rFonts w:ascii="Montserrat" w:eastAsia="Times New Roman" w:hAnsi="Montserrat" w:cs="Calibri"/>
          <w:color w:val="000000"/>
          <w:sz w:val="16"/>
          <w:szCs w:val="16"/>
        </w:rPr>
        <w:t>.</w:t>
      </w:r>
    </w:p>
    <w:p w14:paraId="32EF4A29"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alibri" w:eastAsia="Times New Roman" w:hAnsi="Calibri" w:cs="Calibri"/>
          <w:color w:val="231F20"/>
        </w:rPr>
        <w:t> </w:t>
      </w:r>
    </w:p>
    <w:p w14:paraId="20FCE395"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000000"/>
          <w:sz w:val="16"/>
          <w:szCs w:val="16"/>
        </w:rPr>
        <w:t>If you require reasonable accommodation in completing this application, please reach out to </w:t>
      </w:r>
      <w:hyperlink r:id="rId9" w:history="1">
        <w:r w:rsidRPr="00154F04">
          <w:rPr>
            <w:rFonts w:ascii="Montserrat" w:eastAsia="Times New Roman" w:hAnsi="Montserrat" w:cs="Calibri"/>
            <w:color w:val="0000FF"/>
            <w:sz w:val="16"/>
            <w:szCs w:val="16"/>
            <w:u w:val="single"/>
          </w:rPr>
          <w:t>USA.Recruitment@kellogg.com</w:t>
        </w:r>
      </w:hyperlink>
      <w:r w:rsidRPr="00154F04">
        <w:rPr>
          <w:rFonts w:ascii="Montserrat" w:eastAsia="Times New Roman" w:hAnsi="Montserrat" w:cs="Calibri"/>
          <w:color w:val="000000"/>
          <w:sz w:val="16"/>
          <w:szCs w:val="16"/>
        </w:rPr>
        <w:t>.</w:t>
      </w:r>
    </w:p>
    <w:p w14:paraId="20B3990E"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Calibri" w:eastAsia="Times New Roman" w:hAnsi="Calibri" w:cs="Calibri"/>
          <w:color w:val="231F20"/>
        </w:rPr>
        <w:t> </w:t>
      </w:r>
    </w:p>
    <w:p w14:paraId="25038455"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b/>
          <w:bCs/>
          <w:color w:val="BF2023"/>
          <w:sz w:val="28"/>
          <w:szCs w:val="28"/>
        </w:rPr>
        <w:t>LET’S CREATE THE FUTURE OF FOOD</w:t>
      </w:r>
    </w:p>
    <w:p w14:paraId="12F866FB" w14:textId="77777777" w:rsidR="00154F04" w:rsidRPr="00154F04" w:rsidRDefault="00154F04" w:rsidP="00154F04">
      <w:pPr>
        <w:shd w:val="clear" w:color="auto" w:fill="FFFFFF"/>
        <w:spacing w:after="0" w:line="240" w:lineRule="auto"/>
        <w:jc w:val="both"/>
        <w:rPr>
          <w:rFonts w:ascii="custom323b8e80b6b248abba9ca" w:eastAsia="Times New Roman" w:hAnsi="custom323b8e80b6b248abba9ca" w:cs="Times New Roman"/>
          <w:color w:val="231F20"/>
          <w:sz w:val="21"/>
          <w:szCs w:val="21"/>
        </w:rPr>
      </w:pPr>
      <w:r w:rsidRPr="00154F04">
        <w:rPr>
          <w:rFonts w:ascii="Montserrat" w:eastAsia="Times New Roman" w:hAnsi="Montserrat" w:cs="Calibri"/>
          <w:color w:val="000000"/>
        </w:rPr>
        <w:t>Kellogg Recruitment</w:t>
      </w:r>
    </w:p>
    <w:p w14:paraId="12B60139" w14:textId="77777777" w:rsidR="00993D9A" w:rsidRDefault="00993D9A"/>
    <w:sectPr w:rsidR="00993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stomf3d39d77fba94d29bf958">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ustom323b8e80b6b248abba9ca">
    <w:altName w:val="Cambria"/>
    <w:panose1 w:val="00000000000000000000"/>
    <w:charset w:val="00"/>
    <w:family w:val="roman"/>
    <w:notTrueType/>
    <w:pitch w:val="default"/>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2429D"/>
    <w:multiLevelType w:val="multilevel"/>
    <w:tmpl w:val="95B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402F0"/>
    <w:multiLevelType w:val="multilevel"/>
    <w:tmpl w:val="C45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C7FD0"/>
    <w:multiLevelType w:val="multilevel"/>
    <w:tmpl w:val="671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04"/>
    <w:rsid w:val="00154F04"/>
    <w:rsid w:val="0099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0568"/>
  <w15:chartTrackingRefBased/>
  <w15:docId w15:val="{AD72E381-77FA-475D-8E91-2275747F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F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F04"/>
    <w:rPr>
      <w:rFonts w:ascii="Times New Roman" w:eastAsia="Times New Roman" w:hAnsi="Times New Roman" w:cs="Times New Roman"/>
      <w:b/>
      <w:bCs/>
      <w:kern w:val="36"/>
      <w:sz w:val="48"/>
      <w:szCs w:val="48"/>
    </w:rPr>
  </w:style>
  <w:style w:type="character" w:customStyle="1" w:styleId="joblayouttoken-label">
    <w:name w:val="joblayouttoken-label"/>
    <w:basedOn w:val="DefaultParagraphFont"/>
    <w:rsid w:val="00154F04"/>
  </w:style>
  <w:style w:type="character" w:customStyle="1" w:styleId="jobdescription">
    <w:name w:val="jobdescription"/>
    <w:basedOn w:val="DefaultParagraphFont"/>
    <w:rsid w:val="00154F04"/>
  </w:style>
  <w:style w:type="paragraph" w:styleId="NormalWeb">
    <w:name w:val="Normal (Web)"/>
    <w:basedOn w:val="Normal"/>
    <w:uiPriority w:val="99"/>
    <w:semiHidden/>
    <w:unhideWhenUsed/>
    <w:rsid w:val="00154F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F04"/>
    <w:rPr>
      <w:color w:val="0000FF"/>
      <w:u w:val="single"/>
    </w:rPr>
  </w:style>
  <w:style w:type="character" w:styleId="Emphasis">
    <w:name w:val="Emphasis"/>
    <w:basedOn w:val="DefaultParagraphFont"/>
    <w:uiPriority w:val="20"/>
    <w:qFormat/>
    <w:rsid w:val="00154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977444">
      <w:bodyDiv w:val="1"/>
      <w:marLeft w:val="0"/>
      <w:marRight w:val="0"/>
      <w:marTop w:val="0"/>
      <w:marBottom w:val="0"/>
      <w:divBdr>
        <w:top w:val="none" w:sz="0" w:space="0" w:color="auto"/>
        <w:left w:val="none" w:sz="0" w:space="0" w:color="auto"/>
        <w:bottom w:val="none" w:sz="0" w:space="0" w:color="auto"/>
        <w:right w:val="none" w:sz="0" w:space="0" w:color="auto"/>
      </w:divBdr>
      <w:divsChild>
        <w:div w:id="1435007593">
          <w:marLeft w:val="0"/>
          <w:marRight w:val="0"/>
          <w:marTop w:val="0"/>
          <w:marBottom w:val="0"/>
          <w:divBdr>
            <w:top w:val="none" w:sz="0" w:space="0" w:color="auto"/>
            <w:left w:val="none" w:sz="0" w:space="0" w:color="auto"/>
            <w:bottom w:val="none" w:sz="0" w:space="0" w:color="auto"/>
            <w:right w:val="none" w:sz="0" w:space="0" w:color="auto"/>
          </w:divBdr>
          <w:divsChild>
            <w:div w:id="514659348">
              <w:marLeft w:val="0"/>
              <w:marRight w:val="0"/>
              <w:marTop w:val="0"/>
              <w:marBottom w:val="0"/>
              <w:divBdr>
                <w:top w:val="none" w:sz="0" w:space="0" w:color="auto"/>
                <w:left w:val="none" w:sz="0" w:space="0" w:color="auto"/>
                <w:bottom w:val="none" w:sz="0" w:space="0" w:color="auto"/>
                <w:right w:val="none" w:sz="0" w:space="0" w:color="auto"/>
              </w:divBdr>
              <w:divsChild>
                <w:div w:id="17843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0948">
          <w:marLeft w:val="0"/>
          <w:marRight w:val="0"/>
          <w:marTop w:val="0"/>
          <w:marBottom w:val="0"/>
          <w:divBdr>
            <w:top w:val="none" w:sz="0" w:space="0" w:color="auto"/>
            <w:left w:val="none" w:sz="0" w:space="0" w:color="auto"/>
            <w:bottom w:val="none" w:sz="0" w:space="0" w:color="auto"/>
            <w:right w:val="none" w:sz="0" w:space="0" w:color="auto"/>
          </w:divBdr>
          <w:divsChild>
            <w:div w:id="2017927438">
              <w:marLeft w:val="0"/>
              <w:marRight w:val="0"/>
              <w:marTop w:val="0"/>
              <w:marBottom w:val="0"/>
              <w:divBdr>
                <w:top w:val="none" w:sz="0" w:space="0" w:color="auto"/>
                <w:left w:val="none" w:sz="0" w:space="0" w:color="auto"/>
                <w:bottom w:val="none" w:sz="0" w:space="0" w:color="auto"/>
                <w:right w:val="none" w:sz="0" w:space="0" w:color="auto"/>
              </w:divBdr>
              <w:divsChild>
                <w:div w:id="12211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4182">
          <w:marLeft w:val="0"/>
          <w:marRight w:val="0"/>
          <w:marTop w:val="0"/>
          <w:marBottom w:val="0"/>
          <w:divBdr>
            <w:top w:val="none" w:sz="0" w:space="0" w:color="auto"/>
            <w:left w:val="none" w:sz="0" w:space="0" w:color="auto"/>
            <w:bottom w:val="none" w:sz="0" w:space="0" w:color="auto"/>
            <w:right w:val="none" w:sz="0" w:space="0" w:color="auto"/>
          </w:divBdr>
          <w:divsChild>
            <w:div w:id="1255357546">
              <w:marLeft w:val="0"/>
              <w:marRight w:val="0"/>
              <w:marTop w:val="0"/>
              <w:marBottom w:val="0"/>
              <w:divBdr>
                <w:top w:val="none" w:sz="0" w:space="0" w:color="auto"/>
                <w:left w:val="none" w:sz="0" w:space="0" w:color="auto"/>
                <w:bottom w:val="none" w:sz="0" w:space="0" w:color="auto"/>
                <w:right w:val="none" w:sz="0" w:space="0" w:color="auto"/>
              </w:divBdr>
              <w:divsChild>
                <w:div w:id="21085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3458">
          <w:marLeft w:val="0"/>
          <w:marRight w:val="0"/>
          <w:marTop w:val="0"/>
          <w:marBottom w:val="0"/>
          <w:divBdr>
            <w:top w:val="none" w:sz="0" w:space="0" w:color="auto"/>
            <w:left w:val="none" w:sz="0" w:space="0" w:color="auto"/>
            <w:bottom w:val="none" w:sz="0" w:space="0" w:color="auto"/>
            <w:right w:val="none" w:sz="0" w:space="0" w:color="auto"/>
          </w:divBdr>
          <w:divsChild>
            <w:div w:id="1081414386">
              <w:marLeft w:val="0"/>
              <w:marRight w:val="0"/>
              <w:marTop w:val="0"/>
              <w:marBottom w:val="0"/>
              <w:divBdr>
                <w:top w:val="none" w:sz="0" w:space="0" w:color="auto"/>
                <w:left w:val="none" w:sz="0" w:space="0" w:color="auto"/>
                <w:bottom w:val="none" w:sz="0" w:space="0" w:color="auto"/>
                <w:right w:val="none" w:sz="0" w:space="0" w:color="auto"/>
              </w:divBdr>
              <w:divsChild>
                <w:div w:id="18732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9523">
          <w:marLeft w:val="0"/>
          <w:marRight w:val="0"/>
          <w:marTop w:val="0"/>
          <w:marBottom w:val="0"/>
          <w:divBdr>
            <w:top w:val="none" w:sz="0" w:space="0" w:color="auto"/>
            <w:left w:val="none" w:sz="0" w:space="0" w:color="auto"/>
            <w:bottom w:val="none" w:sz="0" w:space="0" w:color="auto"/>
            <w:right w:val="none" w:sz="0" w:space="0" w:color="auto"/>
          </w:divBdr>
          <w:divsChild>
            <w:div w:id="1756128031">
              <w:marLeft w:val="0"/>
              <w:marRight w:val="0"/>
              <w:marTop w:val="0"/>
              <w:marBottom w:val="0"/>
              <w:divBdr>
                <w:top w:val="none" w:sz="0" w:space="0" w:color="auto"/>
                <w:left w:val="none" w:sz="0" w:space="0" w:color="auto"/>
                <w:bottom w:val="none" w:sz="0" w:space="0" w:color="auto"/>
                <w:right w:val="none" w:sz="0" w:space="0" w:color="auto"/>
              </w:divBdr>
              <w:divsChild>
                <w:div w:id="20389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578">
          <w:marLeft w:val="0"/>
          <w:marRight w:val="0"/>
          <w:marTop w:val="0"/>
          <w:marBottom w:val="0"/>
          <w:divBdr>
            <w:top w:val="none" w:sz="0" w:space="0" w:color="auto"/>
            <w:left w:val="none" w:sz="0" w:space="0" w:color="auto"/>
            <w:bottom w:val="none" w:sz="0" w:space="0" w:color="auto"/>
            <w:right w:val="none" w:sz="0" w:space="0" w:color="auto"/>
          </w:divBdr>
          <w:divsChild>
            <w:div w:id="833571265">
              <w:marLeft w:val="0"/>
              <w:marRight w:val="0"/>
              <w:marTop w:val="0"/>
              <w:marBottom w:val="0"/>
              <w:divBdr>
                <w:top w:val="none" w:sz="0" w:space="0" w:color="auto"/>
                <w:left w:val="none" w:sz="0" w:space="0" w:color="auto"/>
                <w:bottom w:val="none" w:sz="0" w:space="0" w:color="auto"/>
                <w:right w:val="none" w:sz="0" w:space="0" w:color="auto"/>
              </w:divBdr>
              <w:divsChild>
                <w:div w:id="1393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515">
          <w:marLeft w:val="0"/>
          <w:marRight w:val="0"/>
          <w:marTop w:val="0"/>
          <w:marBottom w:val="0"/>
          <w:divBdr>
            <w:top w:val="none" w:sz="0" w:space="0" w:color="auto"/>
            <w:left w:val="none" w:sz="0" w:space="0" w:color="auto"/>
            <w:bottom w:val="none" w:sz="0" w:space="0" w:color="auto"/>
            <w:right w:val="none" w:sz="0" w:space="0" w:color="auto"/>
          </w:divBdr>
          <w:divsChild>
            <w:div w:id="529298078">
              <w:marLeft w:val="0"/>
              <w:marRight w:val="0"/>
              <w:marTop w:val="0"/>
              <w:marBottom w:val="0"/>
              <w:divBdr>
                <w:top w:val="none" w:sz="0" w:space="0" w:color="auto"/>
                <w:left w:val="none" w:sz="0" w:space="0" w:color="auto"/>
                <w:bottom w:val="none" w:sz="0" w:space="0" w:color="auto"/>
                <w:right w:val="none" w:sz="0" w:space="0" w:color="auto"/>
              </w:divBdr>
              <w:divsChild>
                <w:div w:id="78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9691">
          <w:marLeft w:val="0"/>
          <w:marRight w:val="0"/>
          <w:marTop w:val="0"/>
          <w:marBottom w:val="0"/>
          <w:divBdr>
            <w:top w:val="none" w:sz="0" w:space="0" w:color="auto"/>
            <w:left w:val="none" w:sz="0" w:space="0" w:color="auto"/>
            <w:bottom w:val="none" w:sz="0" w:space="0" w:color="auto"/>
            <w:right w:val="none" w:sz="0" w:space="0" w:color="auto"/>
          </w:divBdr>
          <w:divsChild>
            <w:div w:id="662127443">
              <w:marLeft w:val="0"/>
              <w:marRight w:val="0"/>
              <w:marTop w:val="0"/>
              <w:marBottom w:val="0"/>
              <w:divBdr>
                <w:top w:val="none" w:sz="0" w:space="0" w:color="auto"/>
                <w:left w:val="none" w:sz="0" w:space="0" w:color="auto"/>
                <w:bottom w:val="none" w:sz="0" w:space="0" w:color="auto"/>
                <w:right w:val="none" w:sz="0" w:space="0" w:color="auto"/>
              </w:divBdr>
              <w:divsChild>
                <w:div w:id="1919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web/media/resourcesContents/E-Verify_Participation_Poster_ES.pdf" TargetMode="External"/><Relationship Id="rId3" Type="http://schemas.openxmlformats.org/officeDocument/2006/relationships/settings" Target="settings.xml"/><Relationship Id="rId7" Type="http://schemas.openxmlformats.org/officeDocument/2006/relationships/hyperlink" Target="https://www.kelloggdiversityandinclusion.com/en_US/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lloggbenefitsguide.com/" TargetMode="External"/><Relationship Id="rId11" Type="http://schemas.openxmlformats.org/officeDocument/2006/relationships/theme" Target="theme/theme1.xml"/><Relationship Id="rId5" Type="http://schemas.openxmlformats.org/officeDocument/2006/relationships/hyperlink" Target="https://www.kelloggcareers.com/global/our-compan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SA.Recruitment@kellog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Honeycutt, Marti</dc:creator>
  <cp:keywords/>
  <dc:description/>
  <cp:lastModifiedBy>Honeycutt, Marti</cp:lastModifiedBy>
  <cp:revision>1</cp:revision>
  <dcterms:created xsi:type="dcterms:W3CDTF">2021-11-16T18:42:00Z</dcterms:created>
  <dcterms:modified xsi:type="dcterms:W3CDTF">2021-11-16T18:44:00Z</dcterms:modified>
</cp:coreProperties>
</file>