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CE02A" w14:textId="677F4A11" w:rsidR="00897C18" w:rsidRPr="00897C18" w:rsidRDefault="00D94D3F" w:rsidP="00897C18">
      <w:pPr>
        <w:shd w:val="clear" w:color="auto" w:fill="FFFFFF"/>
        <w:spacing w:before="150" w:after="150"/>
        <w:rPr>
          <w:rFonts w:ascii="Open Sans" w:eastAsia="Times New Roman" w:hAnsi="Open Sans" w:cs="Open Sans"/>
          <w:color w:val="333333"/>
          <w:sz w:val="20"/>
          <w:szCs w:val="20"/>
        </w:rPr>
      </w:pPr>
      <w:r>
        <w:rPr>
          <w:rFonts w:ascii="Open Sans" w:eastAsia="Times New Roman" w:hAnsi="Open Sans" w:cs="Open Sans"/>
          <w:color w:val="333333"/>
          <w:sz w:val="20"/>
          <w:szCs w:val="20"/>
        </w:rPr>
        <w:t xml:space="preserve">Cirrus Logic is </w:t>
      </w:r>
      <w:r w:rsidR="00897C18" w:rsidRPr="00897C18">
        <w:rPr>
          <w:rFonts w:ascii="Open Sans" w:eastAsia="Times New Roman" w:hAnsi="Open Sans" w:cs="Open Sans"/>
          <w:color w:val="333333"/>
          <w:sz w:val="20"/>
          <w:szCs w:val="20"/>
        </w:rPr>
        <w:t>looking for a Trade Compliance Analyst to join our growing Supply Chain team. If you are a subject matter professional regarding various U.S. and international trade laws, in particular with import and export controls, sanctions and anti-boycott laws; we want to hear from you! You'll provide expert administration and control within government rules and regulations, including, if applicable, appropriate licensing, and reviewing contracts for required clauses and identify omissions. Collaborate with internal and external customers, foreign order administration, freight forwarders, customs officers, and other functional areas to ensure compliance with regulations.</w:t>
      </w:r>
    </w:p>
    <w:p w14:paraId="70C06613" w14:textId="77777777" w:rsidR="00897C18" w:rsidRPr="00897C18" w:rsidRDefault="00897C18" w:rsidP="00897C18">
      <w:pPr>
        <w:shd w:val="clear" w:color="auto" w:fill="FFFFFF"/>
        <w:spacing w:before="199" w:after="199"/>
        <w:outlineLvl w:val="1"/>
        <w:rPr>
          <w:rFonts w:ascii="Open Sans" w:eastAsia="Times New Roman" w:hAnsi="Open Sans" w:cs="Open Sans"/>
          <w:b/>
          <w:bCs/>
          <w:color w:val="333333"/>
        </w:rPr>
      </w:pPr>
      <w:r w:rsidRPr="00897C18">
        <w:rPr>
          <w:rFonts w:ascii="Open Sans" w:eastAsia="Times New Roman" w:hAnsi="Open Sans" w:cs="Open Sans"/>
          <w:b/>
          <w:bCs/>
          <w:color w:val="333333"/>
        </w:rPr>
        <w:t>Responsibilities</w:t>
      </w:r>
    </w:p>
    <w:p w14:paraId="2018D74C" w14:textId="77777777" w:rsidR="00897C18" w:rsidRPr="00897C18" w:rsidRDefault="00897C18" w:rsidP="00897C18">
      <w:pPr>
        <w:numPr>
          <w:ilvl w:val="0"/>
          <w:numId w:val="1"/>
        </w:numPr>
        <w:shd w:val="clear" w:color="auto" w:fill="FFFFFF"/>
        <w:spacing w:before="100" w:beforeAutospacing="1" w:after="100" w:afterAutospacing="1"/>
        <w:ind w:left="1095"/>
        <w:rPr>
          <w:rFonts w:ascii="Open Sans" w:eastAsia="Times New Roman" w:hAnsi="Open Sans" w:cs="Open Sans"/>
          <w:color w:val="333333"/>
          <w:sz w:val="20"/>
          <w:szCs w:val="20"/>
        </w:rPr>
      </w:pPr>
      <w:r w:rsidRPr="00897C18">
        <w:rPr>
          <w:rFonts w:ascii="Open Sans" w:eastAsia="Times New Roman" w:hAnsi="Open Sans" w:cs="Open Sans"/>
          <w:color w:val="333333"/>
          <w:sz w:val="20"/>
          <w:szCs w:val="20"/>
        </w:rPr>
        <w:t>Conduct risk assessment reviews including quarterly internal, and external, assessments for imports and exports.</w:t>
      </w:r>
    </w:p>
    <w:p w14:paraId="740843C4" w14:textId="77777777" w:rsidR="00897C18" w:rsidRPr="00897C18" w:rsidRDefault="00897C18" w:rsidP="00897C18">
      <w:pPr>
        <w:numPr>
          <w:ilvl w:val="0"/>
          <w:numId w:val="1"/>
        </w:numPr>
        <w:shd w:val="clear" w:color="auto" w:fill="FFFFFF"/>
        <w:spacing w:before="100" w:beforeAutospacing="1" w:after="100" w:afterAutospacing="1"/>
        <w:ind w:left="1095"/>
        <w:rPr>
          <w:rFonts w:ascii="Open Sans" w:eastAsia="Times New Roman" w:hAnsi="Open Sans" w:cs="Open Sans"/>
          <w:color w:val="333333"/>
          <w:sz w:val="20"/>
          <w:szCs w:val="20"/>
        </w:rPr>
      </w:pPr>
      <w:r w:rsidRPr="00897C18">
        <w:rPr>
          <w:rFonts w:ascii="Open Sans" w:eastAsia="Times New Roman" w:hAnsi="Open Sans" w:cs="Open Sans"/>
          <w:color w:val="333333"/>
          <w:sz w:val="20"/>
          <w:szCs w:val="20"/>
        </w:rPr>
        <w:t>Work with various company departments as needed for trade compliance functions.</w:t>
      </w:r>
    </w:p>
    <w:p w14:paraId="7C1CA924" w14:textId="77777777" w:rsidR="00897C18" w:rsidRPr="00897C18" w:rsidRDefault="00897C18" w:rsidP="00897C18">
      <w:pPr>
        <w:numPr>
          <w:ilvl w:val="0"/>
          <w:numId w:val="1"/>
        </w:numPr>
        <w:shd w:val="clear" w:color="auto" w:fill="FFFFFF"/>
        <w:spacing w:before="100" w:beforeAutospacing="1" w:after="100" w:afterAutospacing="1"/>
        <w:ind w:left="1095"/>
        <w:rPr>
          <w:rFonts w:ascii="Open Sans" w:eastAsia="Times New Roman" w:hAnsi="Open Sans" w:cs="Open Sans"/>
          <w:color w:val="333333"/>
          <w:sz w:val="20"/>
          <w:szCs w:val="20"/>
        </w:rPr>
      </w:pPr>
      <w:r w:rsidRPr="00897C18">
        <w:rPr>
          <w:rFonts w:ascii="Open Sans" w:eastAsia="Times New Roman" w:hAnsi="Open Sans" w:cs="Open Sans"/>
          <w:color w:val="333333"/>
          <w:sz w:val="20"/>
          <w:szCs w:val="20"/>
        </w:rPr>
        <w:t>Assist in educating Cirrus Logic employees globally about trade compliance and how it impacts their functions.</w:t>
      </w:r>
    </w:p>
    <w:p w14:paraId="7291BC7E" w14:textId="77777777" w:rsidR="00897C18" w:rsidRPr="00897C18" w:rsidRDefault="00897C18" w:rsidP="00897C18">
      <w:pPr>
        <w:numPr>
          <w:ilvl w:val="0"/>
          <w:numId w:val="1"/>
        </w:numPr>
        <w:shd w:val="clear" w:color="auto" w:fill="FFFFFF"/>
        <w:spacing w:before="100" w:beforeAutospacing="1" w:after="100" w:afterAutospacing="1"/>
        <w:ind w:left="1095"/>
        <w:rPr>
          <w:rFonts w:ascii="Open Sans" w:eastAsia="Times New Roman" w:hAnsi="Open Sans" w:cs="Open Sans"/>
          <w:color w:val="333333"/>
          <w:sz w:val="20"/>
          <w:szCs w:val="20"/>
        </w:rPr>
      </w:pPr>
      <w:r w:rsidRPr="00897C18">
        <w:rPr>
          <w:rFonts w:ascii="Open Sans" w:eastAsia="Times New Roman" w:hAnsi="Open Sans" w:cs="Open Sans"/>
          <w:color w:val="333333"/>
          <w:sz w:val="20"/>
          <w:szCs w:val="20"/>
        </w:rPr>
        <w:t>Manage, and improve, the overall functionality and robustness of the various Cirrus Logic trade compliance programs.</w:t>
      </w:r>
    </w:p>
    <w:p w14:paraId="5BF915B3" w14:textId="77777777" w:rsidR="00897C18" w:rsidRPr="00897C18" w:rsidRDefault="00897C18" w:rsidP="00897C18">
      <w:pPr>
        <w:numPr>
          <w:ilvl w:val="0"/>
          <w:numId w:val="1"/>
        </w:numPr>
        <w:shd w:val="clear" w:color="auto" w:fill="FFFFFF"/>
        <w:spacing w:before="100" w:beforeAutospacing="1" w:after="100" w:afterAutospacing="1"/>
        <w:ind w:left="1095"/>
        <w:rPr>
          <w:rFonts w:ascii="Open Sans" w:eastAsia="Times New Roman" w:hAnsi="Open Sans" w:cs="Open Sans"/>
          <w:color w:val="333333"/>
          <w:sz w:val="20"/>
          <w:szCs w:val="20"/>
        </w:rPr>
      </w:pPr>
      <w:r w:rsidRPr="00897C18">
        <w:rPr>
          <w:rFonts w:ascii="Open Sans" w:eastAsia="Times New Roman" w:hAnsi="Open Sans" w:cs="Open Sans"/>
          <w:color w:val="333333"/>
          <w:sz w:val="20"/>
          <w:szCs w:val="20"/>
        </w:rPr>
        <w:t>Work directly, as needed, with third party customs brokers to facilitate the Company’s imports/exports globally.</w:t>
      </w:r>
    </w:p>
    <w:p w14:paraId="7DC24B77" w14:textId="77777777" w:rsidR="00897C18" w:rsidRPr="00897C18" w:rsidRDefault="00897C18" w:rsidP="00897C18">
      <w:pPr>
        <w:numPr>
          <w:ilvl w:val="0"/>
          <w:numId w:val="1"/>
        </w:numPr>
        <w:shd w:val="clear" w:color="auto" w:fill="FFFFFF"/>
        <w:spacing w:before="100" w:beforeAutospacing="1" w:after="100" w:afterAutospacing="1"/>
        <w:ind w:left="1095"/>
        <w:rPr>
          <w:rFonts w:ascii="Open Sans" w:eastAsia="Times New Roman" w:hAnsi="Open Sans" w:cs="Open Sans"/>
          <w:color w:val="333333"/>
          <w:sz w:val="20"/>
          <w:szCs w:val="20"/>
        </w:rPr>
      </w:pPr>
      <w:r w:rsidRPr="00897C18">
        <w:rPr>
          <w:rFonts w:ascii="Open Sans" w:eastAsia="Times New Roman" w:hAnsi="Open Sans" w:cs="Open Sans"/>
          <w:color w:val="333333"/>
          <w:sz w:val="20"/>
          <w:szCs w:val="20"/>
        </w:rPr>
        <w:t>Review U.S. and foreign import and export regulations for potential applicability to Cirrus Logic.</w:t>
      </w:r>
    </w:p>
    <w:p w14:paraId="21D61376" w14:textId="77777777" w:rsidR="00897C18" w:rsidRPr="00897C18" w:rsidRDefault="00897C18" w:rsidP="00897C18">
      <w:pPr>
        <w:numPr>
          <w:ilvl w:val="0"/>
          <w:numId w:val="1"/>
        </w:numPr>
        <w:shd w:val="clear" w:color="auto" w:fill="FFFFFF"/>
        <w:spacing w:before="100" w:beforeAutospacing="1" w:after="100" w:afterAutospacing="1"/>
        <w:ind w:left="1095"/>
        <w:rPr>
          <w:rFonts w:ascii="Open Sans" w:eastAsia="Times New Roman" w:hAnsi="Open Sans" w:cs="Open Sans"/>
          <w:color w:val="333333"/>
          <w:sz w:val="20"/>
          <w:szCs w:val="20"/>
        </w:rPr>
      </w:pPr>
      <w:r w:rsidRPr="00897C18">
        <w:rPr>
          <w:rFonts w:ascii="Open Sans" w:eastAsia="Times New Roman" w:hAnsi="Open Sans" w:cs="Open Sans"/>
          <w:color w:val="333333"/>
          <w:sz w:val="20"/>
          <w:szCs w:val="20"/>
        </w:rPr>
        <w:t>Provide advice on trade compliance matters, including activities relating to U.S. and international sanctions regimes, the Harmonized Tariff Schedule, customs regulations, entry processes, valuation, and informed compliance methods.</w:t>
      </w:r>
    </w:p>
    <w:p w14:paraId="2CB559D4" w14:textId="77777777" w:rsidR="00897C18" w:rsidRPr="00897C18" w:rsidRDefault="00897C18" w:rsidP="00897C18">
      <w:pPr>
        <w:numPr>
          <w:ilvl w:val="0"/>
          <w:numId w:val="1"/>
        </w:numPr>
        <w:shd w:val="clear" w:color="auto" w:fill="FFFFFF"/>
        <w:spacing w:before="100" w:beforeAutospacing="1" w:after="100" w:afterAutospacing="1"/>
        <w:ind w:left="1095"/>
        <w:rPr>
          <w:rFonts w:ascii="Open Sans" w:eastAsia="Times New Roman" w:hAnsi="Open Sans" w:cs="Open Sans"/>
          <w:color w:val="333333"/>
          <w:sz w:val="20"/>
          <w:szCs w:val="20"/>
        </w:rPr>
      </w:pPr>
      <w:r w:rsidRPr="00897C18">
        <w:rPr>
          <w:rFonts w:ascii="Open Sans" w:eastAsia="Times New Roman" w:hAnsi="Open Sans" w:cs="Open Sans"/>
          <w:color w:val="333333"/>
          <w:sz w:val="20"/>
          <w:szCs w:val="20"/>
        </w:rPr>
        <w:t>Research and classify parts for export compliance – determining accurate ECCN’s and HTS numbers.</w:t>
      </w:r>
    </w:p>
    <w:p w14:paraId="4443EA30" w14:textId="77777777" w:rsidR="00897C18" w:rsidRPr="00897C18" w:rsidRDefault="00897C18" w:rsidP="00897C18">
      <w:pPr>
        <w:numPr>
          <w:ilvl w:val="0"/>
          <w:numId w:val="1"/>
        </w:numPr>
        <w:shd w:val="clear" w:color="auto" w:fill="FFFFFF"/>
        <w:spacing w:before="100" w:beforeAutospacing="1" w:after="100" w:afterAutospacing="1"/>
        <w:ind w:left="1095"/>
        <w:rPr>
          <w:rFonts w:ascii="Open Sans" w:eastAsia="Times New Roman" w:hAnsi="Open Sans" w:cs="Open Sans"/>
          <w:color w:val="333333"/>
          <w:sz w:val="20"/>
          <w:szCs w:val="20"/>
        </w:rPr>
      </w:pPr>
      <w:r w:rsidRPr="00897C18">
        <w:rPr>
          <w:rFonts w:ascii="Open Sans" w:eastAsia="Times New Roman" w:hAnsi="Open Sans" w:cs="Open Sans"/>
          <w:color w:val="333333"/>
          <w:sz w:val="20"/>
          <w:szCs w:val="20"/>
        </w:rPr>
        <w:t>Working knowledge of SNAP-R with regard to export licensing, deemed export licensing and classification requests</w:t>
      </w:r>
    </w:p>
    <w:p w14:paraId="7C7C1AE9" w14:textId="77777777" w:rsidR="00897C18" w:rsidRPr="00897C18" w:rsidRDefault="00897C18" w:rsidP="00897C18">
      <w:pPr>
        <w:numPr>
          <w:ilvl w:val="0"/>
          <w:numId w:val="1"/>
        </w:numPr>
        <w:shd w:val="clear" w:color="auto" w:fill="FFFFFF"/>
        <w:spacing w:before="100" w:beforeAutospacing="1" w:after="100" w:afterAutospacing="1"/>
        <w:ind w:left="1095"/>
        <w:rPr>
          <w:rFonts w:ascii="Open Sans" w:eastAsia="Times New Roman" w:hAnsi="Open Sans" w:cs="Open Sans"/>
          <w:color w:val="333333"/>
          <w:sz w:val="20"/>
          <w:szCs w:val="20"/>
        </w:rPr>
      </w:pPr>
      <w:r w:rsidRPr="00897C18">
        <w:rPr>
          <w:rFonts w:ascii="Open Sans" w:eastAsia="Times New Roman" w:hAnsi="Open Sans" w:cs="Open Sans"/>
          <w:color w:val="333333"/>
          <w:sz w:val="20"/>
          <w:szCs w:val="20"/>
        </w:rPr>
        <w:t>Prepare, and present, training/informative sessions for audiences both internal and external.</w:t>
      </w:r>
    </w:p>
    <w:p w14:paraId="402156EE" w14:textId="77777777" w:rsidR="00897C18" w:rsidRPr="00897C18" w:rsidRDefault="00897C18" w:rsidP="00897C18">
      <w:pPr>
        <w:numPr>
          <w:ilvl w:val="0"/>
          <w:numId w:val="1"/>
        </w:numPr>
        <w:shd w:val="clear" w:color="auto" w:fill="FFFFFF"/>
        <w:spacing w:before="100" w:beforeAutospacing="1" w:after="100" w:afterAutospacing="1"/>
        <w:ind w:left="1095"/>
        <w:rPr>
          <w:rFonts w:ascii="Open Sans" w:eastAsia="Times New Roman" w:hAnsi="Open Sans" w:cs="Open Sans"/>
          <w:color w:val="333333"/>
          <w:sz w:val="20"/>
          <w:szCs w:val="20"/>
        </w:rPr>
      </w:pPr>
      <w:r w:rsidRPr="00897C18">
        <w:rPr>
          <w:rFonts w:ascii="Open Sans" w:eastAsia="Times New Roman" w:hAnsi="Open Sans" w:cs="Open Sans"/>
          <w:color w:val="333333"/>
          <w:sz w:val="20"/>
          <w:szCs w:val="20"/>
        </w:rPr>
        <w:t>Other duties may be assigned by the company on an as needed basis.</w:t>
      </w:r>
    </w:p>
    <w:p w14:paraId="5A10ACB8" w14:textId="77777777" w:rsidR="00897C18" w:rsidRPr="00897C18" w:rsidRDefault="00897C18" w:rsidP="00897C18">
      <w:pPr>
        <w:shd w:val="clear" w:color="auto" w:fill="FFFFFF"/>
        <w:spacing w:before="199" w:after="199"/>
        <w:outlineLvl w:val="1"/>
        <w:rPr>
          <w:rFonts w:ascii="Open Sans" w:eastAsia="Times New Roman" w:hAnsi="Open Sans" w:cs="Open Sans"/>
          <w:b/>
          <w:bCs/>
          <w:color w:val="333333"/>
        </w:rPr>
      </w:pPr>
      <w:r w:rsidRPr="00897C18">
        <w:rPr>
          <w:rFonts w:ascii="Open Sans" w:eastAsia="Times New Roman" w:hAnsi="Open Sans" w:cs="Open Sans"/>
          <w:b/>
          <w:bCs/>
          <w:color w:val="333333"/>
        </w:rPr>
        <w:t>Required Skills and Qualifications</w:t>
      </w:r>
    </w:p>
    <w:p w14:paraId="4CBEFAE4" w14:textId="77777777" w:rsidR="00897C18" w:rsidRPr="00897C18" w:rsidRDefault="00897C18" w:rsidP="00897C18">
      <w:pPr>
        <w:numPr>
          <w:ilvl w:val="0"/>
          <w:numId w:val="2"/>
        </w:numPr>
        <w:shd w:val="clear" w:color="auto" w:fill="FFFFFF"/>
        <w:spacing w:before="100" w:beforeAutospacing="1" w:after="100" w:afterAutospacing="1"/>
        <w:ind w:left="1095"/>
        <w:rPr>
          <w:rFonts w:ascii="Open Sans" w:eastAsia="Times New Roman" w:hAnsi="Open Sans" w:cs="Open Sans"/>
          <w:color w:val="333333"/>
          <w:sz w:val="20"/>
          <w:szCs w:val="20"/>
        </w:rPr>
      </w:pPr>
      <w:r w:rsidRPr="00897C18">
        <w:rPr>
          <w:rFonts w:ascii="Open Sans" w:eastAsia="Times New Roman" w:hAnsi="Open Sans" w:cs="Open Sans"/>
          <w:color w:val="333333"/>
          <w:sz w:val="20"/>
          <w:szCs w:val="20"/>
        </w:rPr>
        <w:t>Bachelor’s degree in Business or International Trade </w:t>
      </w:r>
    </w:p>
    <w:p w14:paraId="55ABD3D2" w14:textId="77777777" w:rsidR="00897C18" w:rsidRPr="00897C18" w:rsidRDefault="00897C18" w:rsidP="00897C18">
      <w:pPr>
        <w:numPr>
          <w:ilvl w:val="0"/>
          <w:numId w:val="2"/>
        </w:numPr>
        <w:shd w:val="clear" w:color="auto" w:fill="FFFFFF"/>
        <w:spacing w:before="100" w:beforeAutospacing="1" w:after="100" w:afterAutospacing="1"/>
        <w:ind w:left="1095"/>
        <w:rPr>
          <w:rFonts w:ascii="Open Sans" w:eastAsia="Times New Roman" w:hAnsi="Open Sans" w:cs="Open Sans"/>
          <w:color w:val="333333"/>
          <w:sz w:val="20"/>
          <w:szCs w:val="20"/>
        </w:rPr>
      </w:pPr>
      <w:r w:rsidRPr="00897C18">
        <w:rPr>
          <w:rFonts w:ascii="Open Sans" w:eastAsia="Times New Roman" w:hAnsi="Open Sans" w:cs="Open Sans"/>
          <w:color w:val="333333"/>
          <w:sz w:val="20"/>
          <w:szCs w:val="20"/>
        </w:rPr>
        <w:t>5+ years of comprehensive import / export related experience</w:t>
      </w:r>
    </w:p>
    <w:p w14:paraId="3BE9F4B5" w14:textId="77777777" w:rsidR="00897C18" w:rsidRPr="00897C18" w:rsidRDefault="00897C18" w:rsidP="00897C18">
      <w:pPr>
        <w:numPr>
          <w:ilvl w:val="0"/>
          <w:numId w:val="2"/>
        </w:numPr>
        <w:shd w:val="clear" w:color="auto" w:fill="FFFFFF"/>
        <w:spacing w:before="100" w:beforeAutospacing="1" w:after="100" w:afterAutospacing="1"/>
        <w:ind w:left="1095"/>
        <w:rPr>
          <w:rFonts w:ascii="Open Sans" w:eastAsia="Times New Roman" w:hAnsi="Open Sans" w:cs="Open Sans"/>
          <w:color w:val="333333"/>
          <w:sz w:val="20"/>
          <w:szCs w:val="20"/>
        </w:rPr>
      </w:pPr>
      <w:r w:rsidRPr="00897C18">
        <w:rPr>
          <w:rFonts w:ascii="Open Sans" w:eastAsia="Times New Roman" w:hAnsi="Open Sans" w:cs="Open Sans"/>
          <w:color w:val="333333"/>
          <w:sz w:val="20"/>
          <w:szCs w:val="20"/>
        </w:rPr>
        <w:t>Licensed Customs Broker preferred</w:t>
      </w:r>
    </w:p>
    <w:p w14:paraId="195DA04B" w14:textId="77777777" w:rsidR="00897C18" w:rsidRPr="00897C18" w:rsidRDefault="00897C18" w:rsidP="00897C18">
      <w:pPr>
        <w:numPr>
          <w:ilvl w:val="0"/>
          <w:numId w:val="2"/>
        </w:numPr>
        <w:shd w:val="clear" w:color="auto" w:fill="FFFFFF"/>
        <w:spacing w:before="100" w:beforeAutospacing="1" w:after="100" w:afterAutospacing="1"/>
        <w:ind w:left="1095"/>
        <w:rPr>
          <w:rFonts w:ascii="Open Sans" w:eastAsia="Times New Roman" w:hAnsi="Open Sans" w:cs="Open Sans"/>
          <w:color w:val="333333"/>
          <w:sz w:val="20"/>
          <w:szCs w:val="20"/>
        </w:rPr>
      </w:pPr>
      <w:r w:rsidRPr="00897C18">
        <w:rPr>
          <w:rFonts w:ascii="Open Sans" w:eastAsia="Times New Roman" w:hAnsi="Open Sans" w:cs="Open Sans"/>
          <w:color w:val="333333"/>
          <w:sz w:val="20"/>
          <w:szCs w:val="20"/>
        </w:rPr>
        <w:t xml:space="preserve">Proficient in Microsoft Office with particular emphasis on Excel, Outlook, </w:t>
      </w:r>
      <w:proofErr w:type="gramStart"/>
      <w:r w:rsidRPr="00897C18">
        <w:rPr>
          <w:rFonts w:ascii="Open Sans" w:eastAsia="Times New Roman" w:hAnsi="Open Sans" w:cs="Open Sans"/>
          <w:color w:val="333333"/>
          <w:sz w:val="20"/>
          <w:szCs w:val="20"/>
        </w:rPr>
        <w:t>PowerPoint</w:t>
      </w:r>
      <w:proofErr w:type="gramEnd"/>
      <w:r w:rsidRPr="00897C18">
        <w:rPr>
          <w:rFonts w:ascii="Open Sans" w:eastAsia="Times New Roman" w:hAnsi="Open Sans" w:cs="Open Sans"/>
          <w:color w:val="333333"/>
          <w:sz w:val="20"/>
          <w:szCs w:val="20"/>
        </w:rPr>
        <w:t xml:space="preserve"> and Word</w:t>
      </w:r>
    </w:p>
    <w:p w14:paraId="37DB1D3C" w14:textId="77777777" w:rsidR="00897C18" w:rsidRPr="00897C18" w:rsidRDefault="00897C18" w:rsidP="00897C18">
      <w:pPr>
        <w:numPr>
          <w:ilvl w:val="0"/>
          <w:numId w:val="2"/>
        </w:numPr>
        <w:shd w:val="clear" w:color="auto" w:fill="FFFFFF"/>
        <w:spacing w:before="100" w:beforeAutospacing="1" w:after="100" w:afterAutospacing="1"/>
        <w:ind w:left="1095"/>
        <w:rPr>
          <w:rFonts w:ascii="Open Sans" w:eastAsia="Times New Roman" w:hAnsi="Open Sans" w:cs="Open Sans"/>
          <w:color w:val="333333"/>
          <w:sz w:val="20"/>
          <w:szCs w:val="20"/>
        </w:rPr>
      </w:pPr>
      <w:r w:rsidRPr="00897C18">
        <w:rPr>
          <w:rFonts w:ascii="Open Sans" w:eastAsia="Times New Roman" w:hAnsi="Open Sans" w:cs="Open Sans"/>
          <w:color w:val="333333"/>
          <w:sz w:val="20"/>
          <w:szCs w:val="20"/>
        </w:rPr>
        <w:t>Extensive experience with SAP GTS to include export license management and denied parties screening management.</w:t>
      </w:r>
    </w:p>
    <w:p w14:paraId="6BFD6547" w14:textId="77777777" w:rsidR="00897C18" w:rsidRPr="00897C18" w:rsidRDefault="00897C18" w:rsidP="00897C18">
      <w:pPr>
        <w:numPr>
          <w:ilvl w:val="0"/>
          <w:numId w:val="2"/>
        </w:numPr>
        <w:shd w:val="clear" w:color="auto" w:fill="FFFFFF"/>
        <w:spacing w:before="100" w:beforeAutospacing="1" w:after="100" w:afterAutospacing="1"/>
        <w:ind w:left="1095"/>
        <w:rPr>
          <w:rFonts w:ascii="Open Sans" w:eastAsia="Times New Roman" w:hAnsi="Open Sans" w:cs="Open Sans"/>
          <w:color w:val="333333"/>
          <w:sz w:val="20"/>
          <w:szCs w:val="20"/>
        </w:rPr>
      </w:pPr>
      <w:r w:rsidRPr="00897C18">
        <w:rPr>
          <w:rFonts w:ascii="Open Sans" w:eastAsia="Times New Roman" w:hAnsi="Open Sans" w:cs="Open Sans"/>
          <w:color w:val="333333"/>
          <w:sz w:val="20"/>
          <w:szCs w:val="20"/>
        </w:rPr>
        <w:t>Solid understanding of the EAR, OFAC and US Customs regulations</w:t>
      </w:r>
    </w:p>
    <w:p w14:paraId="732356DE" w14:textId="77777777" w:rsidR="00897C18" w:rsidRPr="00897C18" w:rsidRDefault="00897C18" w:rsidP="00897C18">
      <w:pPr>
        <w:numPr>
          <w:ilvl w:val="0"/>
          <w:numId w:val="2"/>
        </w:numPr>
        <w:shd w:val="clear" w:color="auto" w:fill="FFFFFF"/>
        <w:spacing w:before="100" w:beforeAutospacing="1" w:after="100" w:afterAutospacing="1"/>
        <w:ind w:left="1095"/>
        <w:rPr>
          <w:rFonts w:ascii="Open Sans" w:eastAsia="Times New Roman" w:hAnsi="Open Sans" w:cs="Open Sans"/>
          <w:color w:val="333333"/>
          <w:sz w:val="20"/>
          <w:szCs w:val="20"/>
        </w:rPr>
      </w:pPr>
      <w:r w:rsidRPr="00897C18">
        <w:rPr>
          <w:rFonts w:ascii="Open Sans" w:eastAsia="Times New Roman" w:hAnsi="Open Sans" w:cs="Open Sans"/>
          <w:color w:val="333333"/>
          <w:sz w:val="20"/>
          <w:szCs w:val="20"/>
        </w:rPr>
        <w:t>Extensive experience in commodity classifications (ECCN) and tariff classification (HTS).</w:t>
      </w:r>
    </w:p>
    <w:p w14:paraId="2DC86914" w14:textId="77777777" w:rsidR="00897C18" w:rsidRPr="00897C18" w:rsidRDefault="00897C18" w:rsidP="00897C18">
      <w:pPr>
        <w:numPr>
          <w:ilvl w:val="0"/>
          <w:numId w:val="2"/>
        </w:numPr>
        <w:shd w:val="clear" w:color="auto" w:fill="FFFFFF"/>
        <w:spacing w:before="100" w:beforeAutospacing="1" w:after="100" w:afterAutospacing="1"/>
        <w:ind w:left="1095"/>
        <w:rPr>
          <w:rFonts w:ascii="Open Sans" w:eastAsia="Times New Roman" w:hAnsi="Open Sans" w:cs="Open Sans"/>
          <w:color w:val="333333"/>
          <w:sz w:val="20"/>
          <w:szCs w:val="20"/>
        </w:rPr>
      </w:pPr>
      <w:r w:rsidRPr="00897C18">
        <w:rPr>
          <w:rFonts w:ascii="Open Sans" w:eastAsia="Times New Roman" w:hAnsi="Open Sans" w:cs="Open Sans"/>
          <w:color w:val="333333"/>
          <w:sz w:val="20"/>
          <w:szCs w:val="20"/>
        </w:rPr>
        <w:t>Ability to communicate professionally and optimally, written and verbally, with both internal and external customers.</w:t>
      </w:r>
    </w:p>
    <w:p w14:paraId="7C73E36D" w14:textId="77777777" w:rsidR="00897C18" w:rsidRPr="00897C18" w:rsidRDefault="00897C18" w:rsidP="00897C18">
      <w:pPr>
        <w:numPr>
          <w:ilvl w:val="0"/>
          <w:numId w:val="2"/>
        </w:numPr>
        <w:shd w:val="clear" w:color="auto" w:fill="FFFFFF"/>
        <w:spacing w:before="100" w:beforeAutospacing="1" w:after="100" w:afterAutospacing="1"/>
        <w:ind w:left="1095"/>
        <w:rPr>
          <w:rFonts w:ascii="Open Sans" w:eastAsia="Times New Roman" w:hAnsi="Open Sans" w:cs="Open Sans"/>
          <w:color w:val="333333"/>
          <w:sz w:val="20"/>
          <w:szCs w:val="20"/>
        </w:rPr>
      </w:pPr>
      <w:r w:rsidRPr="00897C18">
        <w:rPr>
          <w:rFonts w:ascii="Open Sans" w:eastAsia="Times New Roman" w:hAnsi="Open Sans" w:cs="Open Sans"/>
          <w:color w:val="333333"/>
          <w:sz w:val="20"/>
          <w:szCs w:val="20"/>
        </w:rPr>
        <w:lastRenderedPageBreak/>
        <w:t>Ability to craft, document, implement, and maintain complex trade compliance programs.</w:t>
      </w:r>
    </w:p>
    <w:p w14:paraId="04E8D186" w14:textId="77777777" w:rsidR="00897C18" w:rsidRPr="00897C18" w:rsidRDefault="00897C18" w:rsidP="00897C18">
      <w:pPr>
        <w:shd w:val="clear" w:color="auto" w:fill="FFFFFF"/>
        <w:spacing w:before="150" w:after="150"/>
        <w:rPr>
          <w:rFonts w:ascii="Open Sans" w:eastAsia="Times New Roman" w:hAnsi="Open Sans" w:cs="Open Sans"/>
          <w:color w:val="333333"/>
          <w:sz w:val="20"/>
          <w:szCs w:val="20"/>
        </w:rPr>
      </w:pPr>
      <w:r w:rsidRPr="00897C18">
        <w:rPr>
          <w:rFonts w:ascii="Open Sans" w:eastAsia="Times New Roman" w:hAnsi="Open Sans" w:cs="Open Sans"/>
          <w:color w:val="333333"/>
          <w:sz w:val="20"/>
          <w:szCs w:val="20"/>
        </w:rPr>
        <w:t>This position is located in Austin, TX</w:t>
      </w:r>
    </w:p>
    <w:p w14:paraId="72BABE25" w14:textId="490E6216" w:rsidR="00897C18" w:rsidRPr="00897C18" w:rsidRDefault="00897C18" w:rsidP="00897C18">
      <w:pPr>
        <w:shd w:val="clear" w:color="auto" w:fill="FFFFFF"/>
        <w:spacing w:before="150" w:after="150"/>
        <w:rPr>
          <w:rFonts w:ascii="Open Sans" w:eastAsia="Times New Roman" w:hAnsi="Open Sans" w:cs="Open Sans"/>
          <w:color w:val="333333"/>
          <w:sz w:val="20"/>
          <w:szCs w:val="20"/>
        </w:rPr>
      </w:pPr>
      <w:r w:rsidRPr="00897C18">
        <w:rPr>
          <w:rFonts w:ascii="Open Sans" w:eastAsia="Times New Roman" w:hAnsi="Open Sans" w:cs="Open Sans"/>
          <w:color w:val="333333"/>
          <w:sz w:val="20"/>
          <w:szCs w:val="20"/>
        </w:rPr>
        <w:t>Cirrus Logic is an Equal Opportunity/Affirmative Action Employer. We strive to select the best qualified applicant for any opening and to reward employees based on their skills, experience, and performance. We do not discriminate on the basis of race, color, national origin, pregnancy status, marital status, gender, age, religion, physical or mental disability, medical condition, veteran status, sexual orientation, gender identity, genetic information or any other characteristic protected by law.</w:t>
      </w:r>
    </w:p>
    <w:p w14:paraId="7243D451" w14:textId="77777777" w:rsidR="00DF7B23" w:rsidRDefault="00D94D3F"/>
    <w:sectPr w:rsidR="00DF7B23" w:rsidSect="00626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E15B71"/>
    <w:multiLevelType w:val="multilevel"/>
    <w:tmpl w:val="937E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A8E672C"/>
    <w:multiLevelType w:val="multilevel"/>
    <w:tmpl w:val="BA5C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C18"/>
    <w:rsid w:val="0062679B"/>
    <w:rsid w:val="00897C18"/>
    <w:rsid w:val="00CB7671"/>
    <w:rsid w:val="00D94D3F"/>
    <w:rsid w:val="00F22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D1392C"/>
  <w15:chartTrackingRefBased/>
  <w15:docId w15:val="{7B39F7A4-921B-564C-9A4E-21CA936B6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97C1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7C1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97C1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12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482</Words>
  <Characters>2750</Characters>
  <Application>Microsoft Office Word</Application>
  <DocSecurity>0</DocSecurity>
  <Lines>22</Lines>
  <Paragraphs>6</Paragraphs>
  <ScaleCrop>false</ScaleCrop>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Sarmita Chatterjee</dc:creator>
  <cp:keywords/>
  <dc:description/>
  <cp:lastModifiedBy>Sarmita Chatterjee</cp:lastModifiedBy>
  <cp:revision>3</cp:revision>
  <dcterms:created xsi:type="dcterms:W3CDTF">2021-09-29T18:27:00Z</dcterms:created>
  <dcterms:modified xsi:type="dcterms:W3CDTF">2021-09-29T18:31:00Z</dcterms:modified>
</cp:coreProperties>
</file>