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2584A" w14:textId="004E5070" w:rsidR="004737AE" w:rsidRDefault="006D17D2" w:rsidP="00674AC5">
      <w:pPr>
        <w:pStyle w:val="Heading1"/>
        <w:rPr>
          <w:b/>
          <w:bCs/>
        </w:rPr>
      </w:pPr>
      <w:r w:rsidRPr="002551D5">
        <w:rPr>
          <w:b/>
          <w:bCs/>
        </w:rPr>
        <w:t xml:space="preserve">Senior </w:t>
      </w:r>
      <w:r w:rsidR="004737AE" w:rsidRPr="002551D5">
        <w:rPr>
          <w:b/>
          <w:bCs/>
        </w:rPr>
        <w:t>Spec</w:t>
      </w:r>
      <w:r w:rsidR="00DF1557" w:rsidRPr="002551D5">
        <w:rPr>
          <w:b/>
          <w:bCs/>
        </w:rPr>
        <w:t>ialist</w:t>
      </w:r>
      <w:r w:rsidR="004737AE" w:rsidRPr="002551D5">
        <w:rPr>
          <w:b/>
          <w:bCs/>
        </w:rPr>
        <w:t xml:space="preserve"> Regulatory &amp; Scientific Affairs (210</w:t>
      </w:r>
      <w:r w:rsidR="0046463C">
        <w:rPr>
          <w:b/>
          <w:bCs/>
        </w:rPr>
        <w:t>6503</w:t>
      </w:r>
      <w:r w:rsidR="004737AE" w:rsidRPr="002551D5">
        <w:rPr>
          <w:b/>
          <w:bCs/>
        </w:rPr>
        <w:t>)</w:t>
      </w:r>
    </w:p>
    <w:p w14:paraId="57707BFA" w14:textId="705F6804" w:rsidR="0046463C" w:rsidRPr="0046463C" w:rsidRDefault="0046463C" w:rsidP="0046463C">
      <w:pPr>
        <w:pStyle w:val="Subtitle"/>
      </w:pPr>
      <w:r>
        <w:t>Roseman, Jill</w:t>
      </w:r>
      <w:r w:rsidR="000D60F7">
        <w:t xml:space="preserve">; </w:t>
      </w:r>
      <w:r w:rsidRPr="0046463C">
        <w:t>Manager Regulatory &amp; Scientific Affairs • Regulatory &amp; Scientific Affairs</w:t>
      </w:r>
    </w:p>
    <w:p w14:paraId="49920456" w14:textId="0054470E" w:rsidR="00754050" w:rsidRPr="002551D5" w:rsidRDefault="00754050" w:rsidP="00674AC5">
      <w:pPr>
        <w:pStyle w:val="Heading2"/>
        <w:rPr>
          <w:sz w:val="28"/>
          <w:szCs w:val="28"/>
        </w:rPr>
      </w:pPr>
      <w:r w:rsidRPr="002551D5">
        <w:rPr>
          <w:sz w:val="28"/>
          <w:szCs w:val="28"/>
        </w:rPr>
        <w:t>POSITION SUMMARY</w:t>
      </w:r>
    </w:p>
    <w:p w14:paraId="44AAAD45" w14:textId="1D704670" w:rsidR="002551D5" w:rsidRPr="00236564" w:rsidRDefault="002551D5" w:rsidP="004737AE">
      <w:pPr>
        <w:tabs>
          <w:tab w:val="left" w:pos="-1440"/>
          <w:tab w:val="left" w:pos="-720"/>
        </w:tabs>
        <w:suppressAutoHyphens/>
        <w:ind w:right="90"/>
        <w:rPr>
          <w:rFonts w:asciiTheme="majorHAnsi" w:hAnsiTheme="majorHAnsi" w:cstheme="majorHAnsi"/>
          <w:color w:val="C00000"/>
          <w:sz w:val="22"/>
          <w:szCs w:val="22"/>
        </w:rPr>
      </w:pPr>
      <w:r w:rsidRPr="005D4A96">
        <w:rPr>
          <w:rFonts w:asciiTheme="majorHAnsi" w:hAnsiTheme="majorHAnsi" w:cstheme="majorHAnsi"/>
          <w:sz w:val="22"/>
          <w:szCs w:val="22"/>
        </w:rPr>
        <w:t xml:space="preserve">As a Regulatory and Scientific Affairs Senior Specialist, you’ll provide strategic and tactical regulatory food safety compliance expertise to create and execute regulatory food safety policy </w:t>
      </w:r>
      <w:r w:rsidR="005C6A13">
        <w:rPr>
          <w:rFonts w:asciiTheme="majorHAnsi" w:hAnsiTheme="majorHAnsi" w:cstheme="majorHAnsi"/>
          <w:sz w:val="22"/>
          <w:szCs w:val="22"/>
        </w:rPr>
        <w:t>and s</w:t>
      </w:r>
      <w:r w:rsidR="005C6A13" w:rsidRPr="005C6A13">
        <w:rPr>
          <w:rFonts w:asciiTheme="majorHAnsi" w:hAnsiTheme="majorHAnsi" w:cstheme="majorHAnsi"/>
          <w:sz w:val="22"/>
          <w:szCs w:val="22"/>
        </w:rPr>
        <w:t>upport key trade compliance initiatives</w:t>
      </w:r>
      <w:r w:rsidR="00A478EA">
        <w:rPr>
          <w:rFonts w:asciiTheme="majorHAnsi" w:hAnsiTheme="majorHAnsi" w:cstheme="majorHAnsi"/>
          <w:sz w:val="22"/>
          <w:szCs w:val="22"/>
        </w:rPr>
        <w:t xml:space="preserve">, </w:t>
      </w:r>
      <w:r w:rsidR="005C6A13" w:rsidRPr="005C6A13">
        <w:rPr>
          <w:rFonts w:asciiTheme="majorHAnsi" w:hAnsiTheme="majorHAnsi" w:cstheme="majorHAnsi"/>
          <w:sz w:val="22"/>
          <w:szCs w:val="22"/>
        </w:rPr>
        <w:t xml:space="preserve">projects </w:t>
      </w:r>
      <w:r w:rsidR="00A478EA">
        <w:rPr>
          <w:rFonts w:asciiTheme="majorHAnsi" w:hAnsiTheme="majorHAnsi" w:cstheme="majorHAnsi"/>
          <w:sz w:val="22"/>
          <w:szCs w:val="22"/>
        </w:rPr>
        <w:t xml:space="preserve">and training </w:t>
      </w:r>
      <w:r w:rsidR="005C6A13" w:rsidRPr="005C6A13">
        <w:rPr>
          <w:rFonts w:asciiTheme="majorHAnsi" w:hAnsiTheme="majorHAnsi" w:cstheme="majorHAnsi"/>
          <w:sz w:val="22"/>
          <w:szCs w:val="22"/>
        </w:rPr>
        <w:t>as required</w:t>
      </w:r>
      <w:r w:rsidR="005C6A13" w:rsidRPr="005D4A96">
        <w:rPr>
          <w:rFonts w:asciiTheme="majorHAnsi" w:hAnsiTheme="majorHAnsi" w:cstheme="majorHAnsi"/>
          <w:sz w:val="22"/>
          <w:szCs w:val="22"/>
        </w:rPr>
        <w:t xml:space="preserve"> </w:t>
      </w:r>
      <w:r w:rsidRPr="005D4A96">
        <w:rPr>
          <w:rFonts w:asciiTheme="majorHAnsi" w:hAnsiTheme="majorHAnsi" w:cstheme="majorHAnsi"/>
          <w:sz w:val="22"/>
          <w:szCs w:val="22"/>
        </w:rPr>
        <w:t>for</w:t>
      </w:r>
      <w:r w:rsidR="005C6A13">
        <w:rPr>
          <w:rFonts w:asciiTheme="majorHAnsi" w:hAnsiTheme="majorHAnsi" w:cstheme="majorHAnsi"/>
          <w:sz w:val="22"/>
          <w:szCs w:val="22"/>
        </w:rPr>
        <w:t xml:space="preserve"> </w:t>
      </w:r>
      <w:r w:rsidRPr="005D4A96">
        <w:rPr>
          <w:rFonts w:asciiTheme="majorHAnsi" w:hAnsiTheme="majorHAnsi" w:cstheme="majorHAnsi"/>
          <w:sz w:val="22"/>
          <w:szCs w:val="22"/>
        </w:rPr>
        <w:t xml:space="preserve">Nestlé Purina PetCare (NPPC). </w:t>
      </w:r>
    </w:p>
    <w:p w14:paraId="4B4D36FD" w14:textId="77777777" w:rsidR="005C6A13" w:rsidRDefault="005C6A13" w:rsidP="004737AE">
      <w:pPr>
        <w:tabs>
          <w:tab w:val="left" w:pos="-1440"/>
          <w:tab w:val="left" w:pos="-720"/>
        </w:tabs>
        <w:suppressAutoHyphens/>
        <w:ind w:right="90"/>
        <w:rPr>
          <w:rFonts w:asciiTheme="majorHAnsi" w:hAnsiTheme="majorHAnsi" w:cstheme="majorHAnsi"/>
          <w:sz w:val="22"/>
          <w:szCs w:val="22"/>
        </w:rPr>
      </w:pPr>
    </w:p>
    <w:p w14:paraId="1704176A" w14:textId="3A28D3AC" w:rsidR="005D4A96" w:rsidRPr="005D4A96" w:rsidRDefault="002551D5" w:rsidP="004737AE">
      <w:pPr>
        <w:tabs>
          <w:tab w:val="left" w:pos="-1440"/>
          <w:tab w:val="left" w:pos="-720"/>
        </w:tabs>
        <w:suppressAutoHyphens/>
        <w:ind w:right="90"/>
        <w:rPr>
          <w:rFonts w:asciiTheme="majorHAnsi" w:hAnsiTheme="majorHAnsi" w:cstheme="majorHAnsi"/>
          <w:sz w:val="22"/>
          <w:szCs w:val="22"/>
        </w:rPr>
      </w:pPr>
      <w:r w:rsidRPr="005D4A96">
        <w:rPr>
          <w:rFonts w:asciiTheme="majorHAnsi" w:hAnsiTheme="majorHAnsi" w:cstheme="majorHAnsi"/>
          <w:sz w:val="22"/>
          <w:szCs w:val="22"/>
        </w:rPr>
        <w:t xml:space="preserve">You will work with Quality Assurance (QA) and Product Supply to develop and execute programming for the factories regarding federal and state food safety inspections, compliance assessments, and mock audits to minimize negative regulatory impact to the business.  You’ll utilize your expert interpretive skills to monitor, analyze and communicate relevant FDA guidance documents, dockets, and briefings to internal stakeholders.  </w:t>
      </w:r>
    </w:p>
    <w:p w14:paraId="771C9497" w14:textId="77777777" w:rsidR="005D4A96" w:rsidRPr="005D4A96" w:rsidRDefault="005D4A96" w:rsidP="004737AE">
      <w:pPr>
        <w:tabs>
          <w:tab w:val="left" w:pos="-1440"/>
          <w:tab w:val="left" w:pos="-720"/>
        </w:tabs>
        <w:suppressAutoHyphens/>
        <w:ind w:right="90"/>
        <w:rPr>
          <w:rFonts w:asciiTheme="majorHAnsi" w:hAnsiTheme="majorHAnsi" w:cstheme="majorHAnsi"/>
          <w:sz w:val="22"/>
          <w:szCs w:val="22"/>
        </w:rPr>
      </w:pPr>
    </w:p>
    <w:p w14:paraId="4E174386" w14:textId="05A29300" w:rsidR="002551D5" w:rsidRPr="005D4A96" w:rsidRDefault="002551D5" w:rsidP="004737AE">
      <w:pPr>
        <w:tabs>
          <w:tab w:val="left" w:pos="-1440"/>
          <w:tab w:val="left" w:pos="-720"/>
        </w:tabs>
        <w:suppressAutoHyphens/>
        <w:ind w:right="90"/>
        <w:rPr>
          <w:rFonts w:asciiTheme="majorHAnsi" w:hAnsiTheme="majorHAnsi" w:cstheme="majorHAnsi"/>
          <w:sz w:val="22"/>
          <w:szCs w:val="22"/>
        </w:rPr>
      </w:pPr>
      <w:r w:rsidRPr="005D4A96">
        <w:rPr>
          <w:rFonts w:asciiTheme="majorHAnsi" w:hAnsiTheme="majorHAnsi" w:cstheme="majorHAnsi"/>
          <w:sz w:val="22"/>
          <w:szCs w:val="22"/>
        </w:rPr>
        <w:t xml:space="preserve">As the main point of contact for regulatory inspections at the factories, you’ll proactively </w:t>
      </w:r>
      <w:r w:rsidR="003C4B9A" w:rsidRPr="005D4A96">
        <w:rPr>
          <w:rFonts w:asciiTheme="majorHAnsi" w:hAnsiTheme="majorHAnsi" w:cstheme="majorHAnsi"/>
          <w:sz w:val="22"/>
          <w:szCs w:val="22"/>
        </w:rPr>
        <w:t xml:space="preserve">engage with FDA District Offices and Office of Regulatory Affairs (ORA) to develop strong working relationships </w:t>
      </w:r>
      <w:r w:rsidRPr="005D4A96">
        <w:rPr>
          <w:rFonts w:asciiTheme="majorHAnsi" w:hAnsiTheme="majorHAnsi" w:cstheme="majorHAnsi"/>
          <w:sz w:val="22"/>
          <w:szCs w:val="22"/>
        </w:rPr>
        <w:t xml:space="preserve">and </w:t>
      </w:r>
      <w:r w:rsidR="003C4B9A" w:rsidRPr="005D4A96">
        <w:rPr>
          <w:rFonts w:asciiTheme="majorHAnsi" w:hAnsiTheme="majorHAnsi" w:cstheme="majorHAnsi"/>
          <w:sz w:val="22"/>
          <w:szCs w:val="22"/>
        </w:rPr>
        <w:t xml:space="preserve">build </w:t>
      </w:r>
      <w:r w:rsidRPr="005D4A96">
        <w:rPr>
          <w:rFonts w:asciiTheme="majorHAnsi" w:hAnsiTheme="majorHAnsi" w:cstheme="majorHAnsi"/>
          <w:sz w:val="22"/>
          <w:szCs w:val="22"/>
        </w:rPr>
        <w:t>trust as part of External Affairs.</w:t>
      </w:r>
      <w:r w:rsidR="005C6A13">
        <w:rPr>
          <w:rFonts w:asciiTheme="majorHAnsi" w:hAnsiTheme="majorHAnsi" w:cstheme="majorHAnsi"/>
          <w:sz w:val="22"/>
          <w:szCs w:val="22"/>
        </w:rPr>
        <w:t xml:space="preserve"> </w:t>
      </w:r>
    </w:p>
    <w:p w14:paraId="4D43A340" w14:textId="20C6C9ED" w:rsidR="00236564" w:rsidRPr="00236564" w:rsidRDefault="00236564" w:rsidP="00236564">
      <w:pPr>
        <w:tabs>
          <w:tab w:val="left" w:pos="-1440"/>
          <w:tab w:val="left" w:pos="-720"/>
        </w:tabs>
        <w:suppressAutoHyphens/>
        <w:ind w:right="90"/>
        <w:rPr>
          <w:rFonts w:asciiTheme="majorHAnsi" w:hAnsiTheme="majorHAnsi" w:cstheme="majorHAnsi"/>
          <w:sz w:val="22"/>
          <w:szCs w:val="22"/>
        </w:rPr>
      </w:pPr>
    </w:p>
    <w:p w14:paraId="35A86318" w14:textId="08878452" w:rsidR="000158CD" w:rsidRPr="002551D5" w:rsidRDefault="00754050" w:rsidP="00674AC5">
      <w:pPr>
        <w:pStyle w:val="Heading2"/>
        <w:spacing w:line="276" w:lineRule="auto"/>
        <w:ind w:right="90"/>
        <w:rPr>
          <w:rFonts w:cstheme="majorHAnsi"/>
          <w:sz w:val="24"/>
          <w:szCs w:val="24"/>
        </w:rPr>
      </w:pPr>
      <w:r w:rsidRPr="002551D5">
        <w:rPr>
          <w:rFonts w:cstheme="majorHAnsi"/>
          <w:sz w:val="24"/>
          <w:szCs w:val="24"/>
        </w:rPr>
        <w:t>PRIMARY RESPONSIBILITIES</w:t>
      </w:r>
    </w:p>
    <w:p w14:paraId="574CDE52" w14:textId="64D75263" w:rsidR="003F3421" w:rsidRPr="004F4757" w:rsidRDefault="007B4246" w:rsidP="00674AC5">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Subject Matter Expert</w:t>
      </w:r>
      <w:r w:rsidR="00236564">
        <w:rPr>
          <w:rFonts w:asciiTheme="majorHAnsi" w:hAnsiTheme="majorHAnsi" w:cstheme="majorHAnsi"/>
          <w:color w:val="000000"/>
          <w:sz w:val="22"/>
          <w:szCs w:val="22"/>
        </w:rPr>
        <w:t xml:space="preserve"> </w:t>
      </w:r>
      <w:r w:rsidRPr="004F4757">
        <w:rPr>
          <w:rFonts w:asciiTheme="majorHAnsi" w:hAnsiTheme="majorHAnsi" w:cstheme="majorHAnsi"/>
          <w:color w:val="000000"/>
          <w:sz w:val="22"/>
          <w:szCs w:val="22"/>
        </w:rPr>
        <w:t xml:space="preserve">in </w:t>
      </w:r>
      <w:r w:rsidR="003F3421" w:rsidRPr="004F4757">
        <w:rPr>
          <w:rFonts w:asciiTheme="majorHAnsi" w:hAnsiTheme="majorHAnsi" w:cstheme="majorHAnsi"/>
          <w:color w:val="000000"/>
          <w:sz w:val="22"/>
          <w:szCs w:val="22"/>
        </w:rPr>
        <w:t>FDA Food Safety Modernization Act (FSMA), Foreign Supplier Verification Program</w:t>
      </w:r>
      <w:r w:rsidR="003C4B9A" w:rsidRPr="004F4757">
        <w:rPr>
          <w:rFonts w:asciiTheme="majorHAnsi" w:hAnsiTheme="majorHAnsi" w:cstheme="majorHAnsi"/>
          <w:color w:val="000000"/>
          <w:sz w:val="22"/>
          <w:szCs w:val="22"/>
        </w:rPr>
        <w:t xml:space="preserve"> (FSVP), Preventive Controls Qualified Individual (PCQI), and the Bioterrorism Act (BTA)</w:t>
      </w:r>
    </w:p>
    <w:p w14:paraId="56B0D545" w14:textId="48B04A55" w:rsidR="005C6A13" w:rsidRPr="005C6A13" w:rsidRDefault="005C6A13" w:rsidP="005C6A13">
      <w:pPr>
        <w:pStyle w:val="ListParagraph"/>
        <w:numPr>
          <w:ilvl w:val="0"/>
          <w:numId w:val="15"/>
        </w:numPr>
        <w:spacing w:line="276" w:lineRule="auto"/>
        <w:ind w:right="90"/>
        <w:rPr>
          <w:rFonts w:asciiTheme="majorHAnsi" w:hAnsiTheme="majorHAnsi" w:cstheme="majorHAnsi"/>
          <w:sz w:val="22"/>
          <w:szCs w:val="22"/>
        </w:rPr>
      </w:pPr>
      <w:r w:rsidRPr="005C6A13">
        <w:rPr>
          <w:rFonts w:asciiTheme="majorHAnsi" w:hAnsiTheme="majorHAnsi" w:cstheme="majorHAnsi"/>
          <w:sz w:val="22"/>
          <w:szCs w:val="22"/>
        </w:rPr>
        <w:t>Provide guidance and knowledgeable in the Code of Federal Regulations (CFR) Title 19 – Customs Duties</w:t>
      </w:r>
    </w:p>
    <w:p w14:paraId="5D1F9DF8" w14:textId="105D106D" w:rsidR="005C6A13" w:rsidRPr="005C6A13" w:rsidRDefault="005C6A13" w:rsidP="005C6A13">
      <w:pPr>
        <w:pStyle w:val="ListParagraph"/>
        <w:numPr>
          <w:ilvl w:val="0"/>
          <w:numId w:val="15"/>
        </w:numPr>
        <w:spacing w:line="276" w:lineRule="auto"/>
        <w:ind w:right="90"/>
        <w:rPr>
          <w:rFonts w:asciiTheme="majorHAnsi" w:hAnsiTheme="majorHAnsi" w:cstheme="majorHAnsi"/>
          <w:sz w:val="22"/>
          <w:szCs w:val="22"/>
        </w:rPr>
      </w:pPr>
      <w:r w:rsidRPr="005C6A13">
        <w:rPr>
          <w:rFonts w:asciiTheme="majorHAnsi" w:hAnsiTheme="majorHAnsi" w:cstheme="majorHAnsi"/>
          <w:sz w:val="22"/>
          <w:szCs w:val="22"/>
        </w:rPr>
        <w:t>Support Regulatory &amp; Scientific Affairs department with building out NPPC’s Trade Compliance Program</w:t>
      </w:r>
    </w:p>
    <w:p w14:paraId="0FE56BE7" w14:textId="1AC1B6B8" w:rsidR="007B4246" w:rsidRPr="004F4757" w:rsidRDefault="007B4246" w:rsidP="007B4246">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 xml:space="preserve">Subject matter expertise in FSMA 21 CFR Part 507 and related chapters </w:t>
      </w:r>
    </w:p>
    <w:p w14:paraId="0BB1BD6F" w14:textId="68D763A7" w:rsidR="006F2BCE" w:rsidRPr="004F4757" w:rsidRDefault="006F2BCE" w:rsidP="006F2BCE">
      <w:pPr>
        <w:pStyle w:val="ListParagraph"/>
        <w:numPr>
          <w:ilvl w:val="1"/>
          <w:numId w:val="15"/>
        </w:numPr>
        <w:spacing w:line="276" w:lineRule="auto"/>
        <w:ind w:right="90"/>
        <w:rPr>
          <w:rFonts w:asciiTheme="majorHAnsi" w:hAnsiTheme="majorHAnsi" w:cstheme="majorHAnsi"/>
          <w:i/>
          <w:iCs/>
          <w:color w:val="000000"/>
          <w:sz w:val="22"/>
          <w:szCs w:val="22"/>
        </w:rPr>
      </w:pPr>
      <w:r w:rsidRPr="004F4757">
        <w:rPr>
          <w:rFonts w:asciiTheme="majorHAnsi" w:hAnsiTheme="majorHAnsi" w:cstheme="majorHAnsi"/>
          <w:i/>
          <w:iCs/>
          <w:color w:val="000000"/>
          <w:sz w:val="22"/>
          <w:szCs w:val="22"/>
        </w:rPr>
        <w:t xml:space="preserve">Part 507: </w:t>
      </w:r>
      <w:r w:rsidR="004F4757" w:rsidRPr="004F4757">
        <w:rPr>
          <w:rFonts w:asciiTheme="majorHAnsi" w:hAnsiTheme="majorHAnsi" w:cstheme="majorHAnsi"/>
          <w:i/>
          <w:iCs/>
          <w:color w:val="000000"/>
          <w:sz w:val="22"/>
          <w:szCs w:val="22"/>
        </w:rPr>
        <w:t xml:space="preserve">Current Good Manufacturing Practice, Hazard Analysis, and Risk-Based Preventive Controls </w:t>
      </w:r>
      <w:r w:rsidR="00524C59" w:rsidRPr="004F4757">
        <w:rPr>
          <w:rFonts w:asciiTheme="majorHAnsi" w:hAnsiTheme="majorHAnsi" w:cstheme="majorHAnsi"/>
          <w:i/>
          <w:iCs/>
          <w:color w:val="000000"/>
          <w:sz w:val="22"/>
          <w:szCs w:val="22"/>
        </w:rPr>
        <w:t>for</w:t>
      </w:r>
      <w:r w:rsidR="004F4757" w:rsidRPr="004F4757">
        <w:rPr>
          <w:rFonts w:asciiTheme="majorHAnsi" w:hAnsiTheme="majorHAnsi" w:cstheme="majorHAnsi"/>
          <w:i/>
          <w:iCs/>
          <w:color w:val="000000"/>
          <w:sz w:val="22"/>
          <w:szCs w:val="22"/>
        </w:rPr>
        <w:t xml:space="preserve"> Food </w:t>
      </w:r>
      <w:r w:rsidR="00524C59" w:rsidRPr="004F4757">
        <w:rPr>
          <w:rFonts w:asciiTheme="majorHAnsi" w:hAnsiTheme="majorHAnsi" w:cstheme="majorHAnsi"/>
          <w:i/>
          <w:iCs/>
          <w:color w:val="000000"/>
          <w:sz w:val="22"/>
          <w:szCs w:val="22"/>
        </w:rPr>
        <w:t>for</w:t>
      </w:r>
      <w:r w:rsidR="004F4757" w:rsidRPr="004F4757">
        <w:rPr>
          <w:rFonts w:asciiTheme="majorHAnsi" w:hAnsiTheme="majorHAnsi" w:cstheme="majorHAnsi"/>
          <w:i/>
          <w:iCs/>
          <w:color w:val="000000"/>
          <w:sz w:val="22"/>
          <w:szCs w:val="22"/>
        </w:rPr>
        <w:t xml:space="preserve"> Animals</w:t>
      </w:r>
    </w:p>
    <w:p w14:paraId="3DDC8886" w14:textId="338093CE" w:rsidR="007B4246" w:rsidRPr="004F4757" w:rsidRDefault="007B4246" w:rsidP="00674AC5">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Lead in coordination with Quality Assurance, the execution of regulatory policy to the factories and provide training to ensure compliance, business continuity and competence</w:t>
      </w:r>
    </w:p>
    <w:p w14:paraId="58484628" w14:textId="4375AC0B" w:rsidR="007B4246" w:rsidRPr="004F4757" w:rsidRDefault="007B4246" w:rsidP="00674AC5">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Lead FDA compliant inquiries and represent RSA at the Issues Round Table committee</w:t>
      </w:r>
    </w:p>
    <w:p w14:paraId="1455FA6A" w14:textId="0474798A" w:rsidR="007B4246" w:rsidRPr="004F4757" w:rsidRDefault="007B4246" w:rsidP="00674AC5">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 xml:space="preserve">Lead the assessment, </w:t>
      </w:r>
      <w:r w:rsidR="00524C59" w:rsidRPr="004F4757">
        <w:rPr>
          <w:rFonts w:asciiTheme="majorHAnsi" w:hAnsiTheme="majorHAnsi" w:cstheme="majorHAnsi"/>
          <w:color w:val="000000"/>
          <w:sz w:val="22"/>
          <w:szCs w:val="22"/>
        </w:rPr>
        <w:t>applicability,</w:t>
      </w:r>
      <w:r w:rsidRPr="004F4757">
        <w:rPr>
          <w:rFonts w:asciiTheme="majorHAnsi" w:hAnsiTheme="majorHAnsi" w:cstheme="majorHAnsi"/>
          <w:color w:val="000000"/>
          <w:sz w:val="22"/>
          <w:szCs w:val="22"/>
        </w:rPr>
        <w:t xml:space="preserve"> and compliance of Nestle standards and guidance documents as it pertains to Regulatory &amp; Scientific Affairs</w:t>
      </w:r>
    </w:p>
    <w:p w14:paraId="4269F7F5" w14:textId="4425F833" w:rsidR="007B4246" w:rsidRPr="004F4757" w:rsidRDefault="007B4246" w:rsidP="00674AC5">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 xml:space="preserve">Monitor, </w:t>
      </w:r>
      <w:r w:rsidR="00524C59" w:rsidRPr="004F4757">
        <w:rPr>
          <w:rFonts w:asciiTheme="majorHAnsi" w:hAnsiTheme="majorHAnsi" w:cstheme="majorHAnsi"/>
          <w:color w:val="000000"/>
          <w:sz w:val="22"/>
          <w:szCs w:val="22"/>
        </w:rPr>
        <w:t>track,</w:t>
      </w:r>
      <w:r w:rsidRPr="004F4757">
        <w:rPr>
          <w:rFonts w:asciiTheme="majorHAnsi" w:hAnsiTheme="majorHAnsi" w:cstheme="majorHAnsi"/>
          <w:color w:val="000000"/>
          <w:sz w:val="22"/>
          <w:szCs w:val="22"/>
        </w:rPr>
        <w:t xml:space="preserve"> and report relevant data/statistics on regulatory inspections such as frequency, topic, and personnel to create predictions of FDA Investigator questions and likely inspection points</w:t>
      </w:r>
    </w:p>
    <w:p w14:paraId="7BCBDE2B" w14:textId="00A6EC95" w:rsidR="004F4757" w:rsidRPr="004F4757" w:rsidRDefault="007B4246" w:rsidP="007B4246">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 xml:space="preserve">Main point of contact for FDA inquiries and </w:t>
      </w:r>
      <w:r w:rsidR="004F4757" w:rsidRPr="004F4757">
        <w:rPr>
          <w:rFonts w:asciiTheme="majorHAnsi" w:hAnsiTheme="majorHAnsi" w:cstheme="majorHAnsi"/>
          <w:color w:val="000000"/>
          <w:sz w:val="22"/>
          <w:szCs w:val="22"/>
        </w:rPr>
        <w:t>United States Department of Agriculture (USDA) Animal and Plant Health Inspection Service (APHIS) inspections</w:t>
      </w:r>
    </w:p>
    <w:p w14:paraId="129FE3D9" w14:textId="5DB6366A" w:rsidR="007B4246" w:rsidRPr="004F4757" w:rsidRDefault="004F4757" w:rsidP="007B4246">
      <w:pPr>
        <w:pStyle w:val="ListParagraph"/>
        <w:numPr>
          <w:ilvl w:val="0"/>
          <w:numId w:val="15"/>
        </w:numPr>
        <w:spacing w:line="276" w:lineRule="auto"/>
        <w:ind w:right="90"/>
        <w:rPr>
          <w:rFonts w:asciiTheme="majorHAnsi" w:hAnsiTheme="majorHAnsi" w:cstheme="majorHAnsi"/>
          <w:color w:val="000000"/>
          <w:sz w:val="22"/>
          <w:szCs w:val="22"/>
        </w:rPr>
      </w:pPr>
      <w:r>
        <w:rPr>
          <w:rFonts w:asciiTheme="majorHAnsi" w:hAnsiTheme="majorHAnsi" w:cstheme="majorHAnsi"/>
          <w:color w:val="000000"/>
          <w:sz w:val="22"/>
          <w:szCs w:val="22"/>
        </w:rPr>
        <w:t>National Animal Supplement Council (</w:t>
      </w:r>
      <w:r w:rsidR="007B4246" w:rsidRPr="004F4757">
        <w:rPr>
          <w:rFonts w:asciiTheme="majorHAnsi" w:hAnsiTheme="majorHAnsi" w:cstheme="majorHAnsi"/>
          <w:color w:val="000000"/>
          <w:sz w:val="22"/>
          <w:szCs w:val="22"/>
        </w:rPr>
        <w:t>NASC</w:t>
      </w:r>
      <w:r>
        <w:rPr>
          <w:rFonts w:asciiTheme="majorHAnsi" w:hAnsiTheme="majorHAnsi" w:cstheme="majorHAnsi"/>
          <w:color w:val="000000"/>
          <w:sz w:val="22"/>
          <w:szCs w:val="22"/>
        </w:rPr>
        <w:t>)</w:t>
      </w:r>
      <w:r w:rsidR="007B4246" w:rsidRPr="004F4757">
        <w:rPr>
          <w:rFonts w:asciiTheme="majorHAnsi" w:hAnsiTheme="majorHAnsi" w:cstheme="majorHAnsi"/>
          <w:color w:val="000000"/>
          <w:sz w:val="22"/>
          <w:szCs w:val="22"/>
        </w:rPr>
        <w:t xml:space="preserve"> Adverse Event Reporting, audit, and inspection support</w:t>
      </w:r>
    </w:p>
    <w:p w14:paraId="2A8AAA33" w14:textId="77777777" w:rsidR="004F4757" w:rsidRPr="004F4757" w:rsidRDefault="004F4757" w:rsidP="004F4757">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Translate applicable regulations into policy for NPPC</w:t>
      </w:r>
    </w:p>
    <w:p w14:paraId="66962C6E" w14:textId="14420239" w:rsidR="003C4B9A" w:rsidRDefault="003C4B9A" w:rsidP="003C4B9A">
      <w:pPr>
        <w:pStyle w:val="ListParagraph"/>
        <w:numPr>
          <w:ilvl w:val="0"/>
          <w:numId w:val="15"/>
        </w:numPr>
        <w:spacing w:line="276" w:lineRule="auto"/>
        <w:ind w:right="90"/>
        <w:rPr>
          <w:rFonts w:asciiTheme="majorHAnsi" w:hAnsiTheme="majorHAnsi" w:cstheme="majorHAnsi"/>
          <w:color w:val="000000"/>
          <w:sz w:val="22"/>
          <w:szCs w:val="22"/>
        </w:rPr>
      </w:pPr>
      <w:r w:rsidRPr="004F4757">
        <w:rPr>
          <w:rFonts w:asciiTheme="majorHAnsi" w:hAnsiTheme="majorHAnsi" w:cstheme="majorHAnsi"/>
          <w:color w:val="000000"/>
          <w:sz w:val="22"/>
          <w:szCs w:val="22"/>
        </w:rPr>
        <w:t>Recall experience, negotiation, and execution</w:t>
      </w:r>
    </w:p>
    <w:p w14:paraId="1FE1013A" w14:textId="5D1D48C0" w:rsidR="00754050" w:rsidRPr="002551D5" w:rsidRDefault="00754050" w:rsidP="00674AC5">
      <w:pPr>
        <w:pStyle w:val="Heading2"/>
        <w:spacing w:line="276" w:lineRule="auto"/>
        <w:ind w:right="90"/>
        <w:rPr>
          <w:rFonts w:cstheme="majorHAnsi"/>
          <w:sz w:val="24"/>
          <w:szCs w:val="24"/>
        </w:rPr>
      </w:pPr>
      <w:r w:rsidRPr="002551D5">
        <w:rPr>
          <w:rFonts w:cstheme="majorHAnsi"/>
          <w:sz w:val="24"/>
          <w:szCs w:val="24"/>
        </w:rPr>
        <w:t>BASIC QUALIFICATIONS (Minimum):</w:t>
      </w:r>
    </w:p>
    <w:p w14:paraId="00E4833D" w14:textId="37D9C80A" w:rsidR="007B4246" w:rsidRPr="008A7CA5" w:rsidRDefault="007B4246" w:rsidP="002551D5">
      <w:pPr>
        <w:pStyle w:val="ListParagraph"/>
        <w:numPr>
          <w:ilvl w:val="0"/>
          <w:numId w:val="8"/>
        </w:numPr>
        <w:shd w:val="clear" w:color="auto" w:fill="FFFFFF"/>
        <w:spacing w:line="276" w:lineRule="auto"/>
        <w:ind w:right="90"/>
        <w:textAlignment w:val="center"/>
        <w:rPr>
          <w:rFonts w:asciiTheme="majorHAnsi" w:hAnsiTheme="majorHAnsi" w:cstheme="majorHAnsi"/>
          <w:color w:val="000000"/>
          <w:sz w:val="24"/>
          <w:szCs w:val="24"/>
        </w:rPr>
      </w:pPr>
      <w:bookmarkStart w:id="0" w:name="_Hlk75431975"/>
      <w:r w:rsidRPr="002551D5">
        <w:rPr>
          <w:rFonts w:asciiTheme="majorHAnsi" w:hAnsiTheme="majorHAnsi" w:cstheme="majorHAnsi"/>
          <w:color w:val="000000"/>
          <w:sz w:val="24"/>
          <w:szCs w:val="24"/>
        </w:rPr>
        <w:t xml:space="preserve">Bachelor’s degree </w:t>
      </w:r>
      <w:r w:rsidRPr="008A7CA5">
        <w:rPr>
          <w:rFonts w:asciiTheme="majorHAnsi" w:hAnsiTheme="majorHAnsi" w:cstheme="majorHAnsi"/>
          <w:color w:val="000000"/>
          <w:sz w:val="24"/>
          <w:szCs w:val="24"/>
        </w:rPr>
        <w:t xml:space="preserve">or higher </w:t>
      </w:r>
      <w:r w:rsidRPr="008A7CA5">
        <w:rPr>
          <w:rFonts w:asciiTheme="majorHAnsi" w:hAnsiTheme="majorHAnsi" w:cstheme="majorHAnsi"/>
          <w:b/>
          <w:bCs/>
          <w:color w:val="000000"/>
          <w:sz w:val="24"/>
          <w:szCs w:val="24"/>
        </w:rPr>
        <w:t>is required</w:t>
      </w:r>
    </w:p>
    <w:p w14:paraId="6F229291" w14:textId="4A1720FF" w:rsidR="007B4246" w:rsidRPr="002551D5" w:rsidRDefault="007B4246" w:rsidP="007B4246">
      <w:pPr>
        <w:pStyle w:val="ListParagraph"/>
        <w:numPr>
          <w:ilvl w:val="0"/>
          <w:numId w:val="8"/>
        </w:numPr>
        <w:shd w:val="clear" w:color="auto" w:fill="FFFFFF"/>
        <w:spacing w:line="276" w:lineRule="auto"/>
        <w:ind w:right="90"/>
        <w:textAlignment w:val="center"/>
        <w:rPr>
          <w:rFonts w:asciiTheme="majorHAnsi" w:hAnsiTheme="majorHAnsi" w:cstheme="majorHAnsi"/>
          <w:color w:val="000000"/>
          <w:sz w:val="24"/>
          <w:szCs w:val="24"/>
        </w:rPr>
      </w:pPr>
      <w:r w:rsidRPr="002551D5">
        <w:rPr>
          <w:rFonts w:asciiTheme="majorHAnsi" w:hAnsiTheme="majorHAnsi" w:cstheme="majorHAnsi"/>
          <w:color w:val="000000"/>
          <w:sz w:val="24"/>
          <w:szCs w:val="24"/>
        </w:rPr>
        <w:t xml:space="preserve">5 plus years’ experience in regulatory, food safety or quality assurance </w:t>
      </w:r>
      <w:r w:rsidRPr="002551D5">
        <w:rPr>
          <w:rFonts w:asciiTheme="majorHAnsi" w:hAnsiTheme="majorHAnsi" w:cstheme="majorHAnsi"/>
          <w:b/>
          <w:bCs/>
          <w:color w:val="000000"/>
          <w:sz w:val="24"/>
          <w:szCs w:val="24"/>
        </w:rPr>
        <w:t>is required</w:t>
      </w:r>
    </w:p>
    <w:p w14:paraId="45EFDAE7" w14:textId="77777777" w:rsidR="002551D5" w:rsidRPr="002551D5" w:rsidRDefault="007B4246" w:rsidP="007B4246">
      <w:pPr>
        <w:pStyle w:val="ListParagraph"/>
        <w:numPr>
          <w:ilvl w:val="0"/>
          <w:numId w:val="8"/>
        </w:numPr>
        <w:shd w:val="clear" w:color="auto" w:fill="FFFFFF"/>
        <w:spacing w:line="276" w:lineRule="auto"/>
        <w:ind w:right="90"/>
        <w:textAlignment w:val="center"/>
        <w:rPr>
          <w:rFonts w:asciiTheme="majorHAnsi" w:hAnsiTheme="majorHAnsi" w:cstheme="majorHAnsi"/>
          <w:color w:val="000000"/>
          <w:sz w:val="24"/>
          <w:szCs w:val="24"/>
        </w:rPr>
      </w:pPr>
      <w:r w:rsidRPr="008A7CA5">
        <w:rPr>
          <w:rFonts w:asciiTheme="majorHAnsi" w:hAnsiTheme="majorHAnsi" w:cstheme="majorHAnsi"/>
          <w:color w:val="C00000"/>
          <w:sz w:val="24"/>
          <w:szCs w:val="24"/>
        </w:rPr>
        <w:t xml:space="preserve">Preventive Controls Qualified Individual (PCQI) certification </w:t>
      </w:r>
      <w:r w:rsidRPr="008A7CA5">
        <w:rPr>
          <w:rFonts w:asciiTheme="majorHAnsi" w:hAnsiTheme="majorHAnsi" w:cstheme="majorHAnsi"/>
          <w:b/>
          <w:bCs/>
          <w:color w:val="C00000"/>
          <w:sz w:val="24"/>
          <w:szCs w:val="24"/>
        </w:rPr>
        <w:t>is required</w:t>
      </w:r>
      <w:bookmarkEnd w:id="0"/>
      <w:r w:rsidR="002551D5" w:rsidRPr="008A7CA5">
        <w:rPr>
          <w:rFonts w:asciiTheme="majorHAnsi" w:hAnsiTheme="majorHAnsi" w:cstheme="majorHAnsi"/>
          <w:color w:val="C00000"/>
          <w:sz w:val="24"/>
          <w:szCs w:val="24"/>
        </w:rPr>
        <w:t xml:space="preserve"> </w:t>
      </w:r>
    </w:p>
    <w:p w14:paraId="0AB26164" w14:textId="755932FF" w:rsidR="004737AE" w:rsidRPr="008A7CA5" w:rsidRDefault="004F4757" w:rsidP="004F4757">
      <w:pPr>
        <w:pStyle w:val="ListParagraph"/>
        <w:numPr>
          <w:ilvl w:val="0"/>
          <w:numId w:val="16"/>
        </w:numPr>
        <w:shd w:val="clear" w:color="auto" w:fill="FFFFFF"/>
        <w:spacing w:line="276" w:lineRule="auto"/>
        <w:ind w:right="90"/>
        <w:textAlignment w:val="center"/>
        <w:rPr>
          <w:rFonts w:asciiTheme="majorHAnsi" w:hAnsiTheme="majorHAnsi" w:cstheme="majorHAnsi"/>
          <w:color w:val="000000"/>
          <w:sz w:val="24"/>
          <w:szCs w:val="24"/>
        </w:rPr>
      </w:pPr>
      <w:r w:rsidRPr="0046463C">
        <w:rPr>
          <w:rFonts w:asciiTheme="majorHAnsi" w:hAnsiTheme="majorHAnsi" w:cstheme="majorHAnsi"/>
          <w:color w:val="000000"/>
          <w:sz w:val="24"/>
          <w:szCs w:val="24"/>
        </w:rPr>
        <w:t>Trade compliance experience including, but not limited to, Customs and FDA compliance</w:t>
      </w:r>
      <w:r w:rsidRPr="0046463C">
        <w:rPr>
          <w:rFonts w:asciiTheme="majorHAnsi" w:hAnsiTheme="majorHAnsi" w:cstheme="majorHAnsi"/>
          <w:b/>
          <w:bCs/>
          <w:sz w:val="24"/>
          <w:szCs w:val="24"/>
        </w:rPr>
        <w:t xml:space="preserve"> is preferred</w:t>
      </w:r>
    </w:p>
    <w:sectPr w:rsidR="004737AE" w:rsidRPr="008A7CA5" w:rsidSect="002551D5">
      <w:headerReference w:type="default" r:id="rId7"/>
      <w:pgSz w:w="12240" w:h="15840"/>
      <w:pgMar w:top="1440" w:right="1080" w:bottom="117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3C439" w14:textId="77777777" w:rsidR="009C1AA9" w:rsidRDefault="009C1AA9" w:rsidP="000158CD">
      <w:r>
        <w:separator/>
      </w:r>
    </w:p>
  </w:endnote>
  <w:endnote w:type="continuationSeparator" w:id="0">
    <w:p w14:paraId="5D3A91A2" w14:textId="77777777" w:rsidR="009C1AA9" w:rsidRDefault="009C1AA9" w:rsidP="0001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F4DB2" w14:textId="77777777" w:rsidR="009C1AA9" w:rsidRDefault="009C1AA9" w:rsidP="000158CD">
      <w:r>
        <w:separator/>
      </w:r>
    </w:p>
  </w:footnote>
  <w:footnote w:type="continuationSeparator" w:id="0">
    <w:p w14:paraId="098D10B6" w14:textId="77777777" w:rsidR="009C1AA9" w:rsidRDefault="009C1AA9" w:rsidP="0001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E3BE1" w14:textId="238BF471" w:rsidR="002551D5" w:rsidRDefault="00D24D82" w:rsidP="002551D5">
    <w:pPr>
      <w:pStyle w:val="Header"/>
      <w:jc w:val="right"/>
    </w:pPr>
    <w:r>
      <w:rPr>
        <w:noProof/>
      </w:rPr>
      <w:drawing>
        <wp:inline distT="0" distB="0" distL="0" distR="0" wp14:anchorId="5DB0556A" wp14:editId="72B609FB">
          <wp:extent cx="1337480" cy="409246"/>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21086" cy="434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63825"/>
    <w:multiLevelType w:val="hybridMultilevel"/>
    <w:tmpl w:val="2AE01BF4"/>
    <w:lvl w:ilvl="0" w:tplc="6A92D2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52407"/>
    <w:multiLevelType w:val="hybridMultilevel"/>
    <w:tmpl w:val="B19C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E371F"/>
    <w:multiLevelType w:val="hybridMultilevel"/>
    <w:tmpl w:val="DA36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E2E23"/>
    <w:multiLevelType w:val="hybridMultilevel"/>
    <w:tmpl w:val="4328CB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8244B"/>
    <w:multiLevelType w:val="hybridMultilevel"/>
    <w:tmpl w:val="EFB46852"/>
    <w:lvl w:ilvl="0" w:tplc="6A92D2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53DD2"/>
    <w:multiLevelType w:val="hybridMultilevel"/>
    <w:tmpl w:val="705AAAA0"/>
    <w:lvl w:ilvl="0" w:tplc="007257C4">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A1525"/>
    <w:multiLevelType w:val="hybridMultilevel"/>
    <w:tmpl w:val="BF12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1151B"/>
    <w:multiLevelType w:val="hybridMultilevel"/>
    <w:tmpl w:val="D7487960"/>
    <w:lvl w:ilvl="0" w:tplc="6A92D2F0">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CC1BED"/>
    <w:multiLevelType w:val="hybridMultilevel"/>
    <w:tmpl w:val="E8DA811E"/>
    <w:lvl w:ilvl="0" w:tplc="6A92D2F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C4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A232E4"/>
    <w:multiLevelType w:val="hybridMultilevel"/>
    <w:tmpl w:val="0ED699D6"/>
    <w:lvl w:ilvl="0" w:tplc="6A92D2F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D17FB6"/>
    <w:multiLevelType w:val="hybridMultilevel"/>
    <w:tmpl w:val="88D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33407"/>
    <w:multiLevelType w:val="hybridMultilevel"/>
    <w:tmpl w:val="5580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2416B"/>
    <w:multiLevelType w:val="hybridMultilevel"/>
    <w:tmpl w:val="E7C8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61EFC"/>
    <w:multiLevelType w:val="hybridMultilevel"/>
    <w:tmpl w:val="E670F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BF2885"/>
    <w:multiLevelType w:val="hybridMultilevel"/>
    <w:tmpl w:val="63540C84"/>
    <w:lvl w:ilvl="0" w:tplc="6A92D2F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064C1"/>
    <w:multiLevelType w:val="hybridMultilevel"/>
    <w:tmpl w:val="32625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0"/>
  </w:num>
  <w:num w:numId="6">
    <w:abstractNumId w:val="4"/>
  </w:num>
  <w:num w:numId="7">
    <w:abstractNumId w:val="0"/>
  </w:num>
  <w:num w:numId="8">
    <w:abstractNumId w:val="15"/>
  </w:num>
  <w:num w:numId="9">
    <w:abstractNumId w:val="11"/>
  </w:num>
  <w:num w:numId="10">
    <w:abstractNumId w:val="9"/>
  </w:num>
  <w:num w:numId="11">
    <w:abstractNumId w:val="6"/>
  </w:num>
  <w:num w:numId="12">
    <w:abstractNumId w:val="14"/>
  </w:num>
  <w:num w:numId="13">
    <w:abstractNumId w:val="1"/>
  </w:num>
  <w:num w:numId="14">
    <w:abstractNumId w:val="12"/>
  </w:num>
  <w:num w:numId="15">
    <w:abstractNumId w:val="3"/>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CD"/>
    <w:rsid w:val="000158CD"/>
    <w:rsid w:val="000D60F7"/>
    <w:rsid w:val="00145904"/>
    <w:rsid w:val="00210685"/>
    <w:rsid w:val="00236564"/>
    <w:rsid w:val="002551D5"/>
    <w:rsid w:val="00382823"/>
    <w:rsid w:val="003C4B9A"/>
    <w:rsid w:val="003F3421"/>
    <w:rsid w:val="004006B1"/>
    <w:rsid w:val="004124EF"/>
    <w:rsid w:val="0046463C"/>
    <w:rsid w:val="004737AE"/>
    <w:rsid w:val="004F4757"/>
    <w:rsid w:val="00524C59"/>
    <w:rsid w:val="005C6A13"/>
    <w:rsid w:val="005D4A96"/>
    <w:rsid w:val="005D5143"/>
    <w:rsid w:val="00674AC5"/>
    <w:rsid w:val="006D17D2"/>
    <w:rsid w:val="006F2BCE"/>
    <w:rsid w:val="0070020A"/>
    <w:rsid w:val="007165D4"/>
    <w:rsid w:val="00754050"/>
    <w:rsid w:val="007B4246"/>
    <w:rsid w:val="007C745E"/>
    <w:rsid w:val="008A7CA5"/>
    <w:rsid w:val="0095780A"/>
    <w:rsid w:val="0096405D"/>
    <w:rsid w:val="009C1AA9"/>
    <w:rsid w:val="00A478EA"/>
    <w:rsid w:val="00A555E7"/>
    <w:rsid w:val="00AB0E2B"/>
    <w:rsid w:val="00B65BF3"/>
    <w:rsid w:val="00D24D82"/>
    <w:rsid w:val="00DD07D5"/>
    <w:rsid w:val="00DF1557"/>
    <w:rsid w:val="00E8622A"/>
    <w:rsid w:val="00E96402"/>
    <w:rsid w:val="00ED40B2"/>
    <w:rsid w:val="00EE4E10"/>
    <w:rsid w:val="00F43CCF"/>
    <w:rsid w:val="00F51445"/>
    <w:rsid w:val="00F61236"/>
    <w:rsid w:val="00FD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EA1837"/>
  <w15:chartTrackingRefBased/>
  <w15:docId w15:val="{6F329461-7003-4105-BD7A-37C87180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CD"/>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540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12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050"/>
    <w:pPr>
      <w:ind w:left="720"/>
      <w:contextualSpacing/>
    </w:pPr>
  </w:style>
  <w:style w:type="character" w:customStyle="1" w:styleId="Heading1Char">
    <w:name w:val="Heading 1 Char"/>
    <w:basedOn w:val="DefaultParagraphFont"/>
    <w:link w:val="Heading1"/>
    <w:uiPriority w:val="9"/>
    <w:rsid w:val="007540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123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24D82"/>
    <w:pPr>
      <w:tabs>
        <w:tab w:val="center" w:pos="4680"/>
        <w:tab w:val="right" w:pos="9360"/>
      </w:tabs>
    </w:pPr>
  </w:style>
  <w:style w:type="character" w:customStyle="1" w:styleId="HeaderChar">
    <w:name w:val="Header Char"/>
    <w:basedOn w:val="DefaultParagraphFont"/>
    <w:link w:val="Header"/>
    <w:uiPriority w:val="99"/>
    <w:rsid w:val="00D24D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4D82"/>
    <w:pPr>
      <w:tabs>
        <w:tab w:val="center" w:pos="4680"/>
        <w:tab w:val="right" w:pos="9360"/>
      </w:tabs>
    </w:pPr>
  </w:style>
  <w:style w:type="character" w:customStyle="1" w:styleId="FooterChar">
    <w:name w:val="Footer Char"/>
    <w:basedOn w:val="DefaultParagraphFont"/>
    <w:link w:val="Footer"/>
    <w:uiPriority w:val="99"/>
    <w:rsid w:val="00D24D82"/>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46463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6463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455</Words>
  <Characters>2598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Pagel,Michael,US-St. Louis</dc:creator>
  <cp:keywords/>
  <dc:description/>
  <cp:lastModifiedBy>Roseman,Jill,US-St. Louis</cp:lastModifiedBy>
  <cp:revision>2</cp:revision>
  <cp:lastPrinted>2021-09-03T16:43:00Z</cp:lastPrinted>
  <dcterms:created xsi:type="dcterms:W3CDTF">2021-09-07T14:32:00Z</dcterms:created>
  <dcterms:modified xsi:type="dcterms:W3CDTF">2021-09-07T14:32:00Z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2021-04-20T17:07:29Z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66e770c8-0f93-43d2-b1d3-3e446127a9f8</vt:lpwstr>
  </property>
  <property fmtid="{D5CDD505-2E9C-101B-9397-08002B2CF9AE}" pid="8" name="MSIP_Label_1ada0a2f-b917-4d51-b0d0-d418a10c8b23_ContentBits">
    <vt:lpwstr>0</vt:lpwstr>
  </property>
</Properties>
</file>