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EC0" w:rsidRDefault="00916FAB" w:rsidP="000F6EC0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sz w:val="20"/>
          <w:szCs w:val="20"/>
        </w:rPr>
        <w:t>What makes DHL great? Our People!</w:t>
      </w:r>
      <w:r w:rsidRPr="000F6EC0">
        <w:rPr>
          <w:rFonts w:asciiTheme="minorHAnsi" w:hAnsiTheme="minorHAnsi" w:cstheme="minorHAnsi"/>
          <w:sz w:val="20"/>
          <w:szCs w:val="20"/>
        </w:rPr>
        <w:t xml:space="preserve"> We know each employee’s individual contributions make us the #1 Express Deliveries and Logistics Company </w:t>
      </w:r>
      <w:bookmarkStart w:id="0" w:name="_GoBack"/>
      <w:bookmarkEnd w:id="0"/>
      <w:r w:rsidRPr="000F6EC0">
        <w:rPr>
          <w:rFonts w:asciiTheme="minorHAnsi" w:hAnsiTheme="minorHAnsi" w:cstheme="minorHAnsi"/>
          <w:sz w:val="20"/>
          <w:szCs w:val="20"/>
        </w:rPr>
        <w:t>in the world. </w:t>
      </w:r>
      <w:r w:rsidRPr="000F6EC0">
        <w:rPr>
          <w:rFonts w:asciiTheme="minorHAnsi" w:hAnsiTheme="minorHAnsi" w:cstheme="minorHAnsi"/>
          <w:sz w:val="20"/>
          <w:szCs w:val="20"/>
        </w:rPr>
        <w:br/>
      </w:r>
    </w:p>
    <w:p w:rsidR="000F6EC0" w:rsidRPr="000F6EC0" w:rsidRDefault="00916FAB" w:rsidP="000F6EC0">
      <w:pPr>
        <w:pStyle w:val="NormalWeb"/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sz w:val="20"/>
          <w:szCs w:val="20"/>
        </w:rPr>
        <w:t>Start YOUR career with DHL today…</w:t>
      </w:r>
      <w:r w:rsidRPr="000F6EC0">
        <w:rPr>
          <w:rFonts w:asciiTheme="minorHAnsi" w:hAnsiTheme="minorHAnsi" w:cstheme="minorHAnsi"/>
          <w:sz w:val="20"/>
          <w:szCs w:val="20"/>
        </w:rPr>
        <w:br/>
      </w:r>
      <w:r w:rsidRPr="000F6EC0">
        <w:rPr>
          <w:rFonts w:asciiTheme="minorHAnsi" w:hAnsiTheme="minorHAnsi" w:cstheme="minorHAnsi"/>
          <w:sz w:val="20"/>
          <w:szCs w:val="20"/>
        </w:rPr>
        <w:br/>
      </w:r>
      <w:r w:rsidR="000F6EC0" w:rsidRPr="000F6EC0">
        <w:rPr>
          <w:rFonts w:asciiTheme="minorHAnsi" w:hAnsiTheme="minorHAnsi" w:cstheme="minorHAnsi"/>
          <w:sz w:val="20"/>
          <w:szCs w:val="20"/>
        </w:rPr>
        <w:t xml:space="preserve">As a </w:t>
      </w:r>
      <w:r w:rsidR="000F6EC0" w:rsidRPr="000F6EC0">
        <w:rPr>
          <w:rFonts w:asciiTheme="minorHAnsi" w:hAnsiTheme="minorHAnsi" w:cstheme="minorHAnsi"/>
          <w:b/>
          <w:sz w:val="20"/>
          <w:szCs w:val="20"/>
        </w:rPr>
        <w:t>Broker Review Manager</w:t>
      </w:r>
      <w:r w:rsidR="000F6EC0" w:rsidRPr="000F6EC0">
        <w:rPr>
          <w:rFonts w:asciiTheme="minorHAnsi" w:hAnsiTheme="minorHAnsi" w:cstheme="minorHAnsi"/>
          <w:sz w:val="20"/>
          <w:szCs w:val="20"/>
        </w:rPr>
        <w:t xml:space="preserve"> you </w:t>
      </w:r>
      <w:r w:rsidRPr="000F6EC0">
        <w:rPr>
          <w:rFonts w:asciiTheme="minorHAnsi" w:hAnsiTheme="minorHAnsi" w:cstheme="minorHAnsi"/>
          <w:sz w:val="20"/>
          <w:szCs w:val="20"/>
        </w:rPr>
        <w:t>will implement and enforce DHL’s Customs policies and procedures. DHL’s continued success relies upon this role’s ability to review, interpret and implement existing and new DHL policies. </w:t>
      </w:r>
      <w:r w:rsidRPr="000F6EC0">
        <w:rPr>
          <w:rFonts w:asciiTheme="minorHAnsi" w:hAnsiTheme="minorHAnsi" w:cstheme="minorHAnsi"/>
          <w:sz w:val="20"/>
          <w:szCs w:val="20"/>
        </w:rPr>
        <w:br/>
      </w:r>
      <w:r w:rsidRPr="000F6EC0">
        <w:rPr>
          <w:rFonts w:asciiTheme="minorHAnsi" w:hAnsiTheme="minorHAnsi" w:cstheme="minorHAnsi"/>
          <w:sz w:val="20"/>
          <w:szCs w:val="20"/>
        </w:rPr>
        <w:br/>
      </w:r>
      <w:r w:rsidRPr="000F6EC0">
        <w:rPr>
          <w:rStyle w:val="Strong"/>
          <w:rFonts w:asciiTheme="minorHAnsi" w:hAnsiTheme="minorHAnsi" w:cstheme="minorHAnsi"/>
          <w:sz w:val="20"/>
          <w:szCs w:val="20"/>
        </w:rPr>
        <w:t>Principal   Responsibilities: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 xml:space="preserve">Manages import and export compliance activities in the U.S. gateway environment in an efficient and cost-effective manner. 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 xml:space="preserve">Acts as CBP permit qualifier for DHL Express </w:t>
      </w:r>
      <w:r w:rsidR="005E3154">
        <w:rPr>
          <w:rFonts w:asciiTheme="minorHAnsi" w:hAnsiTheme="minorHAnsi" w:cstheme="minorHAnsi"/>
          <w:sz w:val="20"/>
          <w:szCs w:val="20"/>
        </w:rPr>
        <w:t>gateway. Manages permit qualifier responsible supervision for the gateway and hub</w:t>
      </w:r>
      <w:r w:rsidRPr="000F6EC0">
        <w:rPr>
          <w:rFonts w:asciiTheme="minorHAnsi" w:hAnsiTheme="minorHAnsi" w:cstheme="minorHAnsi"/>
          <w:sz w:val="20"/>
          <w:szCs w:val="20"/>
        </w:rPr>
        <w:t>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 xml:space="preserve">Develops and maintains relationships with CBP, offering operational advise and identifying unities for operational and compliance improvement. 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 xml:space="preserve">Develops and maintains excellent working relationships with numerous outside agencies  (Airlines, Port authority, Handling agents, BIS, OGA’s &amp; TSA) ensuring all specific requirements are met and DHL’s operational activities are not compromised.  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Ensures compliance with federal and foreign regulations governing shipment, receipt and documentation of imported and exported products through DHL facilities.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Initiates, monitors and revises policies, procedures and service standards for customs clearance and export operations.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 xml:space="preserve">Interprets trade and compliance policy and provides regulatory guidance relative to import and export procedures, documentation, business processes, record keeping, audits and training. 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Ensures all activities meet Global Standard Operational Procedures (GSOP).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Conducts regulatory compliance audits and self-audits. Develops and maintains associated databases, reports and documentation.  Facilitates corrective actions in areas of non-compliance.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Ensures duty payment is timely and accurate.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Ensures duty billing is accurate and does not exceed amounts paid or payable to CBP.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Ensures quality system is implemented and maintained within the Clearance and Export Departments.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Manages to a reduced volume of CBP and OGA Fines and Penalties.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 xml:space="preserve">Manages to a reduced volume of Post Entry functions. 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Provides compliance support to the global account entry team and drives quality and compliance to customer’s specifications and standards.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Provides compliance support to import and export managers and work groups within the gateway.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Designs, develops and reviews business process flows and procedures identifying process improvements.  Collaborates with gateway management, Gateway Services and ITAC to implement projects and support changes as required.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Manages the Clearance on Arrival (COA) and Bond Outstanding Shipments (BOS) KPI’s to ensure transit time performance.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Develops and coordinates internal compliance training.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 xml:space="preserve">Ensures quality communication between the Clearance Department and other U.S. GWs and the Global Network. There must be excellent communication/relationships with these sites to ensure shipments are handled in accordance with CBP and OGA regulations. 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Develops and maintains relationships with DHL customers, sales and gateway operations offering compliance expertise and guidance.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 xml:space="preserve">Contributes to the ITAC P&amp;L to provide cost efficiencies in line with company strategy and projections. Monitors and reviews operating costs ensuring costs remain within </w:t>
      </w:r>
      <w:proofErr w:type="gramStart"/>
      <w:r w:rsidRPr="000F6EC0">
        <w:rPr>
          <w:rFonts w:asciiTheme="minorHAnsi" w:hAnsiTheme="minorHAnsi" w:cstheme="minorHAnsi"/>
          <w:sz w:val="20"/>
          <w:szCs w:val="20"/>
        </w:rPr>
        <w:t>budgetary  constraints</w:t>
      </w:r>
      <w:proofErr w:type="gramEnd"/>
      <w:r w:rsidRPr="000F6EC0">
        <w:rPr>
          <w:rFonts w:asciiTheme="minorHAnsi" w:hAnsiTheme="minorHAnsi" w:cstheme="minorHAnsi"/>
          <w:sz w:val="20"/>
          <w:szCs w:val="20"/>
        </w:rPr>
        <w:t>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Sets, measures and reviews KPIs, targets and objectives for direct reports, as appropriate, to facilitate achievement of company objectives and personnel development.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Domestic travel up to 25% to ensure on site responsible supervision of import and export activities.</w:t>
      </w:r>
    </w:p>
    <w:p w:rsidR="000F6EC0" w:rsidRDefault="000F6EC0" w:rsidP="000F6EC0">
      <w:pPr>
        <w:pStyle w:val="NormalWeb"/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20"/>
          <w:szCs w:val="20"/>
        </w:rPr>
      </w:pPr>
    </w:p>
    <w:p w:rsidR="000F6EC0" w:rsidRDefault="000F6EC0" w:rsidP="000F6EC0">
      <w:pPr>
        <w:pStyle w:val="NormalWeb"/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20"/>
          <w:szCs w:val="20"/>
        </w:rPr>
      </w:pPr>
    </w:p>
    <w:p w:rsidR="00916FAB" w:rsidRPr="000F6EC0" w:rsidRDefault="00916FAB" w:rsidP="000F6EC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sz w:val="20"/>
          <w:szCs w:val="20"/>
        </w:rPr>
        <w:t>Specific Process Responsibilities:</w:t>
      </w:r>
    </w:p>
    <w:p w:rsidR="000F6EC0" w:rsidRPr="000F6EC0" w:rsidRDefault="000F6EC0" w:rsidP="000F6EC0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Import Entries</w:t>
      </w:r>
    </w:p>
    <w:p w:rsidR="000F6EC0" w:rsidRPr="000F6EC0" w:rsidRDefault="000F6EC0" w:rsidP="000F6EC0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Export Shipments</w:t>
      </w:r>
    </w:p>
    <w:p w:rsidR="000F6EC0" w:rsidRPr="000F6EC0" w:rsidRDefault="000F6EC0" w:rsidP="000F6EC0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Regulatory Audit and Self Audit</w:t>
      </w:r>
    </w:p>
    <w:p w:rsidR="000F6EC0" w:rsidRPr="000F6EC0" w:rsidRDefault="000F6EC0" w:rsidP="000F6EC0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Post Entry Corrections</w:t>
      </w:r>
    </w:p>
    <w:p w:rsidR="000F6EC0" w:rsidRPr="000F6EC0" w:rsidRDefault="000F6EC0" w:rsidP="000F6EC0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Fines and Penalties</w:t>
      </w:r>
    </w:p>
    <w:p w:rsidR="000F6EC0" w:rsidRPr="000F6EC0" w:rsidRDefault="000F6EC0" w:rsidP="000F6EC0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Duty Pay-in</w:t>
      </w:r>
    </w:p>
    <w:p w:rsidR="000F6EC0" w:rsidRPr="000F6EC0" w:rsidRDefault="000F6EC0" w:rsidP="000F6EC0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CBP, OGA and BIS Compliance</w:t>
      </w:r>
    </w:p>
    <w:p w:rsidR="000F6EC0" w:rsidRDefault="000F6EC0" w:rsidP="000F6EC0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CBP, OGA and BIS Relations</w:t>
      </w:r>
    </w:p>
    <w:p w:rsidR="00916FAB" w:rsidRPr="000F6EC0" w:rsidRDefault="00916FAB" w:rsidP="000F6EC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0F6EC0">
        <w:rPr>
          <w:rStyle w:val="Strong"/>
          <w:rFonts w:asciiTheme="minorHAnsi" w:hAnsiTheme="minorHAnsi" w:cstheme="minorHAnsi"/>
          <w:sz w:val="20"/>
          <w:szCs w:val="20"/>
        </w:rPr>
        <w:t>Knowledge, Skills and Qualifications:</w:t>
      </w:r>
    </w:p>
    <w:p w:rsidR="000F6EC0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20"/>
          <w:szCs w:val="20"/>
          <w:u w:val="single"/>
        </w:rPr>
      </w:pPr>
      <w:r w:rsidRPr="000F6EC0">
        <w:rPr>
          <w:rStyle w:val="Strong"/>
          <w:rFonts w:asciiTheme="minorHAnsi" w:hAnsiTheme="minorHAnsi" w:cstheme="minorHAnsi"/>
          <w:sz w:val="20"/>
          <w:szCs w:val="20"/>
          <w:u w:val="single"/>
        </w:rPr>
        <w:t>Valid Customs Broker License required</w:t>
      </w:r>
    </w:p>
    <w:p w:rsidR="000F6EC0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b w:val="0"/>
          <w:sz w:val="20"/>
          <w:szCs w:val="20"/>
        </w:rPr>
        <w:t>Typically requires Bachelor’s or Master’s degree in related discipline or work equivalent of  5-10 years of increasing responsibility in related field</w:t>
      </w:r>
    </w:p>
    <w:p w:rsidR="000F6EC0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b w:val="0"/>
          <w:sz w:val="20"/>
          <w:szCs w:val="20"/>
        </w:rPr>
        <w:t>Extensive knowledge and expertise of import and export regulatory requirements</w:t>
      </w:r>
    </w:p>
    <w:p w:rsidR="000F6EC0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b w:val="0"/>
          <w:sz w:val="20"/>
          <w:szCs w:val="20"/>
        </w:rPr>
        <w:t>Additional Professional Certifications desirable</w:t>
      </w:r>
    </w:p>
    <w:p w:rsidR="000F6EC0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b w:val="0"/>
          <w:sz w:val="20"/>
          <w:szCs w:val="20"/>
        </w:rPr>
        <w:t>Experience with Free trade agreements</w:t>
      </w:r>
    </w:p>
    <w:p w:rsidR="000F6EC0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b w:val="0"/>
          <w:sz w:val="20"/>
          <w:szCs w:val="20"/>
        </w:rPr>
        <w:t>Ability to interpret government regulations pertaining to the Harmonized Tariff Schedule and Schedule B codes</w:t>
      </w:r>
    </w:p>
    <w:p w:rsidR="000F6EC0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Must have sound understanding of financial and/or accounting principles </w:t>
      </w:r>
    </w:p>
    <w:p w:rsidR="000F6EC0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b w:val="0"/>
          <w:sz w:val="20"/>
          <w:szCs w:val="20"/>
        </w:rPr>
        <w:t>Highest standards of communication skills are essential</w:t>
      </w:r>
    </w:p>
    <w:p w:rsidR="000F6EC0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b w:val="0"/>
          <w:sz w:val="20"/>
          <w:szCs w:val="20"/>
        </w:rPr>
        <w:t>Thorough understanding of the clearance process and a practical application to problems and situations encountered are required</w:t>
      </w:r>
    </w:p>
    <w:p w:rsidR="000F6EC0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b w:val="0"/>
          <w:sz w:val="20"/>
          <w:szCs w:val="20"/>
        </w:rPr>
        <w:t>Mastery of existing and emerging technologies, processes and practices</w:t>
      </w:r>
    </w:p>
    <w:p w:rsidR="000F6EC0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Highest levels of integrity required </w:t>
      </w:r>
    </w:p>
    <w:p w:rsidR="00916FAB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Proven record in achieving targets/objectives      </w:t>
      </w:r>
      <w:r w:rsidR="00916FAB" w:rsidRPr="000F6EC0">
        <w:rPr>
          <w:rFonts w:asciiTheme="minorHAnsi" w:hAnsiTheme="minorHAnsi" w:cstheme="minorHAnsi"/>
          <w:b/>
          <w:sz w:val="20"/>
          <w:szCs w:val="20"/>
        </w:rPr>
        <w:t> </w:t>
      </w:r>
    </w:p>
    <w:p w:rsidR="006E55C3" w:rsidRPr="000F6EC0" w:rsidRDefault="006E55C3" w:rsidP="000F6EC0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:rsidR="000F6EC0" w:rsidRPr="000F6EC0" w:rsidRDefault="000F6EC0">
      <w:pPr>
        <w:rPr>
          <w:rFonts w:cstheme="minorHAnsi"/>
          <w:sz w:val="20"/>
          <w:szCs w:val="20"/>
        </w:rPr>
      </w:pPr>
    </w:p>
    <w:sectPr w:rsidR="000F6EC0" w:rsidRPr="000F6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636F9"/>
    <w:multiLevelType w:val="hybridMultilevel"/>
    <w:tmpl w:val="4C70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E6CC2"/>
    <w:multiLevelType w:val="hybridMultilevel"/>
    <w:tmpl w:val="5E10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31484"/>
    <w:multiLevelType w:val="hybridMultilevel"/>
    <w:tmpl w:val="74C88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AB"/>
    <w:rsid w:val="000F6EC0"/>
    <w:rsid w:val="005E3154"/>
    <w:rsid w:val="006E55C3"/>
    <w:rsid w:val="00916FAB"/>
    <w:rsid w:val="00A6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070C4-CCC5-4DEE-A5A5-24E496D4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6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Shavonne Gray (DHL US)</dc:creator>
  <cp:keywords/>
  <dc:description/>
  <cp:lastModifiedBy>gtwrecruiting@dhl.com</cp:lastModifiedBy>
  <cp:revision>4</cp:revision>
  <dcterms:created xsi:type="dcterms:W3CDTF">2018-12-06T22:28:00Z</dcterms:created>
  <dcterms:modified xsi:type="dcterms:W3CDTF">2021-03-31T14:14:00Z</dcterms:modified>
</cp:coreProperties>
</file>