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197" w:rsidRPr="00F34197" w:rsidRDefault="00F34197" w:rsidP="00F34197">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F34197">
        <w:rPr>
          <w:rFonts w:ascii="HoneywellSansTT-Bold" w:eastAsia="Times New Roman" w:hAnsi="HoneywellSansTT-Bold" w:cs="Times New Roman"/>
          <w:b/>
          <w:bCs/>
          <w:color w:val="000000"/>
          <w:sz w:val="27"/>
          <w:szCs w:val="27"/>
        </w:rPr>
        <w:t>Join a team recognized for leadership, innovation and diversity</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b/>
          <w:bCs/>
          <w:color w:val="636363"/>
          <w:sz w:val="20"/>
          <w:szCs w:val="20"/>
        </w:rPr>
        <w:t>The future is what you make it.</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When you join Honeywell, you become a member of our global team of thinkers, innovators, dreamers and doers who make the things that make the future.</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That means changing the way we fly, fueling jets in an eco-friendly way, keeping buildings smart and safe and even making it possible to breathe on Mars.</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Working at Honeywell isn’t just about developing cool things. That’s why all our employees enjoy access to dynamic career opportunities across different fields and industries.</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b/>
          <w:bCs/>
          <w:color w:val="636363"/>
          <w:sz w:val="20"/>
          <w:szCs w:val="20"/>
        </w:rPr>
        <w:t>Are you ready to help us make the future?</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An excellent career opportunity is currently available for a Director, Global Government Relations (Cybersecurity &amp; Data Privacy) for Honeywell Corporate located in Washington, DC.</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b/>
          <w:bCs/>
          <w:color w:val="636363"/>
          <w:sz w:val="20"/>
          <w:szCs w:val="20"/>
        </w:rPr>
        <w:t>Duties &amp; Responsibilities:</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i/>
          <w:iCs/>
          <w:color w:val="636363"/>
          <w:sz w:val="20"/>
          <w:szCs w:val="20"/>
        </w:rPr>
        <w:t>Government Relations</w:t>
      </w:r>
      <w:r w:rsidRPr="00F34197">
        <w:rPr>
          <w:rFonts w:ascii="HoneywellSansTT-Book" w:eastAsia="Times New Roman" w:hAnsi="HoneywellSansTT-Book" w:cs="Arial"/>
          <w:color w:val="636363"/>
          <w:sz w:val="20"/>
          <w:szCs w:val="20"/>
        </w:rPr>
        <w:t> – Serves as a strategic representative of Honeywell on data/technology policy to stakeholders at the highest levels of global government. This includes the US Government, specifically including leaders within the Executive Office of the President, at the Agencies, within Congress and US State officials. In addition, serves as a strategic representative to foreign officials and embassy personnel. Tracks policy and advocates on Honeywell’s behalf on key issues and pursuits.</w:t>
      </w:r>
      <w:r w:rsidRPr="00F34197">
        <w:rPr>
          <w:rFonts w:ascii="HoneywellSansTT-Book" w:eastAsia="Times New Roman" w:hAnsi="HoneywellSansTT-Book" w:cs="Arial"/>
          <w:color w:val="636363"/>
          <w:sz w:val="24"/>
          <w:szCs w:val="24"/>
        </w:rPr>
        <w:t> </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i/>
          <w:iCs/>
          <w:color w:val="636363"/>
          <w:sz w:val="20"/>
          <w:szCs w:val="20"/>
        </w:rPr>
        <w:t>Subject Matter Expertise</w:t>
      </w:r>
      <w:r w:rsidRPr="00F34197">
        <w:rPr>
          <w:rFonts w:ascii="HoneywellSansTT-Book" w:eastAsia="Times New Roman" w:hAnsi="HoneywellSansTT-Book" w:cs="Arial"/>
          <w:color w:val="636363"/>
          <w:sz w:val="20"/>
          <w:szCs w:val="20"/>
        </w:rPr>
        <w:t xml:space="preserve"> – Develops deep domain expertise in global data/technology policy, including cybersecurity, privacy, </w:t>
      </w:r>
      <w:proofErr w:type="spellStart"/>
      <w:r w:rsidRPr="00F34197">
        <w:rPr>
          <w:rFonts w:ascii="HoneywellSansTT-Book" w:eastAsia="Times New Roman" w:hAnsi="HoneywellSansTT-Book" w:cs="Arial"/>
          <w:color w:val="636363"/>
          <w:sz w:val="20"/>
          <w:szCs w:val="20"/>
        </w:rPr>
        <w:t>IIoT</w:t>
      </w:r>
      <w:proofErr w:type="spellEnd"/>
      <w:r w:rsidRPr="00F34197">
        <w:rPr>
          <w:rFonts w:ascii="HoneywellSansTT-Book" w:eastAsia="Times New Roman" w:hAnsi="HoneywellSansTT-Book" w:cs="Arial"/>
          <w:color w:val="636363"/>
          <w:sz w:val="20"/>
          <w:szCs w:val="20"/>
        </w:rPr>
        <w:t xml:space="preserve"> regulations, data localization, AI, 5G, digital trade, cybersecurity in the NDAA and understands impact on Honeywell on all of Honeywell’s businesses. Partners closely with product cyber and privacy leadership to understand needs of the business and how best to navigate the complexity of evolving regulation.</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i/>
          <w:iCs/>
          <w:color w:val="636363"/>
          <w:sz w:val="20"/>
          <w:szCs w:val="20"/>
        </w:rPr>
        <w:t>Strategic Pursuits</w:t>
      </w:r>
      <w:r w:rsidRPr="00F34197">
        <w:rPr>
          <w:rFonts w:ascii="HoneywellSansTT-Book" w:eastAsia="Times New Roman" w:hAnsi="HoneywellSansTT-Book" w:cs="Arial"/>
          <w:color w:val="636363"/>
          <w:sz w:val="20"/>
          <w:szCs w:val="20"/>
        </w:rPr>
        <w:t xml:space="preserve"> – Develops and lead campaigns for strategic pursuits e.g., Legislation to adopt key </w:t>
      </w:r>
      <w:proofErr w:type="spellStart"/>
      <w:r w:rsidRPr="00F34197">
        <w:rPr>
          <w:rFonts w:ascii="HoneywellSansTT-Book" w:eastAsia="Times New Roman" w:hAnsi="HoneywellSansTT-Book" w:cs="Arial"/>
          <w:color w:val="636363"/>
          <w:sz w:val="20"/>
          <w:szCs w:val="20"/>
        </w:rPr>
        <w:t>IIoT</w:t>
      </w:r>
      <w:proofErr w:type="spellEnd"/>
      <w:r w:rsidRPr="00F34197">
        <w:rPr>
          <w:rFonts w:ascii="HoneywellSansTT-Book" w:eastAsia="Times New Roman" w:hAnsi="HoneywellSansTT-Book" w:cs="Arial"/>
          <w:color w:val="636363"/>
          <w:sz w:val="20"/>
          <w:szCs w:val="20"/>
        </w:rPr>
        <w:t xml:space="preserve"> technology standards in US state legislation and in the EU.</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i/>
          <w:iCs/>
          <w:color w:val="636363"/>
          <w:sz w:val="20"/>
          <w:szCs w:val="20"/>
        </w:rPr>
        <w:lastRenderedPageBreak/>
        <w:t>Honeywell Connected Enterprise</w:t>
      </w:r>
      <w:r w:rsidRPr="00F34197">
        <w:rPr>
          <w:rFonts w:ascii="HoneywellSansTT-Book" w:eastAsia="Times New Roman" w:hAnsi="HoneywellSansTT-Book" w:cs="Arial"/>
          <w:color w:val="636363"/>
          <w:sz w:val="20"/>
          <w:szCs w:val="20"/>
        </w:rPr>
        <w:t> – Work with VP, Global GR HCE and Cybersecurity/ Data Policy, on key HCE business pursuits e.g., regulations impacting the deployment of Honeywell Forge and various connected offerings across all of Honeywell’s businesses.</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i/>
          <w:iCs/>
          <w:color w:val="636363"/>
          <w:sz w:val="20"/>
          <w:szCs w:val="20"/>
        </w:rPr>
        <w:t>Internal Reporting to Leadership</w:t>
      </w:r>
      <w:r w:rsidRPr="00F34197">
        <w:rPr>
          <w:rFonts w:ascii="HoneywellSansTT-Book" w:eastAsia="Times New Roman" w:hAnsi="HoneywellSansTT-Book" w:cs="Arial"/>
          <w:color w:val="636363"/>
          <w:sz w:val="20"/>
          <w:szCs w:val="20"/>
        </w:rPr>
        <w:t xml:space="preserve"> – Participate in key meetings and report developments to leadership, as needed </w:t>
      </w:r>
      <w:proofErr w:type="spellStart"/>
      <w:r w:rsidRPr="00F34197">
        <w:rPr>
          <w:rFonts w:ascii="HoneywellSansTT-Book" w:eastAsia="Times New Roman" w:hAnsi="HoneywellSansTT-Book" w:cs="Arial"/>
          <w:color w:val="636363"/>
          <w:sz w:val="20"/>
          <w:szCs w:val="20"/>
        </w:rPr>
        <w:t>e.g</w:t>
      </w:r>
      <w:proofErr w:type="spellEnd"/>
      <w:proofErr w:type="gramStart"/>
      <w:r w:rsidRPr="00F34197">
        <w:rPr>
          <w:rFonts w:ascii="HoneywellSansTT-Book" w:eastAsia="Times New Roman" w:hAnsi="HoneywellSansTT-Book" w:cs="Arial"/>
          <w:color w:val="636363"/>
          <w:sz w:val="20"/>
          <w:szCs w:val="20"/>
        </w:rPr>
        <w:t>,.</w:t>
      </w:r>
      <w:proofErr w:type="gramEnd"/>
      <w:r w:rsidRPr="00F34197">
        <w:rPr>
          <w:rFonts w:ascii="HoneywellSansTT-Book" w:eastAsia="Times New Roman" w:hAnsi="HoneywellSansTT-Book" w:cs="Arial"/>
          <w:color w:val="636363"/>
          <w:sz w:val="20"/>
          <w:szCs w:val="20"/>
        </w:rPr>
        <w:t xml:space="preserve"> Honeywell Global Data Privacy Governance Council, Cybersecurity leadership team</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i/>
          <w:iCs/>
          <w:color w:val="636363"/>
          <w:sz w:val="20"/>
          <w:szCs w:val="20"/>
        </w:rPr>
        <w:t>Strategic Communications</w:t>
      </w:r>
      <w:r w:rsidRPr="00F34197">
        <w:rPr>
          <w:rFonts w:ascii="HoneywellSansTT-Book" w:eastAsia="Times New Roman" w:hAnsi="HoneywellSansTT-Book" w:cs="Arial"/>
          <w:color w:val="636363"/>
          <w:sz w:val="20"/>
          <w:szCs w:val="20"/>
        </w:rPr>
        <w:t> – Develops, supports, and executes strategic communications efforts to government, foreign, and industry stakeholders.</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i/>
          <w:iCs/>
          <w:color w:val="636363"/>
          <w:sz w:val="20"/>
          <w:szCs w:val="20"/>
        </w:rPr>
        <w:t>Associations </w:t>
      </w:r>
      <w:r w:rsidRPr="00F34197">
        <w:rPr>
          <w:rFonts w:ascii="HoneywellSansTT-Book" w:eastAsia="Times New Roman" w:hAnsi="HoneywellSansTT-Book" w:cs="Arial"/>
          <w:color w:val="636363"/>
          <w:sz w:val="20"/>
          <w:szCs w:val="20"/>
        </w:rPr>
        <w:t>– Serves as representative for key associations on data/technology policy e.g., ITI, TechNet, Chamber, NAM, BRT</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i/>
          <w:iCs/>
          <w:color w:val="636363"/>
          <w:sz w:val="20"/>
          <w:szCs w:val="20"/>
        </w:rPr>
        <w:t>HIPAC Management</w:t>
      </w:r>
      <w:r w:rsidRPr="00F34197">
        <w:rPr>
          <w:rFonts w:ascii="HoneywellSansTT-Book" w:eastAsia="Times New Roman" w:hAnsi="HoneywellSansTT-Book" w:cs="Arial"/>
          <w:color w:val="636363"/>
          <w:sz w:val="20"/>
          <w:szCs w:val="20"/>
        </w:rPr>
        <w:t> – Serves as a board member on the Honeywell International Political Action Committee (HIPAC) oversight and management committee.  Serves as an advocate and subject matter expert on HIPAC. Serves as a HIPAC representative internally to Honeywell Connected Enterprise business leaders, and externally to HIPAC recipients (including regularly attending HIPAC events).</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ld" w:eastAsia="Times New Roman" w:hAnsi="HoneywellSansTT-Bold" w:cs="Arial"/>
          <w:color w:val="000000"/>
          <w:sz w:val="30"/>
          <w:szCs w:val="30"/>
        </w:rPr>
        <w:t>YOU MUST HAVE:</w:t>
      </w:r>
      <w:r w:rsidRPr="00F34197">
        <w:rPr>
          <w:rFonts w:ascii="HoneywellSansTT-Book" w:eastAsia="Times New Roman" w:hAnsi="HoneywellSansTT-Book" w:cs="Arial"/>
          <w:color w:val="636363"/>
          <w:sz w:val="20"/>
          <w:szCs w:val="20"/>
        </w:rPr>
        <w:br/>
      </w:r>
    </w:p>
    <w:p w:rsidR="00F34197" w:rsidRPr="00F34197" w:rsidRDefault="00F34197" w:rsidP="00F3419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Bachelor’s degree in engineering, political science, policy or business</w:t>
      </w:r>
    </w:p>
    <w:p w:rsidR="00F34197" w:rsidRPr="00F34197" w:rsidRDefault="00F34197" w:rsidP="00F3419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10+ years’ experience working on technology/data policy (e.g., cybersecurity, data privacy) in government, a large corporate setting, an association or a consulting firm.</w:t>
      </w:r>
    </w:p>
    <w:p w:rsidR="00F34197" w:rsidRPr="00F34197" w:rsidRDefault="00F34197" w:rsidP="00F34197">
      <w:pPr>
        <w:shd w:val="clear" w:color="auto" w:fill="FFFFFF"/>
        <w:spacing w:after="150" w:line="480" w:lineRule="auto"/>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b/>
          <w:bCs/>
          <w:color w:val="636363"/>
          <w:sz w:val="20"/>
          <w:szCs w:val="20"/>
        </w:rPr>
        <w:t>WE VALUE:</w:t>
      </w:r>
    </w:p>
    <w:p w:rsidR="00F34197" w:rsidRPr="00F34197" w:rsidRDefault="00F34197" w:rsidP="00F34197">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Congressional and/or Administration experience and familiarity with cybersecurity standards preferred.</w:t>
      </w:r>
    </w:p>
    <w:p w:rsidR="00F34197" w:rsidRPr="00F34197" w:rsidRDefault="00F34197" w:rsidP="00F34197">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Postgraduate degrees in law, engineering, business, political science, policy or similar are preferred.</w:t>
      </w:r>
    </w:p>
    <w:p w:rsidR="00F34197" w:rsidRPr="00F34197" w:rsidRDefault="00F34197" w:rsidP="00F34197">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Strong problem-solving skills, as well as ability to provide sound and reliable judgment in complex situations. </w:t>
      </w:r>
    </w:p>
    <w:p w:rsidR="00F34197" w:rsidRPr="00F34197" w:rsidRDefault="00F34197" w:rsidP="00F34197">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Excellent interpersonal and verbal communication skills. </w:t>
      </w:r>
    </w:p>
    <w:p w:rsidR="00F34197" w:rsidRPr="00F34197" w:rsidRDefault="00F34197" w:rsidP="00F34197">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Strong communications, writing, and presentation skills.</w:t>
      </w:r>
    </w:p>
    <w:p w:rsidR="00F34197" w:rsidRPr="00F34197" w:rsidRDefault="00F34197" w:rsidP="00F34197">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lastRenderedPageBreak/>
        <w:t xml:space="preserve">Ability to operate in a highly </w:t>
      </w:r>
      <w:proofErr w:type="spellStart"/>
      <w:r w:rsidRPr="00F34197">
        <w:rPr>
          <w:rFonts w:ascii="HoneywellSansTT-Book" w:eastAsia="Times New Roman" w:hAnsi="HoneywellSansTT-Book" w:cs="Arial"/>
          <w:color w:val="636363"/>
          <w:sz w:val="20"/>
          <w:szCs w:val="20"/>
        </w:rPr>
        <w:t>matrixed</w:t>
      </w:r>
      <w:proofErr w:type="spellEnd"/>
      <w:r w:rsidRPr="00F34197">
        <w:rPr>
          <w:rFonts w:ascii="HoneywellSansTT-Book" w:eastAsia="Times New Roman" w:hAnsi="HoneywellSansTT-Book" w:cs="Arial"/>
          <w:color w:val="636363"/>
          <w:sz w:val="20"/>
          <w:szCs w:val="20"/>
        </w:rPr>
        <w:t xml:space="preserve"> environment with high standards of excellence in work quality. </w:t>
      </w:r>
    </w:p>
    <w:p w:rsidR="00F34197" w:rsidRPr="00F34197" w:rsidRDefault="00F34197" w:rsidP="00F34197">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Strong project/program management skills. </w:t>
      </w:r>
    </w:p>
    <w:p w:rsidR="00F34197" w:rsidRPr="00F34197" w:rsidRDefault="00F34197" w:rsidP="00F34197">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Ability to set priorities, and the discipline to execute to those priorities. </w:t>
      </w:r>
    </w:p>
    <w:p w:rsidR="00F34197" w:rsidRPr="00F34197" w:rsidRDefault="00F34197" w:rsidP="00F34197">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F34197">
        <w:rPr>
          <w:rFonts w:ascii="HoneywellSansTT-Book" w:eastAsia="Times New Roman" w:hAnsi="HoneywellSansTT-Book" w:cs="Arial"/>
          <w:color w:val="636363"/>
          <w:sz w:val="20"/>
          <w:szCs w:val="20"/>
        </w:rPr>
        <w:t>Self-motivated, dedicated team player with a proactive approach in managing and seeking to continuously improve the function. </w:t>
      </w:r>
    </w:p>
    <w:p w:rsidR="00F34197" w:rsidRPr="00F34197" w:rsidRDefault="00F34197" w:rsidP="00F34197">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F34197">
        <w:rPr>
          <w:rFonts w:ascii="HoneywellSansTT-Bold" w:eastAsia="Times New Roman" w:hAnsi="HoneywellSansTT-Bold" w:cs="Times New Roman"/>
          <w:b/>
          <w:bCs/>
          <w:color w:val="000000"/>
          <w:sz w:val="27"/>
          <w:szCs w:val="27"/>
        </w:rPr>
        <w:t>Additional Information</w:t>
      </w:r>
    </w:p>
    <w:p w:rsidR="00F34197" w:rsidRPr="00F34197" w:rsidRDefault="00F34197" w:rsidP="00F34197">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34197">
        <w:rPr>
          <w:rFonts w:ascii="inherit" w:eastAsia="Times New Roman" w:hAnsi="inherit" w:cs="Times New Roman"/>
          <w:b/>
          <w:bCs/>
          <w:color w:val="636363"/>
          <w:sz w:val="24"/>
          <w:szCs w:val="24"/>
        </w:rPr>
        <w:t>JOB ID: </w:t>
      </w:r>
      <w:r w:rsidRPr="00F34197">
        <w:rPr>
          <w:rFonts w:ascii="HoneywellSansTT-Book" w:eastAsia="Times New Roman" w:hAnsi="HoneywellSansTT-Book" w:cs="Times New Roman"/>
          <w:color w:val="636363"/>
          <w:sz w:val="24"/>
          <w:szCs w:val="24"/>
        </w:rPr>
        <w:t>HRD111838</w:t>
      </w:r>
    </w:p>
    <w:p w:rsidR="00F34197" w:rsidRPr="00F34197" w:rsidRDefault="00F34197" w:rsidP="00F34197">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34197">
        <w:rPr>
          <w:rFonts w:ascii="inherit" w:eastAsia="Times New Roman" w:hAnsi="inherit" w:cs="Times New Roman"/>
          <w:b/>
          <w:bCs/>
          <w:color w:val="636363"/>
          <w:sz w:val="24"/>
          <w:szCs w:val="24"/>
        </w:rPr>
        <w:t>Category: </w:t>
      </w:r>
      <w:r w:rsidRPr="00F34197">
        <w:rPr>
          <w:rFonts w:ascii="HoneywellSansTT-Book" w:eastAsia="Times New Roman" w:hAnsi="HoneywellSansTT-Book" w:cs="Times New Roman"/>
          <w:color w:val="636363"/>
          <w:sz w:val="24"/>
          <w:szCs w:val="24"/>
        </w:rPr>
        <w:t>Legal</w:t>
      </w:r>
    </w:p>
    <w:p w:rsidR="00F34197" w:rsidRPr="00F34197" w:rsidRDefault="00F34197" w:rsidP="00F34197">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34197">
        <w:rPr>
          <w:rFonts w:ascii="inherit" w:eastAsia="Times New Roman" w:hAnsi="inherit" w:cs="Times New Roman"/>
          <w:b/>
          <w:bCs/>
          <w:color w:val="636363"/>
          <w:sz w:val="24"/>
          <w:szCs w:val="24"/>
        </w:rPr>
        <w:t>Location: </w:t>
      </w:r>
      <w:r w:rsidRPr="00F34197">
        <w:rPr>
          <w:rFonts w:ascii="HoneywellSansTT-Book" w:eastAsia="Times New Roman" w:hAnsi="HoneywellSansTT-Book" w:cs="Times New Roman"/>
          <w:color w:val="636363"/>
          <w:sz w:val="24"/>
          <w:szCs w:val="24"/>
        </w:rPr>
        <w:t xml:space="preserve">101 Constitution Ave NW </w:t>
      </w:r>
      <w:proofErr w:type="spellStart"/>
      <w:r w:rsidRPr="00F34197">
        <w:rPr>
          <w:rFonts w:ascii="HoneywellSansTT-Book" w:eastAsia="Times New Roman" w:hAnsi="HoneywellSansTT-Book" w:cs="Times New Roman"/>
          <w:color w:val="636363"/>
          <w:sz w:val="24"/>
          <w:szCs w:val="24"/>
        </w:rPr>
        <w:t>Ste</w:t>
      </w:r>
      <w:proofErr w:type="spellEnd"/>
      <w:r w:rsidRPr="00F34197">
        <w:rPr>
          <w:rFonts w:ascii="HoneywellSansTT-Book" w:eastAsia="Times New Roman" w:hAnsi="HoneywellSansTT-Book" w:cs="Times New Roman"/>
          <w:color w:val="636363"/>
          <w:sz w:val="24"/>
          <w:szCs w:val="24"/>
        </w:rPr>
        <w:t xml:space="preserve"> 500W,Washington </w:t>
      </w:r>
      <w:proofErr w:type="spellStart"/>
      <w:r w:rsidRPr="00F34197">
        <w:rPr>
          <w:rFonts w:ascii="HoneywellSansTT-Book" w:eastAsia="Times New Roman" w:hAnsi="HoneywellSansTT-Book" w:cs="Times New Roman"/>
          <w:color w:val="636363"/>
          <w:sz w:val="24"/>
          <w:szCs w:val="24"/>
        </w:rPr>
        <w:t>DC,District</w:t>
      </w:r>
      <w:proofErr w:type="spellEnd"/>
      <w:r w:rsidRPr="00F34197">
        <w:rPr>
          <w:rFonts w:ascii="HoneywellSansTT-Book" w:eastAsia="Times New Roman" w:hAnsi="HoneywellSansTT-Book" w:cs="Times New Roman"/>
          <w:color w:val="636363"/>
          <w:sz w:val="24"/>
          <w:szCs w:val="24"/>
        </w:rPr>
        <w:t xml:space="preserve"> of Columbia,20001,United States</w:t>
      </w:r>
    </w:p>
    <w:p w:rsidR="00F34197" w:rsidRPr="00F34197" w:rsidRDefault="00F34197" w:rsidP="00F34197">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F34197">
        <w:rPr>
          <w:rFonts w:ascii="HoneywellSansTT-Book" w:eastAsia="Times New Roman" w:hAnsi="HoneywellSansTT-Book" w:cs="Times New Roman"/>
          <w:color w:val="636363"/>
          <w:sz w:val="24"/>
          <w:szCs w:val="24"/>
        </w:rPr>
        <w:t>Exempt</w:t>
      </w:r>
    </w:p>
    <w:p w:rsidR="00A56C4B" w:rsidRDefault="00A56C4B">
      <w:bookmarkStart w:id="0" w:name="_GoBack"/>
      <w:bookmarkEnd w:id="0"/>
    </w:p>
    <w:sectPr w:rsidR="00A56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82120"/>
    <w:multiLevelType w:val="multilevel"/>
    <w:tmpl w:val="0CE4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957E64"/>
    <w:multiLevelType w:val="multilevel"/>
    <w:tmpl w:val="2164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EA2F06"/>
    <w:multiLevelType w:val="multilevel"/>
    <w:tmpl w:val="82A2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97"/>
    <w:rsid w:val="00A56C4B"/>
    <w:rsid w:val="00F3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A87AC-63D5-4C68-A1C2-DEB124CA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341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419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41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4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2021-02-08T20:04:00Z</dcterms:created>
  <dcterms:modified xsi:type="dcterms:W3CDTF">2021-02-08T20:06:00Z</dcterms:modified>
</cp:coreProperties>
</file>