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9D5A" w14:textId="08543B47" w:rsidR="00D70AB2" w:rsidRPr="00410407" w:rsidRDefault="00410407" w:rsidP="00871267">
      <w:pPr>
        <w:jc w:val="center"/>
        <w:rPr>
          <w:rFonts w:ascii="Trebuchet MS" w:hAnsi="Trebuchet MS"/>
          <w:b/>
          <w:sz w:val="22"/>
          <w:szCs w:val="22"/>
        </w:rPr>
      </w:pPr>
      <w:r w:rsidRPr="00410407">
        <w:rPr>
          <w:rFonts w:ascii="Trebuchet MS" w:hAnsi="Trebuchet MS"/>
          <w:b/>
          <w:sz w:val="22"/>
          <w:szCs w:val="22"/>
        </w:rPr>
        <w:t>Global Customs &amp; Trade</w:t>
      </w:r>
      <w:r w:rsidR="002856E0" w:rsidRPr="00410407">
        <w:rPr>
          <w:rFonts w:ascii="Trebuchet MS" w:hAnsi="Trebuchet MS"/>
          <w:b/>
          <w:sz w:val="22"/>
          <w:szCs w:val="22"/>
        </w:rPr>
        <w:t xml:space="preserve"> Job Description </w:t>
      </w:r>
    </w:p>
    <w:p w14:paraId="6241647A" w14:textId="77777777" w:rsidR="00D65D24" w:rsidRPr="00410407" w:rsidRDefault="00D65D24" w:rsidP="00871267">
      <w:pPr>
        <w:jc w:val="center"/>
        <w:rPr>
          <w:rFonts w:ascii="Trebuchet MS" w:hAnsi="Trebuchet MS"/>
          <w:b/>
          <w:sz w:val="22"/>
          <w:szCs w:val="22"/>
        </w:rPr>
      </w:pPr>
    </w:p>
    <w:p w14:paraId="01B893E9" w14:textId="77777777" w:rsidR="00D65D24" w:rsidRPr="00410407" w:rsidRDefault="00D65D24" w:rsidP="00871267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710"/>
      </w:tblGrid>
      <w:tr w:rsidR="00C97922" w:rsidRPr="00410407" w14:paraId="683B09E6" w14:textId="77777777" w:rsidTr="00161D7C">
        <w:trPr>
          <w:trHeight w:val="397"/>
        </w:trPr>
        <w:tc>
          <w:tcPr>
            <w:tcW w:w="1701" w:type="dxa"/>
            <w:vAlign w:val="center"/>
          </w:tcPr>
          <w:p w14:paraId="210F013A" w14:textId="77777777" w:rsidR="00D65D24" w:rsidRPr="00410407" w:rsidRDefault="00D65D24" w:rsidP="00161D7C">
            <w:pPr>
              <w:spacing w:before="0"/>
              <w:ind w:left="0" w:firstLine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>Incumbent</w:t>
            </w:r>
          </w:p>
        </w:tc>
        <w:tc>
          <w:tcPr>
            <w:tcW w:w="7710" w:type="dxa"/>
            <w:vAlign w:val="center"/>
          </w:tcPr>
          <w:p w14:paraId="57AECEA9" w14:textId="77777777" w:rsidR="00D65D24" w:rsidRPr="00410407" w:rsidRDefault="00D65D24" w:rsidP="00C97922">
            <w:pPr>
              <w:spacing w:before="0"/>
              <w:ind w:left="0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 xml:space="preserve">Name (Block Capital): </w:t>
            </w:r>
          </w:p>
        </w:tc>
      </w:tr>
    </w:tbl>
    <w:p w14:paraId="3BF7BAF6" w14:textId="77777777" w:rsidR="002856E0" w:rsidRPr="00410407" w:rsidRDefault="002856E0" w:rsidP="002856E0">
      <w:pPr>
        <w:pStyle w:val="ListParagraph"/>
        <w:ind w:firstLine="0"/>
        <w:jc w:val="both"/>
        <w:rPr>
          <w:rFonts w:ascii="Trebuchet MS" w:hAnsi="Trebuchet MS"/>
          <w:sz w:val="22"/>
          <w:szCs w:val="22"/>
        </w:rPr>
      </w:pPr>
    </w:p>
    <w:p w14:paraId="29CC3341" w14:textId="77777777" w:rsidR="00871267" w:rsidRPr="00410407" w:rsidRDefault="00871267" w:rsidP="00871267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410407">
        <w:rPr>
          <w:rFonts w:ascii="Trebuchet MS" w:hAnsi="Trebuchet MS"/>
          <w:sz w:val="22"/>
          <w:szCs w:val="22"/>
        </w:rPr>
        <w:t>Scope</w:t>
      </w:r>
    </w:p>
    <w:p w14:paraId="19D70DD2" w14:textId="77777777" w:rsidR="00871267" w:rsidRPr="00410407" w:rsidRDefault="00871267" w:rsidP="00871267">
      <w:pPr>
        <w:pStyle w:val="ListParagraph"/>
        <w:ind w:firstLine="0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710"/>
      </w:tblGrid>
      <w:tr w:rsidR="00C97922" w:rsidRPr="00410407" w14:paraId="1499E6DB" w14:textId="77777777" w:rsidTr="004E0241">
        <w:trPr>
          <w:trHeight w:val="437"/>
        </w:trPr>
        <w:tc>
          <w:tcPr>
            <w:tcW w:w="1701" w:type="dxa"/>
            <w:vAlign w:val="center"/>
          </w:tcPr>
          <w:p w14:paraId="6A39F685" w14:textId="77777777" w:rsidR="00BC7099" w:rsidRPr="00410407" w:rsidRDefault="00BC7099" w:rsidP="00BC7099">
            <w:pPr>
              <w:spacing w:before="0"/>
              <w:ind w:left="0" w:firstLine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>Position</w:t>
            </w:r>
          </w:p>
        </w:tc>
        <w:tc>
          <w:tcPr>
            <w:tcW w:w="7710" w:type="dxa"/>
            <w:vAlign w:val="center"/>
          </w:tcPr>
          <w:p w14:paraId="4CB34639" w14:textId="084592FD" w:rsidR="00BC7099" w:rsidRPr="00410407" w:rsidRDefault="00410407" w:rsidP="008F1AE6">
            <w:pPr>
              <w:spacing w:before="0"/>
              <w:ind w:left="0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10407">
              <w:rPr>
                <w:rFonts w:ascii="Trebuchet MS" w:hAnsi="Trebuchet MS"/>
                <w:sz w:val="22"/>
                <w:szCs w:val="22"/>
              </w:rPr>
              <w:t xml:space="preserve">Sr. </w:t>
            </w:r>
            <w:r w:rsidR="008F1AE6" w:rsidRPr="00410407">
              <w:rPr>
                <w:rFonts w:ascii="Trebuchet MS" w:hAnsi="Trebuchet MS"/>
                <w:sz w:val="22"/>
                <w:szCs w:val="22"/>
              </w:rPr>
              <w:t>Manager, North America Trade Compliance</w:t>
            </w:r>
          </w:p>
        </w:tc>
      </w:tr>
      <w:tr w:rsidR="00C97922" w:rsidRPr="00410407" w14:paraId="00D89F4A" w14:textId="77777777" w:rsidTr="004E0241">
        <w:trPr>
          <w:trHeight w:val="437"/>
        </w:trPr>
        <w:tc>
          <w:tcPr>
            <w:tcW w:w="1701" w:type="dxa"/>
            <w:vAlign w:val="center"/>
          </w:tcPr>
          <w:p w14:paraId="6F3A137B" w14:textId="77777777" w:rsidR="00BC7099" w:rsidRPr="00410407" w:rsidRDefault="00BC7099" w:rsidP="00BC7099">
            <w:pPr>
              <w:spacing w:before="0"/>
              <w:ind w:left="0" w:firstLine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>Department</w:t>
            </w:r>
          </w:p>
        </w:tc>
        <w:tc>
          <w:tcPr>
            <w:tcW w:w="7710" w:type="dxa"/>
            <w:vAlign w:val="center"/>
          </w:tcPr>
          <w:p w14:paraId="220A512B" w14:textId="77777777" w:rsidR="00BC7099" w:rsidRPr="00410407" w:rsidRDefault="00BC7099" w:rsidP="00BC7099">
            <w:pPr>
              <w:spacing w:before="0"/>
              <w:ind w:left="0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10407">
              <w:rPr>
                <w:rFonts w:ascii="Trebuchet MS" w:hAnsi="Trebuchet MS"/>
                <w:sz w:val="22"/>
                <w:szCs w:val="22"/>
              </w:rPr>
              <w:t>Customs &amp; Trade Management I</w:t>
            </w:r>
          </w:p>
        </w:tc>
      </w:tr>
      <w:tr w:rsidR="00C97922" w:rsidRPr="00410407" w14:paraId="679DCD46" w14:textId="77777777" w:rsidTr="004E0241">
        <w:trPr>
          <w:trHeight w:val="437"/>
        </w:trPr>
        <w:tc>
          <w:tcPr>
            <w:tcW w:w="1701" w:type="dxa"/>
            <w:vAlign w:val="center"/>
          </w:tcPr>
          <w:p w14:paraId="116383FF" w14:textId="77777777" w:rsidR="00BC7099" w:rsidRPr="00410407" w:rsidRDefault="00BC7099" w:rsidP="00BC7099">
            <w:pPr>
              <w:spacing w:before="0"/>
              <w:ind w:left="0" w:firstLine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>Location</w:t>
            </w:r>
          </w:p>
        </w:tc>
        <w:tc>
          <w:tcPr>
            <w:tcW w:w="7710" w:type="dxa"/>
            <w:vAlign w:val="center"/>
          </w:tcPr>
          <w:p w14:paraId="31CB8443" w14:textId="1256A33C" w:rsidR="00BC7099" w:rsidRPr="00410407" w:rsidRDefault="008A6987" w:rsidP="00BC7099">
            <w:pPr>
              <w:spacing w:before="0"/>
              <w:ind w:left="0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10407">
              <w:rPr>
                <w:rFonts w:ascii="Trebuchet MS" w:hAnsi="Trebuchet MS"/>
                <w:sz w:val="22"/>
                <w:szCs w:val="22"/>
              </w:rPr>
              <w:t>New Brunswick, NJ</w:t>
            </w:r>
          </w:p>
        </w:tc>
      </w:tr>
      <w:tr w:rsidR="00C97922" w:rsidRPr="00410407" w14:paraId="63323EEE" w14:textId="77777777" w:rsidTr="004E0241">
        <w:trPr>
          <w:trHeight w:val="437"/>
        </w:trPr>
        <w:tc>
          <w:tcPr>
            <w:tcW w:w="1701" w:type="dxa"/>
            <w:vAlign w:val="center"/>
          </w:tcPr>
          <w:p w14:paraId="2BD8F134" w14:textId="77777777" w:rsidR="00BC7099" w:rsidRPr="00410407" w:rsidRDefault="00BC7099" w:rsidP="00BC7099">
            <w:pPr>
              <w:spacing w:before="0"/>
              <w:ind w:left="0" w:firstLine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>Immediate Supervisor</w:t>
            </w:r>
          </w:p>
        </w:tc>
        <w:tc>
          <w:tcPr>
            <w:tcW w:w="7710" w:type="dxa"/>
            <w:vAlign w:val="center"/>
          </w:tcPr>
          <w:p w14:paraId="3CAA0FF0" w14:textId="12A5BADC" w:rsidR="00BC7099" w:rsidRPr="00410407" w:rsidRDefault="00410407" w:rsidP="008A6987">
            <w:pPr>
              <w:spacing w:before="0"/>
              <w:ind w:left="0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10407">
              <w:rPr>
                <w:rFonts w:ascii="Trebuchet MS" w:hAnsi="Trebuchet MS"/>
                <w:sz w:val="22"/>
                <w:szCs w:val="22"/>
              </w:rPr>
              <w:t xml:space="preserve">Associate </w:t>
            </w:r>
            <w:r w:rsidR="000E3282" w:rsidRPr="00410407">
              <w:rPr>
                <w:rFonts w:ascii="Trebuchet MS" w:hAnsi="Trebuchet MS"/>
                <w:sz w:val="22"/>
                <w:szCs w:val="22"/>
              </w:rPr>
              <w:t>Director</w:t>
            </w:r>
            <w:r w:rsidRPr="00410407">
              <w:rPr>
                <w:rFonts w:ascii="Trebuchet MS" w:hAnsi="Trebuchet MS"/>
                <w:sz w:val="22"/>
                <w:szCs w:val="22"/>
              </w:rPr>
              <w:t>,</w:t>
            </w:r>
            <w:r w:rsidR="000E3282" w:rsidRPr="00410407">
              <w:rPr>
                <w:rFonts w:ascii="Trebuchet MS" w:hAnsi="Trebuchet MS"/>
                <w:sz w:val="22"/>
                <w:szCs w:val="22"/>
              </w:rPr>
              <w:t xml:space="preserve"> Global Customs &amp; Trade</w:t>
            </w:r>
          </w:p>
        </w:tc>
      </w:tr>
      <w:tr w:rsidR="00C97922" w:rsidRPr="00410407" w14:paraId="10CDB9F4" w14:textId="77777777" w:rsidTr="004E0241">
        <w:trPr>
          <w:trHeight w:val="500"/>
        </w:trPr>
        <w:tc>
          <w:tcPr>
            <w:tcW w:w="1701" w:type="dxa"/>
            <w:vAlign w:val="center"/>
          </w:tcPr>
          <w:p w14:paraId="19A51B03" w14:textId="77777777" w:rsidR="00FD53B1" w:rsidRPr="00410407" w:rsidRDefault="00FD53B1" w:rsidP="00FD53B1">
            <w:pPr>
              <w:spacing w:before="0"/>
              <w:ind w:left="0" w:firstLine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>Next Level</w:t>
            </w:r>
          </w:p>
        </w:tc>
        <w:tc>
          <w:tcPr>
            <w:tcW w:w="7710" w:type="dxa"/>
            <w:vAlign w:val="center"/>
          </w:tcPr>
          <w:p w14:paraId="6E0A00CD" w14:textId="44D964DB" w:rsidR="00FD53B1" w:rsidRPr="00410407" w:rsidRDefault="000E3282" w:rsidP="00410407">
            <w:pPr>
              <w:spacing w:before="0"/>
              <w:ind w:left="0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10407">
              <w:rPr>
                <w:rFonts w:ascii="Trebuchet MS" w:hAnsi="Trebuchet MS"/>
                <w:sz w:val="22"/>
                <w:szCs w:val="22"/>
              </w:rPr>
              <w:t xml:space="preserve">Director, Global </w:t>
            </w:r>
            <w:r w:rsidR="00410407" w:rsidRPr="00410407">
              <w:rPr>
                <w:rFonts w:ascii="Trebuchet MS" w:hAnsi="Trebuchet MS"/>
                <w:sz w:val="22"/>
                <w:szCs w:val="22"/>
              </w:rPr>
              <w:t>Customs &amp; Trade</w:t>
            </w:r>
          </w:p>
        </w:tc>
      </w:tr>
    </w:tbl>
    <w:p w14:paraId="3F637452" w14:textId="77777777" w:rsidR="00871267" w:rsidRPr="00410407" w:rsidRDefault="00871267" w:rsidP="00871267">
      <w:pPr>
        <w:pStyle w:val="ListParagraph"/>
        <w:ind w:firstLine="0"/>
        <w:jc w:val="both"/>
        <w:rPr>
          <w:rFonts w:ascii="Trebuchet MS" w:hAnsi="Trebuchet MS"/>
          <w:sz w:val="22"/>
          <w:szCs w:val="22"/>
        </w:rPr>
      </w:pPr>
    </w:p>
    <w:p w14:paraId="65724DD8" w14:textId="77777777" w:rsidR="00871267" w:rsidRPr="00410407" w:rsidRDefault="00824393" w:rsidP="00871267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2"/>
          <w:szCs w:val="22"/>
        </w:rPr>
      </w:pPr>
      <w:r w:rsidRPr="00410407">
        <w:rPr>
          <w:rFonts w:ascii="Trebuchet MS" w:hAnsi="Trebuchet MS"/>
          <w:sz w:val="22"/>
          <w:szCs w:val="22"/>
        </w:rPr>
        <w:t>Job Description</w:t>
      </w:r>
    </w:p>
    <w:p w14:paraId="6D21526C" w14:textId="77777777" w:rsidR="00871267" w:rsidRPr="00410407" w:rsidRDefault="00871267" w:rsidP="00871267">
      <w:pPr>
        <w:pStyle w:val="ListParagraph"/>
        <w:ind w:firstLine="0"/>
        <w:jc w:val="both"/>
        <w:rPr>
          <w:rFonts w:ascii="Trebuchet MS" w:hAnsi="Trebuchet MS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2110"/>
        <w:gridCol w:w="7388"/>
      </w:tblGrid>
      <w:tr w:rsidR="00C97922" w:rsidRPr="00410407" w14:paraId="43D1AB02" w14:textId="77777777" w:rsidTr="00C508A8">
        <w:tc>
          <w:tcPr>
            <w:tcW w:w="2110" w:type="dxa"/>
          </w:tcPr>
          <w:p w14:paraId="3263FC36" w14:textId="77777777" w:rsidR="00871267" w:rsidRPr="00410407" w:rsidRDefault="00871267">
            <w:pPr>
              <w:pStyle w:val="ListParagraph"/>
              <w:ind w:left="0" w:firstLine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>Responsibilities</w:t>
            </w:r>
          </w:p>
        </w:tc>
        <w:tc>
          <w:tcPr>
            <w:tcW w:w="7388" w:type="dxa"/>
            <w:vAlign w:val="center"/>
          </w:tcPr>
          <w:p w14:paraId="0454DE17" w14:textId="339E37A1" w:rsidR="00962608" w:rsidRPr="00410407" w:rsidRDefault="00962608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 xml:space="preserve">Support the strategy for managing Import and FTZ compliance in the </w:t>
            </w:r>
            <w:r w:rsidR="008F1AE6" w:rsidRPr="00410407">
              <w:rPr>
                <w:rFonts w:ascii="Trebuchet MS" w:hAnsi="Trebuchet MS"/>
              </w:rPr>
              <w:t>North America Region</w:t>
            </w:r>
            <w:r w:rsidRPr="00410407">
              <w:rPr>
                <w:rFonts w:ascii="Trebuchet MS" w:hAnsi="Trebuchet MS"/>
              </w:rPr>
              <w:t>.</w:t>
            </w:r>
          </w:p>
          <w:p w14:paraId="46D8D306" w14:textId="3BB0CB33" w:rsidR="00962608" w:rsidRPr="00410407" w:rsidRDefault="00962608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Support the development of directives, procedures and processes for man</w:t>
            </w:r>
            <w:r w:rsidR="008F1AE6" w:rsidRPr="00410407">
              <w:rPr>
                <w:rFonts w:ascii="Trebuchet MS" w:hAnsi="Trebuchet MS"/>
              </w:rPr>
              <w:t>aging Import and FTZ compliance</w:t>
            </w:r>
          </w:p>
          <w:p w14:paraId="71C65D92" w14:textId="57B741A4" w:rsidR="008F1AE6" w:rsidRPr="00410407" w:rsidRDefault="008F1AE6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Provide guidance and direction for HTS assignments and Customs Clearance Instructions</w:t>
            </w:r>
          </w:p>
          <w:p w14:paraId="1BDB8D9E" w14:textId="3CA06EC5" w:rsidR="00962608" w:rsidRPr="00410407" w:rsidRDefault="00962608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 xml:space="preserve">Provide guidance and direction to SIAs and FTZAs on Customs Compliance matters </w:t>
            </w:r>
          </w:p>
          <w:p w14:paraId="50D4B23A" w14:textId="77777777" w:rsidR="00962608" w:rsidRPr="00410407" w:rsidRDefault="00962608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Develop and deliver training as needed.</w:t>
            </w:r>
          </w:p>
          <w:p w14:paraId="0AC62E05" w14:textId="4CFA6133" w:rsidR="00962608" w:rsidRPr="00410407" w:rsidRDefault="008F1AE6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  <w:b/>
              </w:rPr>
            </w:pPr>
            <w:r w:rsidRPr="00410407">
              <w:rPr>
                <w:rFonts w:ascii="Trebuchet MS" w:hAnsi="Trebuchet MS"/>
              </w:rPr>
              <w:t xml:space="preserve">Evaluate, </w:t>
            </w:r>
            <w:r w:rsidR="00962608" w:rsidRPr="00410407">
              <w:rPr>
                <w:rFonts w:ascii="Trebuchet MS" w:hAnsi="Trebuchet MS"/>
              </w:rPr>
              <w:t>implement</w:t>
            </w:r>
            <w:r w:rsidRPr="00410407">
              <w:rPr>
                <w:rFonts w:ascii="Trebuchet MS" w:hAnsi="Trebuchet MS"/>
              </w:rPr>
              <w:t>, and support</w:t>
            </w:r>
            <w:r w:rsidR="00962608" w:rsidRPr="00410407">
              <w:rPr>
                <w:rFonts w:ascii="Trebuchet MS" w:hAnsi="Trebuchet MS"/>
              </w:rPr>
              <w:t xml:space="preserve"> opportunities for optimizing duty savings associated with Customs imports by conducting duty analyses and use of duty minimization programs (</w:t>
            </w:r>
            <w:proofErr w:type="spellStart"/>
            <w:r w:rsidR="00962608" w:rsidRPr="00410407">
              <w:rPr>
                <w:rFonts w:ascii="Trebuchet MS" w:hAnsi="Trebuchet MS"/>
              </w:rPr>
              <w:t>ie</w:t>
            </w:r>
            <w:proofErr w:type="spellEnd"/>
            <w:r w:rsidR="00962608" w:rsidRPr="00410407">
              <w:rPr>
                <w:rFonts w:ascii="Trebuchet MS" w:hAnsi="Trebuchet MS"/>
              </w:rPr>
              <w:t xml:space="preserve"> FTZs and FTAs)</w:t>
            </w:r>
            <w:r w:rsidRPr="00410407">
              <w:rPr>
                <w:rFonts w:ascii="Trebuchet MS" w:hAnsi="Trebuchet MS"/>
              </w:rPr>
              <w:t>, prototype provision and establishing processes for established compliance</w:t>
            </w:r>
          </w:p>
          <w:p w14:paraId="6FE02C36" w14:textId="6F1933B0" w:rsidR="00962608" w:rsidRPr="00410407" w:rsidRDefault="00962608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  <w:b/>
              </w:rPr>
            </w:pPr>
            <w:r w:rsidRPr="00410407">
              <w:rPr>
                <w:rFonts w:ascii="Trebuchet MS" w:hAnsi="Trebuchet MS"/>
              </w:rPr>
              <w:t>Facilitate</w:t>
            </w:r>
            <w:r w:rsidR="008F1AE6" w:rsidRPr="00410407">
              <w:rPr>
                <w:rFonts w:ascii="Trebuchet MS" w:hAnsi="Trebuchet MS"/>
              </w:rPr>
              <w:t xml:space="preserve"> and oversee</w:t>
            </w:r>
            <w:r w:rsidRPr="00410407">
              <w:rPr>
                <w:rFonts w:ascii="Trebuchet MS" w:hAnsi="Trebuchet MS"/>
              </w:rPr>
              <w:t xml:space="preserve"> site self-assessment programs</w:t>
            </w:r>
          </w:p>
          <w:p w14:paraId="060D0EE1" w14:textId="77777777" w:rsidR="00962608" w:rsidRPr="00410407" w:rsidRDefault="00962608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  <w:b/>
              </w:rPr>
            </w:pPr>
            <w:r w:rsidRPr="00410407">
              <w:rPr>
                <w:rFonts w:ascii="Trebuchet MS" w:hAnsi="Trebuchet MS"/>
              </w:rPr>
              <w:t xml:space="preserve">Provide assistance in preparation for Import /FTZ and other Customs Compliance related audits and directly support audits  </w:t>
            </w:r>
          </w:p>
          <w:p w14:paraId="3E007992" w14:textId="01A9C66B" w:rsidR="00962608" w:rsidRPr="00410407" w:rsidRDefault="00962608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  <w:b/>
              </w:rPr>
            </w:pPr>
            <w:r w:rsidRPr="00410407">
              <w:rPr>
                <w:rFonts w:ascii="Trebuchet MS" w:hAnsi="Trebuchet MS"/>
              </w:rPr>
              <w:t>Work with sites to determine business changes required to address new regulations or changes to regulations</w:t>
            </w:r>
          </w:p>
          <w:p w14:paraId="0AEEDD9B" w14:textId="7015DC7E" w:rsidR="008F1AE6" w:rsidRPr="00410407" w:rsidRDefault="008F1AE6" w:rsidP="008F1AE6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 xml:space="preserve">Collaborate with internal functions including, but not limited to, Global </w:t>
            </w:r>
            <w:r w:rsidRPr="00410407">
              <w:rPr>
                <w:rFonts w:ascii="Trebuchet MS" w:hAnsi="Trebuchet MS"/>
              </w:rPr>
              <w:t>Quality,</w:t>
            </w:r>
            <w:r w:rsidRPr="00410407">
              <w:rPr>
                <w:rFonts w:ascii="Trebuchet MS" w:hAnsi="Trebuchet MS"/>
              </w:rPr>
              <w:t xml:space="preserve"> Product Security, Legal, Shipping and Receiving, Import/Export, IT, Site Security, etc. for trade compliance-related activities and initiatives. Build strong partnership with peer</w:t>
            </w:r>
            <w:r w:rsidRPr="00410407">
              <w:rPr>
                <w:rFonts w:ascii="Trebuchet MS" w:hAnsi="Trebuchet MS"/>
              </w:rPr>
              <w:t xml:space="preserve"> groups and departments</w:t>
            </w:r>
            <w:r w:rsidRPr="00410407">
              <w:rPr>
                <w:rFonts w:ascii="Trebuchet MS" w:hAnsi="Trebuchet MS"/>
              </w:rPr>
              <w:t>.</w:t>
            </w:r>
          </w:p>
          <w:p w14:paraId="538C2E1B" w14:textId="34EB96E4" w:rsidR="00871267" w:rsidRPr="00410407" w:rsidRDefault="008F1AE6" w:rsidP="00410407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lastRenderedPageBreak/>
              <w:t>Stay abreast of new, amended, or proposed regulatory activities to determine impact to operations and business objectives, implement necessary program modifications, and effectively communicate throughout the organization.</w:t>
            </w:r>
          </w:p>
        </w:tc>
      </w:tr>
      <w:tr w:rsidR="00C97922" w:rsidRPr="00410407" w14:paraId="0039357B" w14:textId="77777777" w:rsidTr="00C508A8">
        <w:tc>
          <w:tcPr>
            <w:tcW w:w="2110" w:type="dxa"/>
          </w:tcPr>
          <w:p w14:paraId="7AA0A1DD" w14:textId="77777777" w:rsidR="00824393" w:rsidRPr="00410407" w:rsidRDefault="00824393">
            <w:pPr>
              <w:pStyle w:val="ListParagraph"/>
              <w:ind w:left="0" w:firstLine="0"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lastRenderedPageBreak/>
              <w:t>Required Competencies</w:t>
            </w:r>
          </w:p>
        </w:tc>
        <w:tc>
          <w:tcPr>
            <w:tcW w:w="7388" w:type="dxa"/>
          </w:tcPr>
          <w:p w14:paraId="22BBF8B8" w14:textId="77777777" w:rsidR="00962608" w:rsidRPr="00410407" w:rsidRDefault="00962608" w:rsidP="00962608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Strong knowledge of BMS business practices and philosophies.</w:t>
            </w:r>
          </w:p>
          <w:p w14:paraId="2C2E759A" w14:textId="67629369" w:rsidR="00962608" w:rsidRPr="00410407" w:rsidRDefault="00962608" w:rsidP="00962608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Demonstrated ability to interpret Government Regulations and transfer complex regulations to existing business processes.</w:t>
            </w:r>
          </w:p>
          <w:p w14:paraId="0D6271B6" w14:textId="77777777" w:rsidR="00962608" w:rsidRPr="00410407" w:rsidRDefault="00962608" w:rsidP="00962608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Demonstrated ability to effectively communicate ideas, lead and persuade others to accomplish challenging goals and objectives.</w:t>
            </w:r>
          </w:p>
          <w:p w14:paraId="14B101A7" w14:textId="77777777" w:rsidR="00962608" w:rsidRPr="00410407" w:rsidRDefault="00962608" w:rsidP="00962608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Demonstrated project management and team building skills.</w:t>
            </w:r>
          </w:p>
          <w:p w14:paraId="65990F6D" w14:textId="77777777" w:rsidR="00962608" w:rsidRPr="00410407" w:rsidRDefault="00962608" w:rsidP="00962608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Demonstrated ability to analyze and interpret complex problems/data gathered from a variety of sources and, through effective decision-making and planning, and deliver superior business solutions.</w:t>
            </w:r>
          </w:p>
          <w:p w14:paraId="3BF1A56F" w14:textId="77777777" w:rsidR="00962608" w:rsidRPr="00410407" w:rsidRDefault="00962608" w:rsidP="00962608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 xml:space="preserve">Demonstrated ability to lead a diverse team in a high performance culture and complex changing environment to deliver results which contribute to BMS’ performance, sustainability and growth. </w:t>
            </w:r>
          </w:p>
          <w:p w14:paraId="4147F2C5" w14:textId="4714330A" w:rsidR="00824393" w:rsidRPr="00410407" w:rsidRDefault="00962608" w:rsidP="00962608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Demonstrated ability to influence, collaborate and communicate directly and to lead cross functional and cross regional teams.</w:t>
            </w:r>
          </w:p>
        </w:tc>
      </w:tr>
      <w:tr w:rsidR="00C97922" w:rsidRPr="00410407" w14:paraId="5643A44C" w14:textId="77777777" w:rsidTr="00C508A8">
        <w:tc>
          <w:tcPr>
            <w:tcW w:w="2110" w:type="dxa"/>
          </w:tcPr>
          <w:p w14:paraId="2DC54EDB" w14:textId="77777777" w:rsidR="00871267" w:rsidRPr="00410407" w:rsidRDefault="002856E0">
            <w:pPr>
              <w:pStyle w:val="ListParagraph"/>
              <w:ind w:left="0" w:firstLine="0"/>
              <w:rPr>
                <w:rFonts w:ascii="Trebuchet MS" w:hAnsi="Trebuchet MS"/>
                <w:b/>
                <w:sz w:val="22"/>
                <w:szCs w:val="22"/>
              </w:rPr>
            </w:pPr>
            <w:r w:rsidRPr="00410407">
              <w:rPr>
                <w:rFonts w:ascii="Trebuchet MS" w:hAnsi="Trebuchet MS"/>
                <w:b/>
                <w:sz w:val="22"/>
                <w:szCs w:val="22"/>
              </w:rPr>
              <w:t xml:space="preserve">Required Qualifications and </w:t>
            </w:r>
            <w:r w:rsidR="00871267" w:rsidRPr="00410407">
              <w:rPr>
                <w:rFonts w:ascii="Trebuchet MS" w:hAnsi="Trebuchet MS"/>
                <w:b/>
                <w:sz w:val="22"/>
                <w:szCs w:val="22"/>
              </w:rPr>
              <w:t>desired experience</w:t>
            </w:r>
          </w:p>
        </w:tc>
        <w:tc>
          <w:tcPr>
            <w:tcW w:w="7388" w:type="dxa"/>
            <w:vAlign w:val="center"/>
          </w:tcPr>
          <w:p w14:paraId="0DA2907C" w14:textId="77777777" w:rsidR="00871267" w:rsidRPr="00410407" w:rsidRDefault="00962608" w:rsidP="002462A5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proofErr w:type="spellStart"/>
            <w:r w:rsidRPr="00410407">
              <w:rPr>
                <w:rFonts w:ascii="Trebuchet MS" w:hAnsi="Trebuchet MS"/>
              </w:rPr>
              <w:t>Bachelors</w:t>
            </w:r>
            <w:proofErr w:type="spellEnd"/>
            <w:r w:rsidRPr="00410407">
              <w:rPr>
                <w:rFonts w:ascii="Trebuchet MS" w:hAnsi="Trebuchet MS"/>
              </w:rPr>
              <w:t xml:space="preserve"> degree in Business, Finance, Engineering or related areas preferred.  MBA degree a plus</w:t>
            </w:r>
          </w:p>
          <w:p w14:paraId="049EEB06" w14:textId="77777777" w:rsidR="00962608" w:rsidRPr="00410407" w:rsidRDefault="00962608" w:rsidP="002462A5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 xml:space="preserve">Minimum 5 </w:t>
            </w:r>
            <w:proofErr w:type="spellStart"/>
            <w:r w:rsidRPr="00410407">
              <w:rPr>
                <w:rFonts w:ascii="Trebuchet MS" w:hAnsi="Trebuchet MS"/>
              </w:rPr>
              <w:t>years experience</w:t>
            </w:r>
            <w:proofErr w:type="spellEnd"/>
            <w:r w:rsidRPr="00410407">
              <w:rPr>
                <w:rFonts w:ascii="Trebuchet MS" w:hAnsi="Trebuchet MS"/>
              </w:rPr>
              <w:t xml:space="preserve"> in direct management function.  Minimum 10 </w:t>
            </w:r>
            <w:proofErr w:type="spellStart"/>
            <w:r w:rsidRPr="00410407">
              <w:rPr>
                <w:rFonts w:ascii="Trebuchet MS" w:hAnsi="Trebuchet MS"/>
              </w:rPr>
              <w:t>years experience</w:t>
            </w:r>
            <w:proofErr w:type="spellEnd"/>
            <w:r w:rsidRPr="00410407">
              <w:rPr>
                <w:rFonts w:ascii="Trebuchet MS" w:hAnsi="Trebuchet MS"/>
              </w:rPr>
              <w:t xml:space="preserve"> in BMS Manufacturing, Supply Chain, Finance or Logistics preferred.   </w:t>
            </w:r>
          </w:p>
          <w:p w14:paraId="0350C0B0" w14:textId="77777777" w:rsidR="00962608" w:rsidRPr="00410407" w:rsidRDefault="00962608" w:rsidP="002462A5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Knowledge of Customs regulations and FTZ management principles.</w:t>
            </w:r>
          </w:p>
          <w:p w14:paraId="4BFCD775" w14:textId="77777777" w:rsidR="00962608" w:rsidRPr="00410407" w:rsidRDefault="00962608" w:rsidP="002462A5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Knowledge of FDA regulations as they apply to imports.</w:t>
            </w:r>
          </w:p>
          <w:p w14:paraId="3DE29433" w14:textId="77777777" w:rsidR="00962608" w:rsidRPr="00410407" w:rsidRDefault="00962608" w:rsidP="002462A5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 xml:space="preserve">Knowledge Export Controls, Sanctions, Anti-boycott and Restricted Party Screening regulations. </w:t>
            </w:r>
          </w:p>
          <w:p w14:paraId="67E857C2" w14:textId="318056EA" w:rsidR="00962608" w:rsidRPr="00410407" w:rsidRDefault="00962608" w:rsidP="002462A5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Knowledge of import/export practices for Americas regions.</w:t>
            </w:r>
          </w:p>
          <w:p w14:paraId="23931525" w14:textId="509FEB0E" w:rsidR="00104A16" w:rsidRPr="00410407" w:rsidRDefault="00104A16" w:rsidP="002462A5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Understanding of global biologics manufacturing, logistics and distribution operations.</w:t>
            </w:r>
          </w:p>
          <w:p w14:paraId="7F9828F4" w14:textId="77777777" w:rsidR="00962608" w:rsidRPr="00410407" w:rsidRDefault="00962608" w:rsidP="002462A5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 xml:space="preserve">Strong computer skills.  Experienced in Excel, Word, PowerPoint, and SAP. </w:t>
            </w:r>
          </w:p>
          <w:p w14:paraId="2698FD8C" w14:textId="7DED53ED" w:rsidR="002462A5" w:rsidRPr="00410407" w:rsidRDefault="002462A5" w:rsidP="00410407">
            <w:pPr>
              <w:pStyle w:val="RRATextBullet"/>
              <w:framePr w:hSpace="0" w:wrap="auto" w:vAnchor="margin" w:yAlign="inline"/>
              <w:suppressOverlap w:val="0"/>
              <w:rPr>
                <w:rFonts w:ascii="Trebuchet MS" w:hAnsi="Trebuchet MS"/>
              </w:rPr>
            </w:pPr>
            <w:r w:rsidRPr="00410407">
              <w:rPr>
                <w:rFonts w:ascii="Trebuchet MS" w:hAnsi="Trebuchet MS"/>
              </w:rPr>
              <w:t>Licensed U.S. Customs Broker and/or NCBFAA Certified Customs Specialist (CCS) preferred.</w:t>
            </w:r>
          </w:p>
        </w:tc>
      </w:tr>
    </w:tbl>
    <w:p w14:paraId="75F13178" w14:textId="4324426B" w:rsidR="00C066B9" w:rsidRPr="00410407" w:rsidRDefault="00C066B9" w:rsidP="00410407">
      <w:pPr>
        <w:ind w:left="0" w:firstLine="0"/>
        <w:rPr>
          <w:rFonts w:ascii="Trebuchet MS" w:hAnsi="Trebuchet MS"/>
          <w:sz w:val="22"/>
          <w:szCs w:val="22"/>
        </w:rPr>
      </w:pPr>
    </w:p>
    <w:sectPr w:rsidR="00C066B9" w:rsidRPr="00410407" w:rsidSect="002856E0">
      <w:headerReference w:type="default" r:id="rId11"/>
      <w:footerReference w:type="default" r:id="rId12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67548" w14:textId="77777777" w:rsidR="00614B49" w:rsidRDefault="00614B49" w:rsidP="00871267">
      <w:pPr>
        <w:spacing w:before="0"/>
      </w:pPr>
      <w:r>
        <w:separator/>
      </w:r>
    </w:p>
  </w:endnote>
  <w:endnote w:type="continuationSeparator" w:id="0">
    <w:p w14:paraId="5EECD2AE" w14:textId="77777777" w:rsidR="00614B49" w:rsidRDefault="00614B49" w:rsidP="0087126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966AC" w14:textId="69A26871" w:rsidR="00871267" w:rsidRPr="002856E0" w:rsidRDefault="00871267" w:rsidP="00A03DBB">
    <w:pPr>
      <w:tabs>
        <w:tab w:val="center" w:pos="4680"/>
        <w:tab w:val="right" w:pos="9360"/>
      </w:tabs>
      <w:spacing w:before="40"/>
      <w:ind w:left="18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9AA7C" w14:textId="77777777" w:rsidR="00614B49" w:rsidRDefault="00614B49" w:rsidP="00871267">
      <w:pPr>
        <w:spacing w:before="0"/>
      </w:pPr>
      <w:r>
        <w:separator/>
      </w:r>
    </w:p>
  </w:footnote>
  <w:footnote w:type="continuationSeparator" w:id="0">
    <w:p w14:paraId="5BD6C6D7" w14:textId="77777777" w:rsidR="00614B49" w:rsidRDefault="00614B49" w:rsidP="0087126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898"/>
      <w:gridCol w:w="1530"/>
      <w:gridCol w:w="2257"/>
      <w:gridCol w:w="1703"/>
      <w:gridCol w:w="1548"/>
    </w:tblGrid>
    <w:tr w:rsidR="002856E0" w:rsidRPr="008D7EC4" w14:paraId="08312A55" w14:textId="77777777" w:rsidTr="00F7750E">
      <w:tc>
        <w:tcPr>
          <w:tcW w:w="4428" w:type="dxa"/>
          <w:gridSpan w:val="2"/>
          <w:shd w:val="clear" w:color="auto" w:fill="auto"/>
          <w:hideMark/>
        </w:tcPr>
        <w:p w14:paraId="1191CDA4" w14:textId="212C5F2E" w:rsidR="002856E0" w:rsidRPr="006F5056" w:rsidRDefault="002856E0" w:rsidP="00410407">
          <w:pPr>
            <w:pStyle w:val="numlist1H1"/>
            <w:numPr>
              <w:ilvl w:val="0"/>
              <w:numId w:val="0"/>
            </w:num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Global Logistics </w:t>
          </w:r>
          <w:r w:rsidR="00410407">
            <w:rPr>
              <w:b/>
              <w:sz w:val="28"/>
              <w:szCs w:val="28"/>
            </w:rPr>
            <w:t>Management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2257" w:type="dxa"/>
          <w:shd w:val="clear" w:color="auto" w:fill="auto"/>
        </w:tcPr>
        <w:p w14:paraId="218ACED1" w14:textId="77777777" w:rsidR="002856E0" w:rsidRDefault="002856E0" w:rsidP="002856E0">
          <w:pPr>
            <w:pStyle w:val="numlist1H1"/>
            <w:numPr>
              <w:ilvl w:val="0"/>
              <w:numId w:val="0"/>
            </w:numPr>
          </w:pPr>
        </w:p>
      </w:tc>
      <w:tc>
        <w:tcPr>
          <w:tcW w:w="3251" w:type="dxa"/>
          <w:gridSpan w:val="2"/>
          <w:shd w:val="clear" w:color="auto" w:fill="auto"/>
          <w:hideMark/>
        </w:tcPr>
        <w:p w14:paraId="652CF147" w14:textId="058274BC" w:rsidR="002856E0" w:rsidRDefault="002856E0" w:rsidP="002856E0">
          <w:pPr>
            <w:pStyle w:val="numlist1H1"/>
            <w:numPr>
              <w:ilvl w:val="0"/>
              <w:numId w:val="0"/>
            </w:numPr>
          </w:pPr>
        </w:p>
      </w:tc>
    </w:tr>
    <w:tr w:rsidR="002856E0" w:rsidRPr="008D7EC4" w14:paraId="54A9080A" w14:textId="77777777" w:rsidTr="00410407">
      <w:tc>
        <w:tcPr>
          <w:tcW w:w="4428" w:type="dxa"/>
          <w:gridSpan w:val="2"/>
          <w:shd w:val="clear" w:color="auto" w:fill="auto"/>
        </w:tcPr>
        <w:p w14:paraId="6131A3D1" w14:textId="31BE1E3B" w:rsidR="002856E0" w:rsidRPr="006F5056" w:rsidRDefault="002856E0" w:rsidP="008A6987">
          <w:pPr>
            <w:pStyle w:val="numlist1H1"/>
            <w:numPr>
              <w:ilvl w:val="0"/>
              <w:numId w:val="0"/>
            </w:numPr>
            <w:tabs>
              <w:tab w:val="left" w:pos="900"/>
            </w:tabs>
          </w:pPr>
        </w:p>
      </w:tc>
      <w:tc>
        <w:tcPr>
          <w:tcW w:w="2257" w:type="dxa"/>
          <w:shd w:val="clear" w:color="auto" w:fill="auto"/>
        </w:tcPr>
        <w:p w14:paraId="486677D2" w14:textId="77777777" w:rsidR="002856E0" w:rsidRDefault="002856E0" w:rsidP="002856E0">
          <w:pPr>
            <w:pStyle w:val="numlist1H1"/>
            <w:numPr>
              <w:ilvl w:val="0"/>
              <w:numId w:val="0"/>
            </w:numPr>
            <w:tabs>
              <w:tab w:val="left" w:pos="600"/>
            </w:tabs>
          </w:pPr>
          <w:r>
            <w:tab/>
          </w:r>
        </w:p>
      </w:tc>
      <w:tc>
        <w:tcPr>
          <w:tcW w:w="3251" w:type="dxa"/>
          <w:gridSpan w:val="2"/>
          <w:shd w:val="clear" w:color="auto" w:fill="auto"/>
        </w:tcPr>
        <w:p w14:paraId="1E0F8689" w14:textId="77777777" w:rsidR="002856E0" w:rsidRDefault="002856E0" w:rsidP="002856E0">
          <w:pPr>
            <w:pStyle w:val="numlist1H1"/>
            <w:numPr>
              <w:ilvl w:val="0"/>
              <w:numId w:val="0"/>
            </w:numPr>
          </w:pPr>
        </w:p>
      </w:tc>
    </w:tr>
    <w:tr w:rsidR="002856E0" w:rsidRPr="008D7EC4" w14:paraId="4EB43367" w14:textId="77777777" w:rsidTr="00F7750E">
      <w:tc>
        <w:tcPr>
          <w:tcW w:w="9936" w:type="dxa"/>
          <w:gridSpan w:val="5"/>
          <w:shd w:val="clear" w:color="auto" w:fill="auto"/>
          <w:hideMark/>
        </w:tcPr>
        <w:p w14:paraId="73A65267" w14:textId="77F141D3" w:rsidR="002856E0" w:rsidRPr="006F5056" w:rsidRDefault="002856E0" w:rsidP="00410407">
          <w:pPr>
            <w:pStyle w:val="numlist1H1"/>
            <w:numPr>
              <w:ilvl w:val="0"/>
              <w:numId w:val="0"/>
            </w:numPr>
          </w:pPr>
          <w:r w:rsidRPr="00C156C3">
            <w:rPr>
              <w:b/>
            </w:rPr>
            <w:t>Title:</w:t>
          </w:r>
          <w:r w:rsidR="00410407">
            <w:rPr>
              <w:b/>
            </w:rPr>
            <w:t xml:space="preserve"> </w:t>
          </w:r>
          <w:r w:rsidR="00410407">
            <w:t>Sr.</w:t>
          </w:r>
          <w:r w:rsidRPr="00C156C3">
            <w:rPr>
              <w:b/>
            </w:rPr>
            <w:t xml:space="preserve"> </w:t>
          </w:r>
          <w:r w:rsidR="000E3282" w:rsidRPr="009B6628">
            <w:rPr>
              <w:sz w:val="22"/>
              <w:szCs w:val="22"/>
            </w:rPr>
            <w:t xml:space="preserve">Manager, </w:t>
          </w:r>
          <w:r w:rsidR="00410407">
            <w:rPr>
              <w:sz w:val="22"/>
              <w:szCs w:val="22"/>
            </w:rPr>
            <w:t xml:space="preserve">North </w:t>
          </w:r>
          <w:r w:rsidR="000E3282" w:rsidRPr="009B6628">
            <w:rPr>
              <w:sz w:val="22"/>
              <w:szCs w:val="22"/>
            </w:rPr>
            <w:t>America</w:t>
          </w:r>
          <w:r w:rsidR="00410407">
            <w:rPr>
              <w:sz w:val="22"/>
              <w:szCs w:val="22"/>
            </w:rPr>
            <w:t xml:space="preserve"> Trade</w:t>
          </w:r>
          <w:r w:rsidR="000E3282" w:rsidRPr="009B6628">
            <w:rPr>
              <w:sz w:val="22"/>
              <w:szCs w:val="22"/>
            </w:rPr>
            <w:t xml:space="preserve"> Compliance</w:t>
          </w:r>
        </w:p>
      </w:tc>
    </w:tr>
    <w:tr w:rsidR="002856E0" w:rsidRPr="0014382A" w14:paraId="29E63E9F" w14:textId="77777777" w:rsidTr="00F7750E">
      <w:tc>
        <w:tcPr>
          <w:tcW w:w="2898" w:type="dxa"/>
          <w:shd w:val="clear" w:color="auto" w:fill="auto"/>
          <w:hideMark/>
        </w:tcPr>
        <w:p w14:paraId="7224C52A" w14:textId="23B58703" w:rsidR="002856E0" w:rsidRPr="00D93400" w:rsidRDefault="002856E0" w:rsidP="00695818">
          <w:pPr>
            <w:pStyle w:val="numlist1H1"/>
            <w:numPr>
              <w:ilvl w:val="0"/>
              <w:numId w:val="0"/>
            </w:numPr>
            <w:ind w:right="-699"/>
            <w:rPr>
              <w:b/>
            </w:rPr>
          </w:pPr>
        </w:p>
      </w:tc>
      <w:tc>
        <w:tcPr>
          <w:tcW w:w="5490" w:type="dxa"/>
          <w:gridSpan w:val="3"/>
          <w:shd w:val="clear" w:color="auto" w:fill="auto"/>
          <w:hideMark/>
        </w:tcPr>
        <w:p w14:paraId="07ACD8CB" w14:textId="77777777" w:rsidR="002856E0" w:rsidRPr="00D93400" w:rsidRDefault="002856E0" w:rsidP="002856E0">
          <w:pPr>
            <w:pStyle w:val="numlist1H1"/>
            <w:numPr>
              <w:ilvl w:val="0"/>
              <w:numId w:val="0"/>
            </w:numPr>
          </w:pPr>
        </w:p>
      </w:tc>
      <w:tc>
        <w:tcPr>
          <w:tcW w:w="1548" w:type="dxa"/>
          <w:shd w:val="clear" w:color="auto" w:fill="auto"/>
          <w:hideMark/>
        </w:tcPr>
        <w:p w14:paraId="0D059307" w14:textId="77777777" w:rsidR="002856E0" w:rsidRPr="00D93400" w:rsidRDefault="002856E0" w:rsidP="00695818">
          <w:pPr>
            <w:pStyle w:val="numlist1H1"/>
            <w:numPr>
              <w:ilvl w:val="0"/>
              <w:numId w:val="0"/>
            </w:numPr>
          </w:pPr>
          <w:r w:rsidRPr="00D93400">
            <w:rPr>
              <w:b/>
            </w:rPr>
            <w:t>Version:</w:t>
          </w:r>
          <w:r w:rsidRPr="00D93400">
            <w:t xml:space="preserve"> </w:t>
          </w:r>
          <w:r w:rsidR="00EF6542">
            <w:t>1</w:t>
          </w:r>
        </w:p>
      </w:tc>
    </w:tr>
  </w:tbl>
  <w:p w14:paraId="00FD33C1" w14:textId="78C5020C" w:rsidR="00871267" w:rsidRDefault="00410407" w:rsidP="002856E0">
    <w:pPr>
      <w:pStyle w:val="Header"/>
      <w:tabs>
        <w:tab w:val="left" w:pos="1920"/>
        <w:tab w:val="center" w:pos="4860"/>
      </w:tabs>
      <w:ind w:left="0" w:firstLine="0"/>
    </w:pPr>
    <w:r w:rsidRPr="007B7D39">
      <w:rPr>
        <w:noProof/>
      </w:rPr>
      <w:drawing>
        <wp:anchor distT="0" distB="0" distL="114300" distR="114300" simplePos="0" relativeHeight="251659264" behindDoc="0" locked="0" layoutInCell="1" allowOverlap="1" wp14:anchorId="2E0480E6" wp14:editId="097A5704">
          <wp:simplePos x="0" y="0"/>
          <wp:positionH relativeFrom="page">
            <wp:posOffset>4526280</wp:posOffset>
          </wp:positionH>
          <wp:positionV relativeFrom="page">
            <wp:posOffset>165735</wp:posOffset>
          </wp:positionV>
          <wp:extent cx="2642738" cy="667512"/>
          <wp:effectExtent l="0" t="0" r="0" b="0"/>
          <wp:wrapNone/>
          <wp:docPr id="5" name="Bristol Myers Squibb" descr="Bristol Myers Squibb">
            <a:extLst xmlns:a="http://schemas.openxmlformats.org/drawingml/2006/main">
              <a:ext uri="{FF2B5EF4-FFF2-40B4-BE49-F238E27FC236}">
                <a16:creationId xmlns:a16="http://schemas.microsoft.com/office/drawing/2014/main" id="{B7697988-37C6-7C4A-AA57-C36971D11E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stol Myers Squibb" descr="Bristol Myers Squibb">
                    <a:extLst>
                      <a:ext uri="{FF2B5EF4-FFF2-40B4-BE49-F238E27FC236}">
                        <a16:creationId xmlns:a16="http://schemas.microsoft.com/office/drawing/2014/main" id="{B7697988-37C6-7C4A-AA57-C36971D11E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black">
                  <a:xfrm>
                    <a:off x="0" y="0"/>
                    <a:ext cx="2642738" cy="667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4A0"/>
    <w:multiLevelType w:val="hybridMultilevel"/>
    <w:tmpl w:val="4BBE3F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0812"/>
    <w:multiLevelType w:val="singleLevel"/>
    <w:tmpl w:val="DB0C04A8"/>
    <w:lvl w:ilvl="0">
      <w:start w:val="1"/>
      <w:numFmt w:val="bullet"/>
      <w:pStyle w:val="TableText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9645F6"/>
    <w:multiLevelType w:val="hybridMultilevel"/>
    <w:tmpl w:val="73EE0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07F2C"/>
    <w:multiLevelType w:val="hybridMultilevel"/>
    <w:tmpl w:val="254A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0400"/>
    <w:multiLevelType w:val="hybridMultilevel"/>
    <w:tmpl w:val="4BBE3F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F1C16"/>
    <w:multiLevelType w:val="hybridMultilevel"/>
    <w:tmpl w:val="E9A28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B0933"/>
    <w:multiLevelType w:val="hybridMultilevel"/>
    <w:tmpl w:val="3B3E23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C18F7"/>
    <w:multiLevelType w:val="hybridMultilevel"/>
    <w:tmpl w:val="08C484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F914DB"/>
    <w:multiLevelType w:val="hybridMultilevel"/>
    <w:tmpl w:val="A222A2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D3B2B"/>
    <w:multiLevelType w:val="hybridMultilevel"/>
    <w:tmpl w:val="315263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4896"/>
    <w:multiLevelType w:val="hybridMultilevel"/>
    <w:tmpl w:val="EEB4FB14"/>
    <w:lvl w:ilvl="0" w:tplc="E9BEB37C">
      <w:start w:val="1"/>
      <w:numFmt w:val="bullet"/>
      <w:pStyle w:val="RRA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4E6249"/>
    <w:multiLevelType w:val="hybridMultilevel"/>
    <w:tmpl w:val="880C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D2C1D"/>
    <w:multiLevelType w:val="hybridMultilevel"/>
    <w:tmpl w:val="1BCE1A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54C54"/>
    <w:multiLevelType w:val="hybridMultilevel"/>
    <w:tmpl w:val="DCDC86B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5C63054A"/>
    <w:multiLevelType w:val="hybridMultilevel"/>
    <w:tmpl w:val="0BBA38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C5F24"/>
    <w:multiLevelType w:val="hybridMultilevel"/>
    <w:tmpl w:val="4DE0187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674C2BBC"/>
    <w:multiLevelType w:val="hybridMultilevel"/>
    <w:tmpl w:val="FE104E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417A0"/>
    <w:multiLevelType w:val="hybridMultilevel"/>
    <w:tmpl w:val="2066454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074CE"/>
    <w:multiLevelType w:val="singleLevel"/>
    <w:tmpl w:val="0409000F"/>
    <w:lvl w:ilvl="0">
      <w:start w:val="1"/>
      <w:numFmt w:val="decimal"/>
      <w:pStyle w:val="numlist1H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6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8"/>
  </w:num>
  <w:num w:numId="10">
    <w:abstractNumId w:val="1"/>
  </w:num>
  <w:num w:numId="11">
    <w:abstractNumId w:val="18"/>
  </w:num>
  <w:num w:numId="12">
    <w:abstractNumId w:val="3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  <w:num w:numId="17">
    <w:abstractNumId w:val="5"/>
  </w:num>
  <w:num w:numId="18">
    <w:abstractNumId w:val="2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67"/>
    <w:rsid w:val="0000530E"/>
    <w:rsid w:val="000569B4"/>
    <w:rsid w:val="00077E6B"/>
    <w:rsid w:val="000924BD"/>
    <w:rsid w:val="000B557D"/>
    <w:rsid w:val="000E3282"/>
    <w:rsid w:val="00104A16"/>
    <w:rsid w:val="00131B97"/>
    <w:rsid w:val="00195A10"/>
    <w:rsid w:val="001E6B10"/>
    <w:rsid w:val="001F08D7"/>
    <w:rsid w:val="00231E9F"/>
    <w:rsid w:val="00244881"/>
    <w:rsid w:val="002462A5"/>
    <w:rsid w:val="00264389"/>
    <w:rsid w:val="002856E0"/>
    <w:rsid w:val="002D20F3"/>
    <w:rsid w:val="002E33D2"/>
    <w:rsid w:val="00360E58"/>
    <w:rsid w:val="003B08C4"/>
    <w:rsid w:val="003B4D20"/>
    <w:rsid w:val="003F0078"/>
    <w:rsid w:val="00410407"/>
    <w:rsid w:val="00424B3F"/>
    <w:rsid w:val="004B5D22"/>
    <w:rsid w:val="004C4D45"/>
    <w:rsid w:val="005519D7"/>
    <w:rsid w:val="00554EFF"/>
    <w:rsid w:val="005A0D0B"/>
    <w:rsid w:val="00614B49"/>
    <w:rsid w:val="00632530"/>
    <w:rsid w:val="00695818"/>
    <w:rsid w:val="006A3755"/>
    <w:rsid w:val="00712888"/>
    <w:rsid w:val="007171F5"/>
    <w:rsid w:val="0076383B"/>
    <w:rsid w:val="00810E15"/>
    <w:rsid w:val="00824393"/>
    <w:rsid w:val="00871267"/>
    <w:rsid w:val="008A6987"/>
    <w:rsid w:val="008C392A"/>
    <w:rsid w:val="008E1132"/>
    <w:rsid w:val="008F004F"/>
    <w:rsid w:val="008F1AE6"/>
    <w:rsid w:val="008F7E62"/>
    <w:rsid w:val="0090521E"/>
    <w:rsid w:val="00947C80"/>
    <w:rsid w:val="0095726B"/>
    <w:rsid w:val="009572DE"/>
    <w:rsid w:val="00962608"/>
    <w:rsid w:val="0098139C"/>
    <w:rsid w:val="00992178"/>
    <w:rsid w:val="009B0904"/>
    <w:rsid w:val="009B68C5"/>
    <w:rsid w:val="009F283D"/>
    <w:rsid w:val="00A03DBB"/>
    <w:rsid w:val="00A1183C"/>
    <w:rsid w:val="00A5359A"/>
    <w:rsid w:val="00A629EC"/>
    <w:rsid w:val="00AC31F6"/>
    <w:rsid w:val="00AF1011"/>
    <w:rsid w:val="00B26953"/>
    <w:rsid w:val="00B32451"/>
    <w:rsid w:val="00B33C40"/>
    <w:rsid w:val="00B3493E"/>
    <w:rsid w:val="00B6406B"/>
    <w:rsid w:val="00B71D2D"/>
    <w:rsid w:val="00BC17A1"/>
    <w:rsid w:val="00BC7099"/>
    <w:rsid w:val="00BE1189"/>
    <w:rsid w:val="00C066B9"/>
    <w:rsid w:val="00C42428"/>
    <w:rsid w:val="00C508A8"/>
    <w:rsid w:val="00C51E84"/>
    <w:rsid w:val="00C530C5"/>
    <w:rsid w:val="00C97922"/>
    <w:rsid w:val="00CC52D0"/>
    <w:rsid w:val="00D65D24"/>
    <w:rsid w:val="00D70AB2"/>
    <w:rsid w:val="00D85713"/>
    <w:rsid w:val="00E04A43"/>
    <w:rsid w:val="00E36AB1"/>
    <w:rsid w:val="00E763A8"/>
    <w:rsid w:val="00EC4AF5"/>
    <w:rsid w:val="00EF6542"/>
    <w:rsid w:val="00F31773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23C7610D"/>
  <w15:chartTrackingRefBased/>
  <w15:docId w15:val="{D490AF6F-FB60-48BB-8277-4FAF865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267"/>
    <w:pPr>
      <w:spacing w:before="120" w:after="0" w:line="240" w:lineRule="auto"/>
      <w:ind w:left="360" w:hanging="360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1267"/>
    <w:pPr>
      <w:keepNext/>
      <w:keepLines/>
      <w:spacing w:before="480" w:line="276" w:lineRule="auto"/>
      <w:ind w:left="0" w:firstLine="0"/>
      <w:outlineLvl w:val="0"/>
    </w:pPr>
    <w:rPr>
      <w:rFonts w:ascii="Times New Roman" w:hAnsi="Times New Roman" w:cs="Times New Roman"/>
      <w:b/>
      <w:bCs/>
      <w:color w:val="365F91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12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1267"/>
  </w:style>
  <w:style w:type="paragraph" w:styleId="Footer">
    <w:name w:val="footer"/>
    <w:basedOn w:val="Normal"/>
    <w:link w:val="FooterChar"/>
    <w:unhideWhenUsed/>
    <w:rsid w:val="00871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1267"/>
  </w:style>
  <w:style w:type="paragraph" w:customStyle="1" w:styleId="FooterInfo">
    <w:name w:val="FooterInfo"/>
    <w:basedOn w:val="Footer"/>
    <w:autoRedefine/>
    <w:rsid w:val="00871267"/>
    <w:pPr>
      <w:tabs>
        <w:tab w:val="clear" w:pos="4513"/>
        <w:tab w:val="clear" w:pos="9026"/>
        <w:tab w:val="center" w:pos="4680"/>
        <w:tab w:val="right" w:pos="8640"/>
        <w:tab w:val="right" w:pos="9360"/>
      </w:tabs>
      <w:jc w:val="center"/>
    </w:pPr>
    <w:rPr>
      <w:rFonts w:eastAsia="MS Mincho" w:cs="Times New Roman"/>
      <w:sz w:val="16"/>
      <w:lang w:eastAsia="ja-JP"/>
    </w:rPr>
  </w:style>
  <w:style w:type="paragraph" w:styleId="ListParagraph">
    <w:name w:val="List Paragraph"/>
    <w:basedOn w:val="Normal"/>
    <w:uiPriority w:val="34"/>
    <w:qFormat/>
    <w:rsid w:val="00871267"/>
    <w:pPr>
      <w:ind w:left="720"/>
      <w:contextualSpacing/>
    </w:pPr>
  </w:style>
  <w:style w:type="table" w:styleId="TableGrid">
    <w:name w:val="Table Grid"/>
    <w:basedOn w:val="TableNormal"/>
    <w:uiPriority w:val="39"/>
    <w:rsid w:val="0087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871267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paragraph" w:customStyle="1" w:styleId="RRATextBullet">
    <w:name w:val="RRATextBullet"/>
    <w:basedOn w:val="Normal"/>
    <w:autoRedefine/>
    <w:qFormat/>
    <w:rsid w:val="00195A10"/>
    <w:pPr>
      <w:framePr w:hSpace="180" w:wrap="around" w:vAnchor="text" w:hAnchor="text" w:y="1"/>
      <w:numPr>
        <w:numId w:val="13"/>
      </w:numPr>
      <w:overflowPunct w:val="0"/>
      <w:autoSpaceDE w:val="0"/>
      <w:autoSpaceDN w:val="0"/>
      <w:adjustRightInd w:val="0"/>
      <w:spacing w:before="0" w:after="120"/>
      <w:contextualSpacing/>
      <w:suppressOverlap/>
      <w:jc w:val="both"/>
      <w:textAlignment w:val="baseline"/>
    </w:pPr>
    <w:rPr>
      <w:rFonts w:ascii="Times New Roman" w:eastAsia="MS PGothic" w:hAnsi="Times New Roman" w:cs="Times New Roman"/>
      <w:sz w:val="22"/>
      <w:szCs w:val="22"/>
    </w:rPr>
  </w:style>
  <w:style w:type="paragraph" w:customStyle="1" w:styleId="TableTextBulletted">
    <w:name w:val="Table Text Bulletted"/>
    <w:basedOn w:val="Normal"/>
    <w:next w:val="Normal"/>
    <w:autoRedefine/>
    <w:rsid w:val="00824393"/>
    <w:pPr>
      <w:widowControl w:val="0"/>
      <w:numPr>
        <w:numId w:val="10"/>
      </w:numPr>
      <w:tabs>
        <w:tab w:val="left" w:pos="284"/>
      </w:tabs>
      <w:spacing w:before="0" w:after="20"/>
    </w:pPr>
    <w:rPr>
      <w:rFonts w:cs="Times New Roman"/>
      <w:kern w:val="28"/>
      <w:sz w:val="22"/>
      <w:szCs w:val="20"/>
      <w:lang w:val="en-GB" w:eastAsia="en-GB"/>
    </w:rPr>
  </w:style>
  <w:style w:type="paragraph" w:customStyle="1" w:styleId="numlist1H1">
    <w:name w:val="numlist1H1"/>
    <w:basedOn w:val="Normal"/>
    <w:rsid w:val="002856E0"/>
    <w:pPr>
      <w:numPr>
        <w:numId w:val="11"/>
      </w:numPr>
      <w:tabs>
        <w:tab w:val="clear" w:pos="360"/>
      </w:tabs>
      <w:spacing w:before="0" w:after="120"/>
      <w:ind w:left="720"/>
    </w:pPr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3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C40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C40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C4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C4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F3A55499B7C4E9D8060F6EA1550BE" ma:contentTypeVersion="12" ma:contentTypeDescription="Create a new document." ma:contentTypeScope="" ma:versionID="1da49a25f355bc6d0000c83b15a536c9">
  <xsd:schema xmlns:xsd="http://www.w3.org/2001/XMLSchema" xmlns:xs="http://www.w3.org/2001/XMLSchema" xmlns:p="http://schemas.microsoft.com/office/2006/metadata/properties" xmlns:ns3="44251479-ec89-4070-8fcd-a7f5adde657e" xmlns:ns4="7ab60321-858b-42ee-9963-a3cb883ffa75" targetNamespace="http://schemas.microsoft.com/office/2006/metadata/properties" ma:root="true" ma:fieldsID="4f940f491bc87d93daedd0f896c85ddf" ns3:_="" ns4:_="">
    <xsd:import namespace="44251479-ec89-4070-8fcd-a7f5adde657e"/>
    <xsd:import namespace="7ab60321-858b-42ee-9963-a3cb883ff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51479-ec89-4070-8fcd-a7f5adde6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60321-858b-42ee-9963-a3cb883ff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8BCD-5216-450A-A23B-41C8FC42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51479-ec89-4070-8fcd-a7f5adde657e"/>
    <ds:schemaRef ds:uri="7ab60321-858b-42ee-9963-a3cb883ff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C3A40-909F-4638-ADED-CDE3537C1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65F09-377B-4683-8F21-CB1246808917}">
  <ds:schemaRefs>
    <ds:schemaRef ds:uri="http://purl.org/dc/terms/"/>
    <ds:schemaRef ds:uri="http://schemas.openxmlformats.org/package/2006/metadata/core-properties"/>
    <ds:schemaRef ds:uri="7ab60321-858b-42ee-9963-a3cb883ffa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4251479-ec89-4070-8fcd-a7f5adde657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F5E93B-2D34-4D05-B30B-AF0874BD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Bristol-Myers Squibb Company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Naidoo, Threveshen</dc:creator>
  <cp:keywords/>
  <dc:description/>
  <cp:lastModifiedBy>Mohns, Jacquelyn</cp:lastModifiedBy>
  <cp:revision>2</cp:revision>
  <dcterms:created xsi:type="dcterms:W3CDTF">2020-12-22T00:26:00Z</dcterms:created>
  <dcterms:modified xsi:type="dcterms:W3CDTF">2020-12-22T00:26:00Z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0x0101002FDF3A55499B7C4E9D8060F6EA1550BE</vt:lpwstr>
  </property>
</Properties>
</file>