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4F8B" w:rsidRPr="003D4F8B" w:rsidRDefault="003D4F8B" w:rsidP="003D4F8B">
      <w:pPr>
        <w:shd w:val="clear" w:color="auto" w:fill="FFFFFF"/>
        <w:spacing w:after="150" w:line="480" w:lineRule="auto"/>
        <w:rPr>
          <w:rFonts w:ascii="HoneywellSansTT-Book" w:eastAsia="Times New Roman" w:hAnsi="HoneywellSansTT-Book" w:cs="Times New Roman"/>
          <w:color w:val="636363"/>
          <w:sz w:val="24"/>
          <w:szCs w:val="24"/>
        </w:rPr>
      </w:pPr>
      <w:r w:rsidRPr="003D4F8B">
        <w:rPr>
          <w:rFonts w:ascii="HoneywellSansTT-Book" w:eastAsia="Times New Roman" w:hAnsi="HoneywellSansTT-Book" w:cs="Times New Roman"/>
          <w:color w:val="636363"/>
          <w:sz w:val="24"/>
          <w:szCs w:val="24"/>
        </w:rPr>
        <w:t>Honeywell Process Solutions is a pioneer in automation control, instrumentation and services for the oil and gas; refining; energy; pulp and paper; industrial power generation; chemicals and petrochemicals; biofuels; life sciences; and metals, minerals, and mining industries! A leader in digitization, Honeywell delivers software and services that help customers overcome driven pressures and uncertain market conditions to achieve ground breaking business outcomes. Honeywell’s comprehensive portfolio in process control, monitoring, and safety systems and instrumentation provides optimized operations and maintenance efficiencies to meet diverse automation needs.</w:t>
      </w:r>
    </w:p>
    <w:p w:rsidR="003D4F8B" w:rsidRPr="003D4F8B" w:rsidRDefault="003D4F8B" w:rsidP="003D4F8B">
      <w:pPr>
        <w:shd w:val="clear" w:color="auto" w:fill="FFFFFF"/>
        <w:spacing w:after="150" w:line="480" w:lineRule="auto"/>
        <w:rPr>
          <w:rFonts w:ascii="HoneywellSansTT-Book" w:eastAsia="Times New Roman" w:hAnsi="HoneywellSansTT-Book" w:cs="Times New Roman"/>
          <w:color w:val="636363"/>
          <w:sz w:val="24"/>
          <w:szCs w:val="24"/>
        </w:rPr>
      </w:pPr>
      <w:r w:rsidRPr="003D4F8B">
        <w:rPr>
          <w:rFonts w:ascii="HoneywellSansTT-Book" w:eastAsia="Times New Roman" w:hAnsi="HoneywellSansTT-Book" w:cs="Times New Roman"/>
          <w:color w:val="636363"/>
          <w:sz w:val="24"/>
          <w:szCs w:val="24"/>
        </w:rPr>
        <w:t>The future is what you make it!</w:t>
      </w:r>
      <w:r w:rsidRPr="003D4F8B">
        <w:rPr>
          <w:rFonts w:ascii="HoneywellSansTT-Book" w:eastAsia="Times New Roman" w:hAnsi="HoneywellSansTT-Book" w:cs="Times New Roman"/>
          <w:color w:val="636363"/>
          <w:sz w:val="24"/>
          <w:szCs w:val="24"/>
        </w:rPr>
        <w:br/>
        <w:t>When you join Honeywell, you become a member of our global team of thinkers, innovators, dreamers and doers who make the things that make the future.</w:t>
      </w:r>
    </w:p>
    <w:p w:rsidR="003D4F8B" w:rsidRPr="003D4F8B" w:rsidRDefault="003D4F8B" w:rsidP="003D4F8B">
      <w:pPr>
        <w:shd w:val="clear" w:color="auto" w:fill="FFFFFF"/>
        <w:spacing w:after="150" w:line="480" w:lineRule="auto"/>
        <w:rPr>
          <w:rFonts w:ascii="HoneywellSansTT-Book" w:eastAsia="Times New Roman" w:hAnsi="HoneywellSansTT-Book" w:cs="Times New Roman"/>
          <w:color w:val="636363"/>
          <w:sz w:val="24"/>
          <w:szCs w:val="24"/>
        </w:rPr>
      </w:pPr>
      <w:r w:rsidRPr="003D4F8B">
        <w:rPr>
          <w:rFonts w:ascii="HoneywellSansTT-Book" w:eastAsia="Times New Roman" w:hAnsi="HoneywellSansTT-Book" w:cs="Times New Roman"/>
          <w:color w:val="636363"/>
          <w:sz w:val="24"/>
          <w:szCs w:val="24"/>
        </w:rPr>
        <w:t>Key Responsibilities</w:t>
      </w:r>
      <w:r w:rsidRPr="003D4F8B">
        <w:rPr>
          <w:rFonts w:ascii="HoneywellSansTT-Book" w:eastAsia="Times New Roman" w:hAnsi="HoneywellSansTT-Book" w:cs="Times New Roman"/>
          <w:color w:val="636363"/>
          <w:sz w:val="24"/>
          <w:szCs w:val="24"/>
        </w:rPr>
        <w:br/>
        <w:t>Maintain and understand IP management system and docket and follow up with all patent attorneys/agents in advance to ensure that all deadlines are timely met</w:t>
      </w:r>
      <w:r w:rsidRPr="003D4F8B">
        <w:rPr>
          <w:rFonts w:ascii="HoneywellSansTT-Book" w:eastAsia="Times New Roman" w:hAnsi="HoneywellSansTT-Book" w:cs="Times New Roman"/>
          <w:color w:val="636363"/>
          <w:sz w:val="24"/>
          <w:szCs w:val="24"/>
        </w:rPr>
        <w:br/>
        <w:t>Correspond with internal/outside patent counsel during preparation and prosecution of applications. Assist with preparation of prosecution papers such as responses to office actions and information disclosure statements</w:t>
      </w:r>
      <w:r w:rsidRPr="003D4F8B">
        <w:rPr>
          <w:rFonts w:ascii="HoneywellSansTT-Book" w:eastAsia="Times New Roman" w:hAnsi="HoneywellSansTT-Book" w:cs="Times New Roman"/>
          <w:color w:val="636363"/>
          <w:sz w:val="24"/>
          <w:szCs w:val="24"/>
        </w:rPr>
        <w:br/>
        <w:t>Coordinate the preparation, correspondence, documentation and recording of patent chain-of-title resulting from assignments, name changes, address changes, mergers, acquisitions and divestitures</w:t>
      </w:r>
      <w:r w:rsidRPr="003D4F8B">
        <w:rPr>
          <w:rFonts w:ascii="HoneywellSansTT-Book" w:eastAsia="Times New Roman" w:hAnsi="HoneywellSansTT-Book" w:cs="Times New Roman"/>
          <w:color w:val="636363"/>
          <w:sz w:val="24"/>
          <w:szCs w:val="24"/>
        </w:rPr>
        <w:br/>
        <w:t>Coordinate monthly invention disclosure meetings, supervise inventions, open new matters and connect with inventors, including initiating searches as needed</w:t>
      </w:r>
      <w:r w:rsidRPr="003D4F8B">
        <w:rPr>
          <w:rFonts w:ascii="HoneywellSansTT-Book" w:eastAsia="Times New Roman" w:hAnsi="HoneywellSansTT-Book" w:cs="Times New Roman"/>
          <w:color w:val="636363"/>
          <w:sz w:val="24"/>
          <w:szCs w:val="24"/>
        </w:rPr>
        <w:br/>
        <w:t>Support review of docketing, maintenance and annuities functions</w:t>
      </w:r>
      <w:r w:rsidRPr="003D4F8B">
        <w:rPr>
          <w:rFonts w:ascii="HoneywellSansTT-Book" w:eastAsia="Times New Roman" w:hAnsi="HoneywellSansTT-Book" w:cs="Times New Roman"/>
          <w:color w:val="636363"/>
          <w:sz w:val="24"/>
          <w:szCs w:val="24"/>
        </w:rPr>
        <w:br/>
      </w:r>
      <w:r w:rsidRPr="003D4F8B">
        <w:rPr>
          <w:rFonts w:ascii="HoneywellSansTT-Book" w:eastAsia="Times New Roman" w:hAnsi="HoneywellSansTT-Book" w:cs="Times New Roman"/>
          <w:color w:val="636363"/>
          <w:sz w:val="24"/>
          <w:szCs w:val="24"/>
        </w:rPr>
        <w:lastRenderedPageBreak/>
        <w:t>Prepare patent correspondence with inventors, company management, R&amp;D, marketing groups or others</w:t>
      </w:r>
      <w:r w:rsidRPr="003D4F8B">
        <w:rPr>
          <w:rFonts w:ascii="HoneywellSansTT-Book" w:eastAsia="Times New Roman" w:hAnsi="HoneywellSansTT-Book" w:cs="Times New Roman"/>
          <w:color w:val="636363"/>
          <w:sz w:val="24"/>
          <w:szCs w:val="24"/>
        </w:rPr>
        <w:br/>
        <w:t>Prepare summary reports on docket statistics, patent metrics, KPIs, filings and budget</w:t>
      </w:r>
      <w:r w:rsidRPr="003D4F8B">
        <w:rPr>
          <w:rFonts w:ascii="HoneywellSansTT-Book" w:eastAsia="Times New Roman" w:hAnsi="HoneywellSansTT-Book" w:cs="Times New Roman"/>
          <w:color w:val="636363"/>
          <w:sz w:val="24"/>
          <w:szCs w:val="24"/>
        </w:rPr>
        <w:br/>
        <w:t>Review and approve (within limits of authorization to do so) patent bills from outside domestic and foreign agents and attorneys up to authorized levels</w:t>
      </w:r>
      <w:r w:rsidRPr="003D4F8B">
        <w:rPr>
          <w:rFonts w:ascii="HoneywellSansTT-Book" w:eastAsia="Times New Roman" w:hAnsi="HoneywellSansTT-Book" w:cs="Times New Roman"/>
          <w:color w:val="636363"/>
          <w:sz w:val="24"/>
          <w:szCs w:val="24"/>
        </w:rPr>
        <w:br/>
        <w:t>Lead and supervise the accuracy of the patent budget, connect with outside counsel on discrepancies, report out accurately with finance and generate reports as necessary</w:t>
      </w:r>
      <w:r w:rsidRPr="003D4F8B">
        <w:rPr>
          <w:rFonts w:ascii="HoneywellSansTT-Book" w:eastAsia="Times New Roman" w:hAnsi="HoneywellSansTT-Book" w:cs="Times New Roman"/>
          <w:color w:val="636363"/>
          <w:sz w:val="24"/>
          <w:szCs w:val="24"/>
        </w:rPr>
        <w:br/>
        <w:t>Participate in process building, process innovation, automation and similar activities directed at organization development</w:t>
      </w:r>
      <w:r w:rsidRPr="003D4F8B">
        <w:rPr>
          <w:rFonts w:ascii="HoneywellSansTT-Book" w:eastAsia="Times New Roman" w:hAnsi="HoneywellSansTT-Book" w:cs="Times New Roman"/>
          <w:color w:val="636363"/>
          <w:sz w:val="24"/>
          <w:szCs w:val="24"/>
        </w:rPr>
        <w:br/>
        <w:t>Assist with central initiatives as needed, including driving, designing, and implementing operational efficiencies within the organization</w:t>
      </w:r>
      <w:r w:rsidRPr="003D4F8B">
        <w:rPr>
          <w:rFonts w:ascii="HoneywellSansTT-Book" w:eastAsia="Times New Roman" w:hAnsi="HoneywellSansTT-Book" w:cs="Times New Roman"/>
          <w:color w:val="636363"/>
          <w:sz w:val="24"/>
          <w:szCs w:val="24"/>
        </w:rPr>
        <w:br/>
        <w:t>Assist with freedom to operate clearances of products, patent due diligence and other patent-related projects</w:t>
      </w:r>
    </w:p>
    <w:p w:rsidR="003D4F8B" w:rsidRPr="003D4F8B" w:rsidRDefault="003D4F8B" w:rsidP="003D4F8B">
      <w:pPr>
        <w:shd w:val="clear" w:color="auto" w:fill="FFFFFF"/>
        <w:spacing w:after="150" w:line="480" w:lineRule="auto"/>
        <w:rPr>
          <w:rFonts w:ascii="HoneywellSansTT-Book" w:eastAsia="Times New Roman" w:hAnsi="HoneywellSansTT-Book" w:cs="Times New Roman"/>
          <w:color w:val="636363"/>
          <w:sz w:val="24"/>
          <w:szCs w:val="24"/>
        </w:rPr>
      </w:pPr>
      <w:r w:rsidRPr="003D4F8B">
        <w:rPr>
          <w:rFonts w:ascii="HoneywellSansTT-Book" w:eastAsia="Times New Roman" w:hAnsi="HoneywellSansTT-Book" w:cs="Times New Roman"/>
          <w:color w:val="636363"/>
          <w:sz w:val="24"/>
          <w:szCs w:val="24"/>
        </w:rPr>
        <w:t>Must Have</w:t>
      </w:r>
      <w:r w:rsidRPr="003D4F8B">
        <w:rPr>
          <w:rFonts w:ascii="HoneywellSansTT-Book" w:eastAsia="Times New Roman" w:hAnsi="HoneywellSansTT-Book" w:cs="Times New Roman"/>
          <w:color w:val="636363"/>
          <w:sz w:val="24"/>
          <w:szCs w:val="24"/>
        </w:rPr>
        <w:br/>
        <w:t xml:space="preserve">7+ </w:t>
      </w:r>
      <w:proofErr w:type="spellStart"/>
      <w:r w:rsidRPr="003D4F8B">
        <w:rPr>
          <w:rFonts w:ascii="HoneywellSansTT-Book" w:eastAsia="Times New Roman" w:hAnsi="HoneywellSansTT-Book" w:cs="Times New Roman"/>
          <w:color w:val="636363"/>
          <w:sz w:val="24"/>
          <w:szCs w:val="24"/>
        </w:rPr>
        <w:t>years experience</w:t>
      </w:r>
      <w:proofErr w:type="spellEnd"/>
      <w:r w:rsidRPr="003D4F8B">
        <w:rPr>
          <w:rFonts w:ascii="HoneywellSansTT-Book" w:eastAsia="Times New Roman" w:hAnsi="HoneywellSansTT-Book" w:cs="Times New Roman"/>
          <w:color w:val="636363"/>
          <w:sz w:val="24"/>
          <w:szCs w:val="24"/>
        </w:rPr>
        <w:t xml:space="preserve"> as a patent paralegal in a corporate or law firm environment supporting patent prosecution functions, including (</w:t>
      </w:r>
      <w:proofErr w:type="spellStart"/>
      <w:r w:rsidRPr="003D4F8B">
        <w:rPr>
          <w:rFonts w:ascii="HoneywellSansTT-Book" w:eastAsia="Times New Roman" w:hAnsi="HoneywellSansTT-Book" w:cs="Times New Roman"/>
          <w:color w:val="636363"/>
          <w:sz w:val="24"/>
          <w:szCs w:val="24"/>
        </w:rPr>
        <w:t>i</w:t>
      </w:r>
      <w:proofErr w:type="spellEnd"/>
      <w:r w:rsidRPr="003D4F8B">
        <w:rPr>
          <w:rFonts w:ascii="HoneywellSansTT-Book" w:eastAsia="Times New Roman" w:hAnsi="HoneywellSansTT-Book" w:cs="Times New Roman"/>
          <w:color w:val="636363"/>
          <w:sz w:val="24"/>
          <w:szCs w:val="24"/>
        </w:rPr>
        <w:t>) preparing and filing US and PCT patent applications, as well as working with foreign agents to file non US applications, (ii) preparing formal documents such as Declarations and Assignments; (iii) supporting prosecution of worldwide patent applications, (iv) docketing all matters in the filing, prosecution and maintenance of patent applications throughout the world and (v) running projects</w:t>
      </w:r>
    </w:p>
    <w:p w:rsidR="003D4F8B" w:rsidRPr="003D4F8B" w:rsidRDefault="003D4F8B" w:rsidP="003D4F8B">
      <w:pPr>
        <w:shd w:val="clear" w:color="auto" w:fill="FFFFFF"/>
        <w:spacing w:after="150" w:line="480" w:lineRule="auto"/>
        <w:rPr>
          <w:rFonts w:ascii="HoneywellSansTT-Book" w:eastAsia="Times New Roman" w:hAnsi="HoneywellSansTT-Book" w:cs="Times New Roman"/>
          <w:color w:val="636363"/>
          <w:sz w:val="24"/>
          <w:szCs w:val="24"/>
        </w:rPr>
      </w:pPr>
      <w:r w:rsidRPr="003D4F8B">
        <w:rPr>
          <w:rFonts w:ascii="HoneywellSansTT-Book" w:eastAsia="Times New Roman" w:hAnsi="HoneywellSansTT-Book" w:cs="Times New Roman"/>
          <w:color w:val="636363"/>
          <w:sz w:val="24"/>
          <w:szCs w:val="24"/>
        </w:rPr>
        <w:t>We Value</w:t>
      </w:r>
      <w:r w:rsidRPr="003D4F8B">
        <w:rPr>
          <w:rFonts w:ascii="HoneywellSansTT-Book" w:eastAsia="Times New Roman" w:hAnsi="HoneywellSansTT-Book" w:cs="Times New Roman"/>
          <w:color w:val="636363"/>
          <w:sz w:val="24"/>
          <w:szCs w:val="24"/>
        </w:rPr>
        <w:br/>
        <w:t>Paralegal Certificate and/or Bachelor’s Degree are preferred</w:t>
      </w:r>
      <w:r w:rsidRPr="003D4F8B">
        <w:rPr>
          <w:rFonts w:ascii="HoneywellSansTT-Book" w:eastAsia="Times New Roman" w:hAnsi="HoneywellSansTT-Book" w:cs="Times New Roman"/>
          <w:color w:val="636363"/>
          <w:sz w:val="24"/>
          <w:szCs w:val="24"/>
        </w:rPr>
        <w:br/>
        <w:t xml:space="preserve">Deep familiarity with patent management/docketing software, patent and trademark search </w:t>
      </w:r>
      <w:r w:rsidRPr="003D4F8B">
        <w:rPr>
          <w:rFonts w:ascii="HoneywellSansTT-Book" w:eastAsia="Times New Roman" w:hAnsi="HoneywellSansTT-Book" w:cs="Times New Roman"/>
          <w:color w:val="636363"/>
          <w:sz w:val="24"/>
          <w:szCs w:val="24"/>
        </w:rPr>
        <w:lastRenderedPageBreak/>
        <w:t xml:space="preserve">programs and internet-based research. </w:t>
      </w:r>
      <w:proofErr w:type="spellStart"/>
      <w:r w:rsidRPr="003D4F8B">
        <w:rPr>
          <w:rFonts w:ascii="HoneywellSansTT-Book" w:eastAsia="Times New Roman" w:hAnsi="HoneywellSansTT-Book" w:cs="Times New Roman"/>
          <w:color w:val="636363"/>
          <w:sz w:val="24"/>
          <w:szCs w:val="24"/>
        </w:rPr>
        <w:t>IPFolio</w:t>
      </w:r>
      <w:proofErr w:type="spellEnd"/>
      <w:r w:rsidRPr="003D4F8B">
        <w:rPr>
          <w:rFonts w:ascii="HoneywellSansTT-Book" w:eastAsia="Times New Roman" w:hAnsi="HoneywellSansTT-Book" w:cs="Times New Roman"/>
          <w:color w:val="636363"/>
          <w:sz w:val="24"/>
          <w:szCs w:val="24"/>
        </w:rPr>
        <w:t xml:space="preserve"> expertise is a plus</w:t>
      </w:r>
      <w:r w:rsidRPr="003D4F8B">
        <w:rPr>
          <w:rFonts w:ascii="HoneywellSansTT-Book" w:eastAsia="Times New Roman" w:hAnsi="HoneywellSansTT-Book" w:cs="Times New Roman"/>
          <w:color w:val="636363"/>
          <w:sz w:val="24"/>
          <w:szCs w:val="24"/>
        </w:rPr>
        <w:br/>
        <w:t>Updated, deep knowledge of USPTO, PCT and foreign office patent filing requirements, formalities requirements (German Inventors Act) and examination procedures</w:t>
      </w:r>
      <w:r w:rsidRPr="003D4F8B">
        <w:rPr>
          <w:rFonts w:ascii="HoneywellSansTT-Book" w:eastAsia="Times New Roman" w:hAnsi="HoneywellSansTT-Book" w:cs="Times New Roman"/>
          <w:color w:val="636363"/>
          <w:sz w:val="24"/>
          <w:szCs w:val="24"/>
        </w:rPr>
        <w:br/>
        <w:t>Strong organizational, time management, problem solving and written and verbal communication skills, as well as possessing a client service attitude Proactive; will consider available options and decide optimum solutions to multifaceted and outstanding problems</w:t>
      </w:r>
      <w:r w:rsidRPr="003D4F8B">
        <w:rPr>
          <w:rFonts w:ascii="HoneywellSansTT-Book" w:eastAsia="Times New Roman" w:hAnsi="HoneywellSansTT-Book" w:cs="Times New Roman"/>
          <w:color w:val="636363"/>
          <w:sz w:val="24"/>
          <w:szCs w:val="24"/>
        </w:rPr>
        <w:br/>
        <w:t xml:space="preserve">Ability and willingness to work within a </w:t>
      </w:r>
      <w:proofErr w:type="spellStart"/>
      <w:r w:rsidRPr="003D4F8B">
        <w:rPr>
          <w:rFonts w:ascii="HoneywellSansTT-Book" w:eastAsia="Times New Roman" w:hAnsi="HoneywellSansTT-Book" w:cs="Times New Roman"/>
          <w:color w:val="636363"/>
          <w:sz w:val="24"/>
          <w:szCs w:val="24"/>
        </w:rPr>
        <w:t>matrixed</w:t>
      </w:r>
      <w:proofErr w:type="spellEnd"/>
      <w:r w:rsidRPr="003D4F8B">
        <w:rPr>
          <w:rFonts w:ascii="HoneywellSansTT-Book" w:eastAsia="Times New Roman" w:hAnsi="HoneywellSansTT-Book" w:cs="Times New Roman"/>
          <w:color w:val="636363"/>
          <w:sz w:val="24"/>
          <w:szCs w:val="24"/>
        </w:rPr>
        <w:t xml:space="preserve"> and multi-national interpersonal where priorities and tasks can change and new skills may need to be learned</w:t>
      </w:r>
      <w:r w:rsidRPr="003D4F8B">
        <w:rPr>
          <w:rFonts w:ascii="HoneywellSansTT-Book" w:eastAsia="Times New Roman" w:hAnsi="HoneywellSansTT-Book" w:cs="Times New Roman"/>
          <w:color w:val="636363"/>
          <w:sz w:val="24"/>
          <w:szCs w:val="24"/>
        </w:rPr>
        <w:br/>
        <w:t xml:space="preserve">Advanced proficiency in </w:t>
      </w:r>
      <w:proofErr w:type="spellStart"/>
      <w:r w:rsidRPr="003D4F8B">
        <w:rPr>
          <w:rFonts w:ascii="HoneywellSansTT-Book" w:eastAsia="Times New Roman" w:hAnsi="HoneywellSansTT-Book" w:cs="Times New Roman"/>
          <w:color w:val="636363"/>
          <w:sz w:val="24"/>
          <w:szCs w:val="24"/>
        </w:rPr>
        <w:t>Powerpoint</w:t>
      </w:r>
      <w:proofErr w:type="spellEnd"/>
      <w:r w:rsidRPr="003D4F8B">
        <w:rPr>
          <w:rFonts w:ascii="HoneywellSansTT-Book" w:eastAsia="Times New Roman" w:hAnsi="HoneywellSansTT-Book" w:cs="Times New Roman"/>
          <w:color w:val="636363"/>
          <w:sz w:val="24"/>
          <w:szCs w:val="24"/>
        </w:rPr>
        <w:t>, Microsoft Office (Word, Excel, Outlook) and USPTO systems</w:t>
      </w:r>
      <w:r w:rsidRPr="003D4F8B">
        <w:rPr>
          <w:rFonts w:ascii="HoneywellSansTT-Book" w:eastAsia="Times New Roman" w:hAnsi="HoneywellSansTT-Book" w:cs="Times New Roman"/>
          <w:color w:val="636363"/>
          <w:sz w:val="24"/>
          <w:szCs w:val="24"/>
        </w:rPr>
        <w:br/>
        <w:t xml:space="preserve">Honeywell is an equal opportunity employer. Qualified applicants will be considered without regard to age, race, creed, color, national origin, ancestry, marital status, </w:t>
      </w:r>
      <w:proofErr w:type="spellStart"/>
      <w:r w:rsidRPr="003D4F8B">
        <w:rPr>
          <w:rFonts w:ascii="HoneywellSansTT-Book" w:eastAsia="Times New Roman" w:hAnsi="HoneywellSansTT-Book" w:cs="Times New Roman"/>
          <w:color w:val="636363"/>
          <w:sz w:val="24"/>
          <w:szCs w:val="24"/>
        </w:rPr>
        <w:t>affectional</w:t>
      </w:r>
      <w:proofErr w:type="spellEnd"/>
      <w:r w:rsidRPr="003D4F8B">
        <w:rPr>
          <w:rFonts w:ascii="HoneywellSansTT-Book" w:eastAsia="Times New Roman" w:hAnsi="HoneywellSansTT-Book" w:cs="Times New Roman"/>
          <w:color w:val="636363"/>
          <w:sz w:val="24"/>
          <w:szCs w:val="24"/>
        </w:rPr>
        <w:t xml:space="preserve"> or sexual orientation, gender identity or expression, disability, nationality, sex, or veteran status</w:t>
      </w:r>
      <w:r w:rsidRPr="003D4F8B">
        <w:rPr>
          <w:rFonts w:ascii="HoneywellSansTT-Book" w:eastAsia="Times New Roman" w:hAnsi="HoneywellSansTT-Book" w:cs="Times New Roman"/>
          <w:color w:val="636363"/>
          <w:sz w:val="24"/>
          <w:szCs w:val="24"/>
        </w:rPr>
        <w:br/>
        <w:t>We will ensure that individuals with disabilities are provided reasonable accommodation to participate in the job application or interview process, to perform essential job functions, and to receive other benefits and privileges of employment. Please contact us to request accommodation.</w:t>
      </w:r>
    </w:p>
    <w:p w:rsidR="003D4F8B" w:rsidRPr="003D4F8B" w:rsidRDefault="003D4F8B" w:rsidP="003D4F8B">
      <w:pPr>
        <w:shd w:val="clear" w:color="auto" w:fill="FFFFFF"/>
        <w:spacing w:before="150" w:after="60" w:line="660" w:lineRule="atLeast"/>
        <w:outlineLvl w:val="2"/>
        <w:rPr>
          <w:rFonts w:ascii="HoneywellSansTT-Bold" w:eastAsia="Times New Roman" w:hAnsi="HoneywellSansTT-Bold" w:cs="Times New Roman"/>
          <w:b/>
          <w:bCs/>
          <w:color w:val="000000"/>
          <w:sz w:val="27"/>
          <w:szCs w:val="27"/>
        </w:rPr>
      </w:pPr>
      <w:r w:rsidRPr="003D4F8B">
        <w:rPr>
          <w:rFonts w:ascii="HoneywellSansTT-Bold" w:eastAsia="Times New Roman" w:hAnsi="HoneywellSansTT-Bold" w:cs="Times New Roman"/>
          <w:b/>
          <w:bCs/>
          <w:color w:val="000000"/>
          <w:sz w:val="27"/>
          <w:szCs w:val="27"/>
        </w:rPr>
        <w:t>Additional Information</w:t>
      </w:r>
    </w:p>
    <w:p w:rsidR="003D4F8B" w:rsidRPr="003D4F8B" w:rsidRDefault="003D4F8B" w:rsidP="003D4F8B">
      <w:pPr>
        <w:numPr>
          <w:ilvl w:val="0"/>
          <w:numId w:val="1"/>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3D4F8B">
        <w:rPr>
          <w:rFonts w:ascii="inherit" w:eastAsia="Times New Roman" w:hAnsi="inherit" w:cs="Times New Roman"/>
          <w:b/>
          <w:bCs/>
          <w:color w:val="636363"/>
          <w:sz w:val="24"/>
          <w:szCs w:val="24"/>
        </w:rPr>
        <w:t>JOB ID: </w:t>
      </w:r>
      <w:r w:rsidRPr="003D4F8B">
        <w:rPr>
          <w:rFonts w:ascii="HoneywellSansTT-Book" w:eastAsia="Times New Roman" w:hAnsi="HoneywellSansTT-Book" w:cs="Times New Roman"/>
          <w:color w:val="636363"/>
          <w:sz w:val="24"/>
          <w:szCs w:val="24"/>
        </w:rPr>
        <w:t>req256130</w:t>
      </w:r>
    </w:p>
    <w:p w:rsidR="003D4F8B" w:rsidRPr="003D4F8B" w:rsidRDefault="003D4F8B" w:rsidP="003D4F8B">
      <w:pPr>
        <w:numPr>
          <w:ilvl w:val="0"/>
          <w:numId w:val="1"/>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3D4F8B">
        <w:rPr>
          <w:rFonts w:ascii="inherit" w:eastAsia="Times New Roman" w:hAnsi="inherit" w:cs="Times New Roman"/>
          <w:b/>
          <w:bCs/>
          <w:color w:val="636363"/>
          <w:sz w:val="24"/>
          <w:szCs w:val="24"/>
        </w:rPr>
        <w:t>Category: </w:t>
      </w:r>
      <w:r w:rsidRPr="003D4F8B">
        <w:rPr>
          <w:rFonts w:ascii="HoneywellSansTT-Book" w:eastAsia="Times New Roman" w:hAnsi="HoneywellSansTT-Book" w:cs="Times New Roman"/>
          <w:color w:val="636363"/>
          <w:sz w:val="24"/>
          <w:szCs w:val="24"/>
        </w:rPr>
        <w:t>Legal</w:t>
      </w:r>
    </w:p>
    <w:p w:rsidR="003D4F8B" w:rsidRPr="003D4F8B" w:rsidRDefault="003D4F8B" w:rsidP="003D4F8B">
      <w:pPr>
        <w:numPr>
          <w:ilvl w:val="0"/>
          <w:numId w:val="1"/>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3D4F8B">
        <w:rPr>
          <w:rFonts w:ascii="inherit" w:eastAsia="Times New Roman" w:hAnsi="inherit" w:cs="Times New Roman"/>
          <w:b/>
          <w:bCs/>
          <w:color w:val="636363"/>
          <w:sz w:val="24"/>
          <w:szCs w:val="24"/>
        </w:rPr>
        <w:t>Location: </w:t>
      </w:r>
      <w:proofErr w:type="spellStart"/>
      <w:r w:rsidRPr="003D4F8B">
        <w:rPr>
          <w:rFonts w:ascii="HoneywellSansTT-Book" w:eastAsia="Times New Roman" w:hAnsi="HoneywellSansTT-Book" w:cs="Times New Roman"/>
          <w:color w:val="636363"/>
          <w:sz w:val="24"/>
          <w:szCs w:val="24"/>
        </w:rPr>
        <w:t>Houston,Texas,United</w:t>
      </w:r>
      <w:proofErr w:type="spellEnd"/>
      <w:r w:rsidRPr="003D4F8B">
        <w:rPr>
          <w:rFonts w:ascii="HoneywellSansTT-Book" w:eastAsia="Times New Roman" w:hAnsi="HoneywellSansTT-Book" w:cs="Times New Roman"/>
          <w:color w:val="636363"/>
          <w:sz w:val="24"/>
          <w:szCs w:val="24"/>
        </w:rPr>
        <w:t xml:space="preserve"> States</w:t>
      </w:r>
    </w:p>
    <w:p w:rsidR="003D4F8B" w:rsidRPr="003D4F8B" w:rsidRDefault="003D4F8B" w:rsidP="003D4F8B">
      <w:pPr>
        <w:numPr>
          <w:ilvl w:val="0"/>
          <w:numId w:val="1"/>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3D4F8B">
        <w:rPr>
          <w:rFonts w:ascii="HoneywellSansTT-Book" w:eastAsia="Times New Roman" w:hAnsi="HoneywellSansTT-Book" w:cs="Times New Roman"/>
          <w:color w:val="636363"/>
          <w:sz w:val="24"/>
          <w:szCs w:val="24"/>
        </w:rPr>
        <w:t>Nonexempt</w:t>
      </w:r>
    </w:p>
    <w:p w:rsidR="00631A6D" w:rsidRDefault="00631A6D">
      <w:bookmarkStart w:id="0" w:name="_GoBack"/>
      <w:bookmarkEnd w:id="0"/>
    </w:p>
    <w:sectPr w:rsidR="00631A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oneywellSansTT-Book">
    <w:altName w:val="Times New Roman"/>
    <w:panose1 w:val="00000000000000000000"/>
    <w:charset w:val="00"/>
    <w:family w:val="roman"/>
    <w:notTrueType/>
    <w:pitch w:val="default"/>
  </w:font>
  <w:font w:name="HoneywellSansTT-Bold">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5A7DAC"/>
    <w:multiLevelType w:val="multilevel"/>
    <w:tmpl w:val="E7901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F8B"/>
    <w:rsid w:val="003D4F8B"/>
    <w:rsid w:val="00631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193600-B256-4321-BAF5-CB35379CD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3D4F8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D4F8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D4F8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666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695</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Randstad USA</Company>
  <LinksUpToDate>false</LinksUpToDate>
  <CharactersWithSpaces>4654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Atmakuru, Aashik</dc:creator>
  <cp:keywords/>
  <dc:description/>
  <cp:lastModifiedBy>Atmakuru, Aashik</cp:lastModifiedBy>
  <cp:revision>1</cp:revision>
  <dcterms:created xsi:type="dcterms:W3CDTF">2020-12-29T16:24:00Z</dcterms:created>
  <dcterms:modified xsi:type="dcterms:W3CDTF">2020-12-29T16:25:00Z</dcterms:modified>
</cp:coreProperties>
</file>