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678FE" w14:textId="331DD136" w:rsidR="00453FED" w:rsidRDefault="00453FED" w:rsidP="00032B7A">
      <w:pPr>
        <w:rPr>
          <w:noProof/>
        </w:rPr>
      </w:pPr>
      <w:r>
        <w:rPr>
          <w:noProof/>
        </w:rPr>
        <w:drawing>
          <wp:inline distT="0" distB="0" distL="0" distR="0" wp14:anchorId="07BE0FD8" wp14:editId="2740F536">
            <wp:extent cx="1117425" cy="544286"/>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a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5007" cy="572333"/>
                    </a:xfrm>
                    <a:prstGeom prst="rect">
                      <a:avLst/>
                    </a:prstGeom>
                  </pic:spPr>
                </pic:pic>
              </a:graphicData>
            </a:graphic>
          </wp:inline>
        </w:drawing>
      </w:r>
    </w:p>
    <w:p w14:paraId="19EFD505" w14:textId="2C1071F7" w:rsidR="00032B7A" w:rsidRDefault="00032B7A" w:rsidP="00032B7A">
      <w:pPr>
        <w:jc w:val="center"/>
        <w:rPr>
          <w:noProof/>
        </w:rPr>
      </w:pPr>
      <w:r>
        <w:rPr>
          <w:noProof/>
        </w:rPr>
        <w:t>JOB DESCRIPTION</w:t>
      </w:r>
      <w:bookmarkStart w:id="0" w:name="_GoBack"/>
      <w:bookmarkEnd w:id="0"/>
    </w:p>
    <w:p w14:paraId="379B3BFB" w14:textId="77777777" w:rsidR="00D15A8D" w:rsidRDefault="00D15A8D" w:rsidP="00032B7A">
      <w:pPr>
        <w:jc w:val="center"/>
        <w:rPr>
          <w:noProof/>
        </w:rPr>
      </w:pPr>
    </w:p>
    <w:tbl>
      <w:tblPr>
        <w:tblStyle w:val="TableGrid"/>
        <w:tblW w:w="0" w:type="auto"/>
        <w:tblLook w:val="04A0" w:firstRow="1" w:lastRow="0" w:firstColumn="1" w:lastColumn="0" w:noHBand="0" w:noVBand="1"/>
      </w:tblPr>
      <w:tblGrid>
        <w:gridCol w:w="2337"/>
        <w:gridCol w:w="3058"/>
        <w:gridCol w:w="1617"/>
        <w:gridCol w:w="2338"/>
      </w:tblGrid>
      <w:tr w:rsidR="009019AB" w14:paraId="6D0814CE" w14:textId="77777777" w:rsidTr="0040098A">
        <w:tc>
          <w:tcPr>
            <w:tcW w:w="2337" w:type="dxa"/>
          </w:tcPr>
          <w:p w14:paraId="3A88243D" w14:textId="31654EE5" w:rsidR="009019AB" w:rsidRDefault="009019AB" w:rsidP="0089655F">
            <w:pPr>
              <w:rPr>
                <w:noProof/>
              </w:rPr>
            </w:pPr>
            <w:r>
              <w:rPr>
                <w:noProof/>
              </w:rPr>
              <w:t xml:space="preserve">Job Title: </w:t>
            </w:r>
          </w:p>
        </w:tc>
        <w:tc>
          <w:tcPr>
            <w:tcW w:w="3058" w:type="dxa"/>
          </w:tcPr>
          <w:p w14:paraId="13E3179F" w14:textId="55E0B0DF" w:rsidR="009019AB" w:rsidRDefault="00965BE4" w:rsidP="0040098A">
            <w:pPr>
              <w:rPr>
                <w:noProof/>
              </w:rPr>
            </w:pPr>
            <w:r>
              <w:rPr>
                <w:noProof/>
              </w:rPr>
              <w:t>Distribution Center Manager</w:t>
            </w:r>
          </w:p>
        </w:tc>
        <w:tc>
          <w:tcPr>
            <w:tcW w:w="1617" w:type="dxa"/>
          </w:tcPr>
          <w:p w14:paraId="0A0DF1FA" w14:textId="47089BFB" w:rsidR="009019AB" w:rsidRDefault="00460757" w:rsidP="0089655F">
            <w:pPr>
              <w:rPr>
                <w:noProof/>
              </w:rPr>
            </w:pPr>
            <w:r>
              <w:rPr>
                <w:noProof/>
              </w:rPr>
              <w:t>Regal Segment:</w:t>
            </w:r>
          </w:p>
        </w:tc>
        <w:tc>
          <w:tcPr>
            <w:tcW w:w="2338" w:type="dxa"/>
          </w:tcPr>
          <w:p w14:paraId="5408B4AC" w14:textId="10BCF1FE" w:rsidR="009019AB" w:rsidRDefault="00965BE4" w:rsidP="0040098A">
            <w:pPr>
              <w:rPr>
                <w:noProof/>
              </w:rPr>
            </w:pPr>
            <w:r>
              <w:rPr>
                <w:noProof/>
              </w:rPr>
              <w:t>Corporate</w:t>
            </w:r>
          </w:p>
        </w:tc>
      </w:tr>
      <w:tr w:rsidR="00460757" w14:paraId="7B6F67ED" w14:textId="77777777" w:rsidTr="0040098A">
        <w:tc>
          <w:tcPr>
            <w:tcW w:w="2337" w:type="dxa"/>
          </w:tcPr>
          <w:p w14:paraId="59114F67" w14:textId="1DB1A4B6" w:rsidR="00460757" w:rsidRDefault="00460757" w:rsidP="0089655F">
            <w:pPr>
              <w:rPr>
                <w:noProof/>
              </w:rPr>
            </w:pPr>
            <w:r>
              <w:rPr>
                <w:noProof/>
              </w:rPr>
              <w:t xml:space="preserve">Function: </w:t>
            </w:r>
          </w:p>
        </w:tc>
        <w:tc>
          <w:tcPr>
            <w:tcW w:w="3058" w:type="dxa"/>
            <w:tcBorders>
              <w:bottom w:val="single" w:sz="4" w:space="0" w:color="auto"/>
            </w:tcBorders>
          </w:tcPr>
          <w:p w14:paraId="08200DA5" w14:textId="584D52CC" w:rsidR="00460757" w:rsidRDefault="00965BE4" w:rsidP="0040098A">
            <w:pPr>
              <w:rPr>
                <w:noProof/>
              </w:rPr>
            </w:pPr>
            <w:r>
              <w:rPr>
                <w:noProof/>
              </w:rPr>
              <w:t>Logistics</w:t>
            </w:r>
          </w:p>
        </w:tc>
        <w:tc>
          <w:tcPr>
            <w:tcW w:w="1617" w:type="dxa"/>
            <w:tcBorders>
              <w:bottom w:val="single" w:sz="4" w:space="0" w:color="auto"/>
            </w:tcBorders>
          </w:tcPr>
          <w:p w14:paraId="50B823A5" w14:textId="60F4F264" w:rsidR="00460757" w:rsidRDefault="00460757" w:rsidP="0089655F">
            <w:pPr>
              <w:rPr>
                <w:noProof/>
              </w:rPr>
            </w:pPr>
            <w:r>
              <w:rPr>
                <w:noProof/>
              </w:rPr>
              <w:t xml:space="preserve">Date: </w:t>
            </w:r>
          </w:p>
        </w:tc>
        <w:tc>
          <w:tcPr>
            <w:tcW w:w="2338" w:type="dxa"/>
            <w:tcBorders>
              <w:bottom w:val="single" w:sz="4" w:space="0" w:color="auto"/>
            </w:tcBorders>
          </w:tcPr>
          <w:p w14:paraId="433C4D54" w14:textId="0DD86DA1" w:rsidR="00460757" w:rsidRDefault="009C436C" w:rsidP="0040098A">
            <w:pPr>
              <w:rPr>
                <w:noProof/>
              </w:rPr>
            </w:pPr>
            <w:r>
              <w:rPr>
                <w:noProof/>
              </w:rPr>
              <w:t>12/07/2020</w:t>
            </w:r>
          </w:p>
        </w:tc>
      </w:tr>
      <w:tr w:rsidR="0089655F" w14:paraId="2B93B487" w14:textId="77777777" w:rsidTr="0040098A">
        <w:tc>
          <w:tcPr>
            <w:tcW w:w="2337" w:type="dxa"/>
            <w:tcBorders>
              <w:right w:val="single" w:sz="4" w:space="0" w:color="auto"/>
            </w:tcBorders>
          </w:tcPr>
          <w:p w14:paraId="24367354" w14:textId="2135AD4E" w:rsidR="0089655F" w:rsidRDefault="0089655F" w:rsidP="0089655F">
            <w:pPr>
              <w:rPr>
                <w:noProof/>
              </w:rPr>
            </w:pPr>
            <w:r>
              <w:rPr>
                <w:noProof/>
              </w:rPr>
              <w:t xml:space="preserve">Job Reports </w:t>
            </w:r>
            <w:r w:rsidR="003E455E">
              <w:rPr>
                <w:noProof/>
              </w:rPr>
              <w:t xml:space="preserve">direct </w:t>
            </w:r>
            <w:r>
              <w:rPr>
                <w:noProof/>
              </w:rPr>
              <w:t xml:space="preserve">to: </w:t>
            </w:r>
          </w:p>
        </w:tc>
        <w:tc>
          <w:tcPr>
            <w:tcW w:w="3058" w:type="dxa"/>
            <w:tcBorders>
              <w:top w:val="single" w:sz="4" w:space="0" w:color="auto"/>
              <w:left w:val="single" w:sz="4" w:space="0" w:color="auto"/>
              <w:bottom w:val="single" w:sz="4" w:space="0" w:color="auto"/>
              <w:right w:val="nil"/>
            </w:tcBorders>
          </w:tcPr>
          <w:p w14:paraId="57F32021" w14:textId="479DE347" w:rsidR="0089655F" w:rsidRDefault="00965BE4" w:rsidP="0040098A">
            <w:pPr>
              <w:rPr>
                <w:noProof/>
              </w:rPr>
            </w:pPr>
            <w:r>
              <w:rPr>
                <w:noProof/>
              </w:rPr>
              <w:t>John Mears</w:t>
            </w:r>
          </w:p>
        </w:tc>
        <w:tc>
          <w:tcPr>
            <w:tcW w:w="1617" w:type="dxa"/>
            <w:tcBorders>
              <w:top w:val="single" w:sz="4" w:space="0" w:color="auto"/>
              <w:left w:val="nil"/>
              <w:bottom w:val="single" w:sz="4" w:space="0" w:color="auto"/>
              <w:right w:val="nil"/>
            </w:tcBorders>
          </w:tcPr>
          <w:p w14:paraId="25246636" w14:textId="77777777" w:rsidR="0089655F" w:rsidRDefault="0089655F" w:rsidP="00032B7A">
            <w:pPr>
              <w:jc w:val="center"/>
              <w:rPr>
                <w:noProof/>
              </w:rPr>
            </w:pPr>
          </w:p>
        </w:tc>
        <w:tc>
          <w:tcPr>
            <w:tcW w:w="2338" w:type="dxa"/>
            <w:tcBorders>
              <w:top w:val="single" w:sz="4" w:space="0" w:color="auto"/>
              <w:left w:val="nil"/>
              <w:bottom w:val="single" w:sz="4" w:space="0" w:color="auto"/>
              <w:right w:val="single" w:sz="4" w:space="0" w:color="auto"/>
            </w:tcBorders>
          </w:tcPr>
          <w:p w14:paraId="0071DF64" w14:textId="77777777" w:rsidR="0089655F" w:rsidRDefault="0089655F" w:rsidP="00032B7A">
            <w:pPr>
              <w:jc w:val="center"/>
              <w:rPr>
                <w:noProof/>
              </w:rPr>
            </w:pPr>
          </w:p>
        </w:tc>
      </w:tr>
      <w:tr w:rsidR="003E455E" w14:paraId="099BF8FC" w14:textId="77777777" w:rsidTr="0040098A">
        <w:tc>
          <w:tcPr>
            <w:tcW w:w="2337" w:type="dxa"/>
            <w:tcBorders>
              <w:right w:val="single" w:sz="4" w:space="0" w:color="auto"/>
            </w:tcBorders>
          </w:tcPr>
          <w:p w14:paraId="24D8D912" w14:textId="7F435886" w:rsidR="003E455E" w:rsidRDefault="003E455E" w:rsidP="0089655F">
            <w:pPr>
              <w:rPr>
                <w:noProof/>
              </w:rPr>
            </w:pPr>
            <w:r>
              <w:rPr>
                <w:noProof/>
              </w:rPr>
              <w:t>Job Reports indirect to:</w:t>
            </w:r>
          </w:p>
        </w:tc>
        <w:tc>
          <w:tcPr>
            <w:tcW w:w="3058" w:type="dxa"/>
            <w:tcBorders>
              <w:top w:val="single" w:sz="4" w:space="0" w:color="auto"/>
              <w:left w:val="single" w:sz="4" w:space="0" w:color="auto"/>
              <w:bottom w:val="single" w:sz="4" w:space="0" w:color="auto"/>
              <w:right w:val="nil"/>
            </w:tcBorders>
          </w:tcPr>
          <w:p w14:paraId="2E0C4342" w14:textId="77777777" w:rsidR="003E455E" w:rsidRDefault="003E455E" w:rsidP="0040098A">
            <w:pPr>
              <w:rPr>
                <w:noProof/>
              </w:rPr>
            </w:pPr>
          </w:p>
        </w:tc>
        <w:tc>
          <w:tcPr>
            <w:tcW w:w="1617" w:type="dxa"/>
            <w:tcBorders>
              <w:top w:val="single" w:sz="4" w:space="0" w:color="auto"/>
              <w:left w:val="nil"/>
              <w:bottom w:val="single" w:sz="4" w:space="0" w:color="auto"/>
              <w:right w:val="nil"/>
            </w:tcBorders>
          </w:tcPr>
          <w:p w14:paraId="277D0BE7" w14:textId="77777777" w:rsidR="003E455E" w:rsidRDefault="003E455E" w:rsidP="00032B7A">
            <w:pPr>
              <w:jc w:val="center"/>
              <w:rPr>
                <w:noProof/>
              </w:rPr>
            </w:pPr>
          </w:p>
        </w:tc>
        <w:tc>
          <w:tcPr>
            <w:tcW w:w="2338" w:type="dxa"/>
            <w:tcBorders>
              <w:top w:val="single" w:sz="4" w:space="0" w:color="auto"/>
              <w:left w:val="nil"/>
              <w:bottom w:val="single" w:sz="4" w:space="0" w:color="auto"/>
              <w:right w:val="single" w:sz="4" w:space="0" w:color="auto"/>
            </w:tcBorders>
          </w:tcPr>
          <w:p w14:paraId="033E56FE" w14:textId="77777777" w:rsidR="003E455E" w:rsidRDefault="003E455E" w:rsidP="00032B7A">
            <w:pPr>
              <w:jc w:val="center"/>
              <w:rPr>
                <w:noProof/>
              </w:rPr>
            </w:pPr>
          </w:p>
        </w:tc>
      </w:tr>
      <w:tr w:rsidR="003E455E" w14:paraId="14A9BE8C" w14:textId="77777777" w:rsidTr="0040098A">
        <w:tc>
          <w:tcPr>
            <w:tcW w:w="2337" w:type="dxa"/>
            <w:tcBorders>
              <w:right w:val="single" w:sz="4" w:space="0" w:color="auto"/>
            </w:tcBorders>
          </w:tcPr>
          <w:p w14:paraId="0C37D925" w14:textId="039A36D0" w:rsidR="003E455E" w:rsidRDefault="003E455E" w:rsidP="0089655F">
            <w:pPr>
              <w:rPr>
                <w:noProof/>
              </w:rPr>
            </w:pPr>
            <w:r>
              <w:rPr>
                <w:noProof/>
              </w:rPr>
              <w:t xml:space="preserve">Location: </w:t>
            </w:r>
          </w:p>
        </w:tc>
        <w:tc>
          <w:tcPr>
            <w:tcW w:w="3058" w:type="dxa"/>
            <w:tcBorders>
              <w:top w:val="single" w:sz="4" w:space="0" w:color="auto"/>
              <w:left w:val="single" w:sz="4" w:space="0" w:color="auto"/>
              <w:bottom w:val="single" w:sz="4" w:space="0" w:color="auto"/>
              <w:right w:val="nil"/>
            </w:tcBorders>
          </w:tcPr>
          <w:p w14:paraId="5592285F" w14:textId="7C7DFB9D" w:rsidR="003E455E" w:rsidRDefault="009C436C" w:rsidP="0040098A">
            <w:pPr>
              <w:rPr>
                <w:noProof/>
              </w:rPr>
            </w:pPr>
            <w:r>
              <w:rPr>
                <w:noProof/>
              </w:rPr>
              <w:t>Ontario, CA</w:t>
            </w:r>
            <w:r w:rsidR="00BB6F81">
              <w:rPr>
                <w:noProof/>
              </w:rPr>
              <w:t xml:space="preserve"> </w:t>
            </w:r>
          </w:p>
        </w:tc>
        <w:tc>
          <w:tcPr>
            <w:tcW w:w="1617" w:type="dxa"/>
            <w:tcBorders>
              <w:top w:val="single" w:sz="4" w:space="0" w:color="auto"/>
              <w:left w:val="nil"/>
              <w:bottom w:val="single" w:sz="4" w:space="0" w:color="auto"/>
              <w:right w:val="nil"/>
            </w:tcBorders>
          </w:tcPr>
          <w:p w14:paraId="6323ACBC" w14:textId="77777777" w:rsidR="003E455E" w:rsidRDefault="003E455E" w:rsidP="00032B7A">
            <w:pPr>
              <w:jc w:val="center"/>
              <w:rPr>
                <w:noProof/>
              </w:rPr>
            </w:pPr>
          </w:p>
        </w:tc>
        <w:tc>
          <w:tcPr>
            <w:tcW w:w="2338" w:type="dxa"/>
            <w:tcBorders>
              <w:top w:val="single" w:sz="4" w:space="0" w:color="auto"/>
              <w:left w:val="nil"/>
              <w:bottom w:val="single" w:sz="4" w:space="0" w:color="auto"/>
              <w:right w:val="single" w:sz="4" w:space="0" w:color="auto"/>
            </w:tcBorders>
          </w:tcPr>
          <w:p w14:paraId="6AA69B89" w14:textId="77777777" w:rsidR="003E455E" w:rsidRDefault="003E455E" w:rsidP="00032B7A">
            <w:pPr>
              <w:jc w:val="center"/>
              <w:rPr>
                <w:noProof/>
              </w:rPr>
            </w:pPr>
          </w:p>
        </w:tc>
      </w:tr>
    </w:tbl>
    <w:p w14:paraId="72A74F3B" w14:textId="29B81D03" w:rsidR="002E6A6D" w:rsidRDefault="002E6A6D" w:rsidP="00664C86">
      <w:pPr>
        <w:pStyle w:val="Header"/>
        <w:tabs>
          <w:tab w:val="clear" w:pos="4680"/>
          <w:tab w:val="clear" w:pos="9360"/>
        </w:tabs>
        <w:spacing w:after="160" w:line="259" w:lineRule="auto"/>
      </w:pPr>
    </w:p>
    <w:p w14:paraId="290ADF48" w14:textId="67588119" w:rsidR="002E6A6D" w:rsidRPr="00494FDC" w:rsidRDefault="002E6A6D" w:rsidP="00664C86">
      <w:pPr>
        <w:pStyle w:val="BodyText2"/>
        <w:rPr>
          <w:b w:val="0"/>
          <w:bCs w:val="0"/>
          <w:color w:val="auto"/>
        </w:rPr>
      </w:pPr>
      <w:r w:rsidRPr="00494FDC">
        <w:rPr>
          <w:b w:val="0"/>
          <w:bCs w:val="0"/>
          <w:color w:val="auto"/>
        </w:rPr>
        <w:t xml:space="preserve">Regal Beloit Corporation is a leading manufacturer of electric motors and controls, power generation products and power transmission products serving customers throughout the world. We create a better tomorrow by developing and responsibly producing energy-efficient products and systems.  At the end of fiscal 2019, Regal generated about $3.3B in sales and employed approximately 21,000 employees worldwide.  The company sells its products directly to OEMs, distributors, and end-users.  Regal Beloit Corporation is a Wisconsin corporation with common stock listed on The New York Stock Exchange beginning in 1976.  Regal’s common stock is a component of the S&amp;P </w:t>
      </w:r>
      <w:proofErr w:type="spellStart"/>
      <w:r w:rsidRPr="00494FDC">
        <w:rPr>
          <w:b w:val="0"/>
          <w:bCs w:val="0"/>
          <w:color w:val="auto"/>
        </w:rPr>
        <w:t>MidCap</w:t>
      </w:r>
      <w:proofErr w:type="spellEnd"/>
      <w:r w:rsidRPr="00494FDC">
        <w:rPr>
          <w:b w:val="0"/>
          <w:bCs w:val="0"/>
          <w:color w:val="auto"/>
        </w:rPr>
        <w:t xml:space="preserve"> 400 Index and the Russell 1000 Index.  Regal was founded in 1955 and is headquarte</w:t>
      </w:r>
      <w:r w:rsidR="00E7424E">
        <w:rPr>
          <w:b w:val="0"/>
          <w:bCs w:val="0"/>
          <w:color w:val="auto"/>
        </w:rPr>
        <w:t>red</w:t>
      </w:r>
      <w:r w:rsidRPr="00494FDC">
        <w:rPr>
          <w:b w:val="0"/>
          <w:bCs w:val="0"/>
          <w:color w:val="auto"/>
        </w:rPr>
        <w:t xml:space="preserve"> in Beloit, Wisconsin.</w:t>
      </w:r>
    </w:p>
    <w:p w14:paraId="10D47525" w14:textId="3BC3A6AE" w:rsidR="00CB49B2" w:rsidRPr="00494FDC" w:rsidRDefault="00CB49B2">
      <w:pPr>
        <w:rPr>
          <w:rFonts w:cstheme="minorHAnsi"/>
          <w:color w:val="C00000"/>
          <w:szCs w:val="22"/>
        </w:rPr>
      </w:pPr>
      <w:r w:rsidRPr="00494FDC">
        <w:rPr>
          <w:rFonts w:cstheme="minorHAnsi"/>
          <w:szCs w:val="22"/>
          <w:shd w:val="clear" w:color="auto" w:fill="FFFFFF"/>
        </w:rPr>
        <w:t>Regal is an Equal Opportunity and Affirmative Action Employer. All qualified applicants will receive consideration for employment without regard to race, color, religion, sex/gender, sexual orientation, gender identity, age, ancestry, national origin, marital status, citizenship status (unless required by the applicable law or government contract), disability or protected veteran status or any other status or characteristic protected by law. Regal is committed to a diverse and inclusive workforce</w:t>
      </w:r>
      <w:r w:rsidRPr="00494FDC">
        <w:rPr>
          <w:rFonts w:cstheme="minorHAnsi"/>
          <w:color w:val="C00000"/>
          <w:szCs w:val="22"/>
          <w:shd w:val="clear" w:color="auto" w:fill="FFFFFF"/>
        </w:rPr>
        <w:t>.</w:t>
      </w:r>
    </w:p>
    <w:p w14:paraId="70E09D5E" w14:textId="6DF8788B" w:rsidR="0069793D" w:rsidRDefault="0069793D" w:rsidP="00236ED6">
      <w:pPr>
        <w:pStyle w:val="Heading2"/>
      </w:pPr>
      <w:r>
        <w:t xml:space="preserve">JOB DESCRIPTION </w:t>
      </w:r>
    </w:p>
    <w:p w14:paraId="4F529C06" w14:textId="07203C01" w:rsidR="0097512D" w:rsidRDefault="00830205">
      <w:pPr>
        <w:rPr>
          <w:b/>
          <w:bCs/>
        </w:rPr>
      </w:pPr>
      <w:r>
        <w:rPr>
          <w:b/>
          <w:bCs/>
        </w:rPr>
        <w:t>Position Summary</w:t>
      </w:r>
      <w:r w:rsidR="006430FB">
        <w:rPr>
          <w:b/>
          <w:bCs/>
        </w:rPr>
        <w:t>:</w:t>
      </w:r>
      <w:r w:rsidR="0097512D">
        <w:rPr>
          <w:b/>
          <w:bCs/>
        </w:rPr>
        <w:t xml:space="preserve"> </w:t>
      </w:r>
    </w:p>
    <w:p w14:paraId="7AAAA277" w14:textId="1FA71872" w:rsidR="0097512D" w:rsidRDefault="00954996" w:rsidP="00D73177">
      <w:pPr>
        <w:autoSpaceDE w:val="0"/>
        <w:autoSpaceDN w:val="0"/>
        <w:adjustRightInd w:val="0"/>
        <w:spacing w:after="0" w:line="240" w:lineRule="auto"/>
        <w:rPr>
          <w:rFonts w:cstheme="minorHAnsi"/>
        </w:rPr>
      </w:pPr>
      <w:r w:rsidRPr="00236ED6">
        <w:rPr>
          <w:rFonts w:cstheme="minorHAnsi"/>
        </w:rPr>
        <w:t>The Distribution Manager s</w:t>
      </w:r>
      <w:r w:rsidR="00965BE4" w:rsidRPr="00236ED6">
        <w:rPr>
          <w:rFonts w:cstheme="minorHAnsi"/>
        </w:rPr>
        <w:t>upport</w:t>
      </w:r>
      <w:r w:rsidRPr="00236ED6">
        <w:rPr>
          <w:rFonts w:cstheme="minorHAnsi"/>
        </w:rPr>
        <w:t>s</w:t>
      </w:r>
      <w:r w:rsidR="00965BE4" w:rsidRPr="00236ED6">
        <w:rPr>
          <w:rFonts w:cstheme="minorHAnsi"/>
        </w:rPr>
        <w:t xml:space="preserve"> the company's overall financial and operating objectives, by providing strategic leadership for the </w:t>
      </w:r>
      <w:r w:rsidR="00D73177">
        <w:rPr>
          <w:rFonts w:cstheme="minorHAnsi"/>
        </w:rPr>
        <w:t>Ontario, CA</w:t>
      </w:r>
      <w:r w:rsidRPr="00236ED6">
        <w:rPr>
          <w:rFonts w:cstheme="minorHAnsi"/>
        </w:rPr>
        <w:t xml:space="preserve"> Distribution</w:t>
      </w:r>
      <w:r w:rsidR="00965BE4" w:rsidRPr="00236ED6">
        <w:rPr>
          <w:rFonts w:cstheme="minorHAnsi"/>
        </w:rPr>
        <w:t xml:space="preserve">. </w:t>
      </w:r>
      <w:r w:rsidRPr="00236ED6">
        <w:rPr>
          <w:rFonts w:cstheme="minorHAnsi"/>
        </w:rPr>
        <w:t>The ideal can</w:t>
      </w:r>
      <w:r w:rsidR="00236ED6">
        <w:rPr>
          <w:rFonts w:cstheme="minorHAnsi"/>
        </w:rPr>
        <w:t>d</w:t>
      </w:r>
      <w:r w:rsidRPr="00236ED6">
        <w:rPr>
          <w:rFonts w:cstheme="minorHAnsi"/>
        </w:rPr>
        <w:t xml:space="preserve">idate will </w:t>
      </w:r>
      <w:r w:rsidR="00236ED6">
        <w:rPr>
          <w:rFonts w:cstheme="minorHAnsi"/>
        </w:rPr>
        <w:t>s</w:t>
      </w:r>
      <w:r w:rsidR="00965BE4" w:rsidRPr="00236ED6">
        <w:rPr>
          <w:rFonts w:cstheme="minorHAnsi"/>
        </w:rPr>
        <w:t>et and manage the vision, strategy, operations &amp; objective</w:t>
      </w:r>
      <w:r w:rsidRPr="00236ED6">
        <w:rPr>
          <w:rFonts w:cstheme="minorHAnsi"/>
        </w:rPr>
        <w:t>s</w:t>
      </w:r>
      <w:r w:rsidR="00965BE4" w:rsidRPr="00236ED6">
        <w:rPr>
          <w:rFonts w:cstheme="minorHAnsi"/>
        </w:rPr>
        <w:t>, of a distribu</w:t>
      </w:r>
      <w:r w:rsidR="00D058BD" w:rsidRPr="00236ED6">
        <w:rPr>
          <w:rFonts w:cstheme="minorHAnsi"/>
        </w:rPr>
        <w:t>t</w:t>
      </w:r>
      <w:r w:rsidR="00965BE4" w:rsidRPr="00236ED6">
        <w:rPr>
          <w:rFonts w:cstheme="minorHAnsi"/>
        </w:rPr>
        <w:t xml:space="preserve">ion center </w:t>
      </w:r>
      <w:r w:rsidR="009E180A" w:rsidRPr="00E921E0">
        <w:rPr>
          <w:rFonts w:cstheme="minorHAnsi"/>
        </w:rPr>
        <w:t>up to 1</w:t>
      </w:r>
      <w:r w:rsidR="00965BE4" w:rsidRPr="00E921E0">
        <w:rPr>
          <w:rFonts w:cstheme="minorHAnsi"/>
        </w:rPr>
        <w:t xml:space="preserve">00,000 </w:t>
      </w:r>
      <w:proofErr w:type="spellStart"/>
      <w:r w:rsidR="00965BE4" w:rsidRPr="00E921E0">
        <w:rPr>
          <w:rFonts w:cstheme="minorHAnsi"/>
        </w:rPr>
        <w:t>sq</w:t>
      </w:r>
      <w:proofErr w:type="spellEnd"/>
      <w:r w:rsidR="00965BE4" w:rsidRPr="009E180A">
        <w:rPr>
          <w:rFonts w:cstheme="minorHAnsi"/>
        </w:rPr>
        <w:t xml:space="preserve"> ft</w:t>
      </w:r>
      <w:r w:rsidR="00965BE4" w:rsidRPr="00865429">
        <w:rPr>
          <w:rFonts w:cstheme="minorHAnsi"/>
        </w:rPr>
        <w:t xml:space="preserve"> </w:t>
      </w:r>
      <w:r w:rsidR="00965BE4" w:rsidRPr="00236ED6">
        <w:rPr>
          <w:rFonts w:cstheme="minorHAnsi"/>
        </w:rPr>
        <w:t>in support</w:t>
      </w:r>
      <w:r w:rsidRPr="00236ED6">
        <w:rPr>
          <w:rFonts w:cstheme="minorHAnsi"/>
        </w:rPr>
        <w:t xml:space="preserve"> of</w:t>
      </w:r>
      <w:r w:rsidR="00965BE4" w:rsidRPr="00236ED6">
        <w:rPr>
          <w:rFonts w:cstheme="minorHAnsi"/>
        </w:rPr>
        <w:t xml:space="preserve"> </w:t>
      </w:r>
      <w:r w:rsidRPr="00236ED6">
        <w:rPr>
          <w:rFonts w:cstheme="minorHAnsi"/>
        </w:rPr>
        <w:t xml:space="preserve">a variety of </w:t>
      </w:r>
      <w:r w:rsidR="00965BE4" w:rsidRPr="00236ED6">
        <w:rPr>
          <w:rFonts w:cstheme="minorHAnsi"/>
        </w:rPr>
        <w:t xml:space="preserve">customers </w:t>
      </w:r>
      <w:r w:rsidRPr="00236ED6">
        <w:rPr>
          <w:rFonts w:cstheme="minorHAnsi"/>
        </w:rPr>
        <w:t xml:space="preserve">for </w:t>
      </w:r>
      <w:r w:rsidRPr="009E180A">
        <w:rPr>
          <w:rFonts w:cstheme="minorHAnsi"/>
        </w:rPr>
        <w:t>multiple</w:t>
      </w:r>
      <w:r w:rsidR="00965BE4" w:rsidRPr="00236ED6">
        <w:rPr>
          <w:rFonts w:cstheme="minorHAnsi"/>
        </w:rPr>
        <w:t xml:space="preserve"> business units. </w:t>
      </w:r>
      <w:r w:rsidRPr="00236ED6">
        <w:rPr>
          <w:rFonts w:cstheme="minorHAnsi"/>
        </w:rPr>
        <w:t>The leader a</w:t>
      </w:r>
      <w:r w:rsidR="00965BE4" w:rsidRPr="00236ED6">
        <w:rPr>
          <w:rFonts w:cstheme="minorHAnsi"/>
        </w:rPr>
        <w:t>cts as a strategic business partner through support of and alignment with other internal and external customers throughout the organization</w:t>
      </w:r>
      <w:r w:rsidR="00236ED6">
        <w:rPr>
          <w:rFonts w:cstheme="minorHAnsi"/>
        </w:rPr>
        <w:t xml:space="preserve">.  </w:t>
      </w:r>
      <w:r w:rsidRPr="00236ED6">
        <w:rPr>
          <w:rFonts w:cstheme="minorHAnsi"/>
        </w:rPr>
        <w:t xml:space="preserve"> </w:t>
      </w:r>
      <w:r w:rsidR="00236ED6">
        <w:rPr>
          <w:rFonts w:cstheme="minorHAnsi"/>
        </w:rPr>
        <w:t>The Distribution Manager</w:t>
      </w:r>
      <w:r w:rsidRPr="00236ED6">
        <w:rPr>
          <w:rFonts w:cstheme="minorHAnsi"/>
        </w:rPr>
        <w:t xml:space="preserve"> p</w:t>
      </w:r>
      <w:r w:rsidR="00965BE4" w:rsidRPr="00236ED6">
        <w:rPr>
          <w:rFonts w:cstheme="minorHAnsi"/>
        </w:rPr>
        <w:t xml:space="preserve">rovides hiring, promotion, as well as performance evaluation and feedback for direct reports. </w:t>
      </w:r>
      <w:r w:rsidR="00E8361E" w:rsidRPr="00236ED6">
        <w:rPr>
          <w:rFonts w:cstheme="minorHAnsi"/>
          <w:szCs w:val="22"/>
          <w:lang w:bidi="he-IL"/>
        </w:rPr>
        <w:t>The Distribution Manager must demonstrate and remain current on industry</w:t>
      </w:r>
      <w:r w:rsidR="00236ED6" w:rsidRPr="00236ED6">
        <w:rPr>
          <w:rFonts w:cstheme="minorHAnsi"/>
          <w:szCs w:val="22"/>
          <w:lang w:bidi="he-IL"/>
        </w:rPr>
        <w:t xml:space="preserve"> </w:t>
      </w:r>
      <w:r w:rsidR="00E8361E" w:rsidRPr="00236ED6">
        <w:rPr>
          <w:rFonts w:cstheme="minorHAnsi"/>
          <w:szCs w:val="22"/>
          <w:lang w:bidi="he-IL"/>
        </w:rPr>
        <w:t>knowledge and expertise in a variety of distribution concepts, practices and procedures. The</w:t>
      </w:r>
      <w:r w:rsidR="00236ED6" w:rsidRPr="00236ED6">
        <w:rPr>
          <w:rFonts w:cstheme="minorHAnsi"/>
          <w:szCs w:val="22"/>
          <w:lang w:bidi="he-IL"/>
        </w:rPr>
        <w:t xml:space="preserve"> </w:t>
      </w:r>
      <w:r w:rsidR="00E8361E" w:rsidRPr="00236ED6">
        <w:rPr>
          <w:rFonts w:cstheme="minorHAnsi"/>
          <w:szCs w:val="22"/>
          <w:lang w:bidi="he-IL"/>
        </w:rPr>
        <w:t>manager must also ensure that the DC is in compliance with federal, state, and local laws or</w:t>
      </w:r>
      <w:r w:rsidR="00D73177">
        <w:rPr>
          <w:rFonts w:cstheme="minorHAnsi"/>
          <w:szCs w:val="22"/>
          <w:lang w:bidi="he-IL"/>
        </w:rPr>
        <w:t xml:space="preserve"> </w:t>
      </w:r>
      <w:r w:rsidR="00E8361E" w:rsidRPr="00236ED6">
        <w:rPr>
          <w:rFonts w:cstheme="minorHAnsi"/>
          <w:szCs w:val="22"/>
          <w:lang w:bidi="he-IL"/>
        </w:rPr>
        <w:t>regulations.</w:t>
      </w:r>
      <w:r w:rsidR="00236ED6" w:rsidRPr="00236ED6">
        <w:rPr>
          <w:rFonts w:cstheme="minorHAnsi"/>
          <w:szCs w:val="22"/>
          <w:lang w:bidi="he-IL"/>
        </w:rPr>
        <w:t xml:space="preserve">  </w:t>
      </w:r>
      <w:r w:rsidRPr="00236ED6">
        <w:rPr>
          <w:rFonts w:cstheme="minorHAnsi"/>
        </w:rPr>
        <w:t>In addition, this role m</w:t>
      </w:r>
      <w:r w:rsidR="00965BE4" w:rsidRPr="00236ED6">
        <w:rPr>
          <w:rFonts w:cstheme="minorHAnsi"/>
        </w:rPr>
        <w:t xml:space="preserve">ay be </w:t>
      </w:r>
      <w:r w:rsidR="00D058BD" w:rsidRPr="00236ED6">
        <w:rPr>
          <w:rFonts w:cstheme="minorHAnsi"/>
        </w:rPr>
        <w:t>responsible</w:t>
      </w:r>
      <w:r w:rsidR="00965BE4" w:rsidRPr="00236ED6">
        <w:rPr>
          <w:rFonts w:cstheme="minorHAnsi"/>
        </w:rPr>
        <w:t xml:space="preserve"> for a </w:t>
      </w:r>
      <w:r w:rsidR="00965BE4" w:rsidRPr="009E180A">
        <w:rPr>
          <w:rFonts w:cstheme="minorHAnsi"/>
        </w:rPr>
        <w:t>small manufacturing/modification operation</w:t>
      </w:r>
      <w:r w:rsidR="00965BE4" w:rsidRPr="00236ED6">
        <w:rPr>
          <w:rFonts w:cstheme="minorHAnsi"/>
        </w:rPr>
        <w:t xml:space="preserve"> and typically reports to the </w:t>
      </w:r>
      <w:r w:rsidR="00D058BD" w:rsidRPr="00236ED6">
        <w:rPr>
          <w:rFonts w:cstheme="minorHAnsi"/>
        </w:rPr>
        <w:t>Distribution Director</w:t>
      </w:r>
      <w:r w:rsidR="00965BE4" w:rsidRPr="00236ED6">
        <w:rPr>
          <w:rFonts w:cstheme="minorHAnsi"/>
        </w:rPr>
        <w:t>.</w:t>
      </w:r>
    </w:p>
    <w:p w14:paraId="0EE24B3C" w14:textId="77777777" w:rsidR="00236ED6" w:rsidRPr="00236ED6" w:rsidRDefault="00236ED6" w:rsidP="00236ED6">
      <w:pPr>
        <w:autoSpaceDE w:val="0"/>
        <w:autoSpaceDN w:val="0"/>
        <w:adjustRightInd w:val="0"/>
        <w:spacing w:after="0" w:line="240" w:lineRule="auto"/>
        <w:rPr>
          <w:rFonts w:cstheme="minorHAnsi"/>
        </w:rPr>
      </w:pPr>
    </w:p>
    <w:p w14:paraId="6E8465D7" w14:textId="77777777" w:rsidR="006430FB" w:rsidRDefault="006430FB">
      <w:pPr>
        <w:rPr>
          <w:b/>
          <w:bCs/>
        </w:rPr>
      </w:pPr>
      <w:r>
        <w:rPr>
          <w:b/>
          <w:bCs/>
        </w:rPr>
        <w:t>Major Responsibilities:</w:t>
      </w:r>
    </w:p>
    <w:p w14:paraId="5597DB57" w14:textId="74F57981" w:rsidR="000D7413" w:rsidRDefault="00965BE4" w:rsidP="000D7413">
      <w:pPr>
        <w:pStyle w:val="ListParagraph"/>
        <w:numPr>
          <w:ilvl w:val="0"/>
          <w:numId w:val="1"/>
        </w:numPr>
        <w:spacing w:after="0" w:line="240" w:lineRule="auto"/>
        <w:ind w:left="763"/>
      </w:pPr>
      <w:r w:rsidRPr="000C6F39">
        <w:t>Ensure</w:t>
      </w:r>
      <w:r w:rsidR="00954996">
        <w:t>s</w:t>
      </w:r>
      <w:r w:rsidRPr="000C6F39">
        <w:t xml:space="preserve"> communication channels are  effective with multiple business leaders and functional leadership (e.g. Human Resources, Quality, Supply Chain, Transportation, Manufacturing, and Sales). Ensure</w:t>
      </w:r>
      <w:r w:rsidR="00954996">
        <w:t>s</w:t>
      </w:r>
      <w:r w:rsidRPr="000C6F39">
        <w:t xml:space="preserve"> strong relationship between Supply Chain and its customers to drive total cost productivity through operational </w:t>
      </w:r>
      <w:r w:rsidR="000C6F39" w:rsidRPr="000C6F39">
        <w:t>excellence</w:t>
      </w:r>
      <w:r w:rsidRPr="000C6F39">
        <w:t xml:space="preserve">, </w:t>
      </w:r>
      <w:r w:rsidR="004E6DFE" w:rsidRPr="000C6F39">
        <w:t>standardization and consolidation. Ensure</w:t>
      </w:r>
      <w:r w:rsidR="004E6DFE">
        <w:t>s</w:t>
      </w:r>
      <w:r w:rsidR="004E6DFE" w:rsidRPr="000C6F39">
        <w:t xml:space="preserve"> strategic alignment with business partners.</w:t>
      </w:r>
    </w:p>
    <w:p w14:paraId="33977EC0" w14:textId="77777777" w:rsidR="000D7413" w:rsidRDefault="000D7413" w:rsidP="000D7413">
      <w:pPr>
        <w:spacing w:after="0" w:line="240" w:lineRule="auto"/>
        <w:ind w:left="403"/>
      </w:pPr>
    </w:p>
    <w:p w14:paraId="1BE6B4AF" w14:textId="4A3F849A" w:rsidR="000D7413" w:rsidRDefault="000D7413" w:rsidP="000D7413">
      <w:pPr>
        <w:numPr>
          <w:ilvl w:val="0"/>
          <w:numId w:val="1"/>
        </w:numPr>
        <w:shd w:val="clear" w:color="auto" w:fill="FFFFFF"/>
        <w:spacing w:after="0" w:line="240" w:lineRule="auto"/>
        <w:ind w:left="763"/>
        <w:rPr>
          <w:rFonts w:eastAsia="Times New Roman" w:cstheme="minorHAnsi"/>
          <w:color w:val="000000"/>
        </w:rPr>
      </w:pPr>
      <w:r w:rsidRPr="000D7413">
        <w:rPr>
          <w:rFonts w:eastAsia="Times New Roman" w:cstheme="minorHAnsi"/>
          <w:color w:val="000000"/>
        </w:rPr>
        <w:t>Manage Foreign Trade Zone (FTZ) operations and oversee compliance with FTZ guidelines. Ensure that entries are filed timely and inventory is accurate and complete.</w:t>
      </w:r>
    </w:p>
    <w:p w14:paraId="7AEC1457" w14:textId="77777777" w:rsidR="000D7413" w:rsidRDefault="000D7413" w:rsidP="000D7413">
      <w:pPr>
        <w:pStyle w:val="ListParagraph"/>
        <w:rPr>
          <w:rFonts w:eastAsia="Times New Roman" w:cstheme="minorHAnsi"/>
          <w:color w:val="000000"/>
        </w:rPr>
      </w:pPr>
    </w:p>
    <w:p w14:paraId="01CEF079" w14:textId="77777777" w:rsidR="000D7413" w:rsidRPr="000D7413" w:rsidRDefault="000D7413" w:rsidP="000D7413">
      <w:pPr>
        <w:shd w:val="clear" w:color="auto" w:fill="FFFFFF"/>
        <w:spacing w:before="100" w:beforeAutospacing="1" w:after="0" w:line="240" w:lineRule="auto"/>
        <w:ind w:left="406"/>
        <w:rPr>
          <w:rFonts w:eastAsia="Times New Roman" w:cstheme="minorHAnsi"/>
          <w:color w:val="000000"/>
        </w:rPr>
      </w:pPr>
    </w:p>
    <w:p w14:paraId="296A17FD" w14:textId="77777777" w:rsidR="00954996" w:rsidRDefault="000C6F39" w:rsidP="000D7413">
      <w:pPr>
        <w:pStyle w:val="ListParagraph"/>
        <w:numPr>
          <w:ilvl w:val="0"/>
          <w:numId w:val="1"/>
        </w:numPr>
        <w:spacing w:after="0" w:line="240" w:lineRule="auto"/>
      </w:pPr>
      <w:r>
        <w:lastRenderedPageBreak/>
        <w:t>S</w:t>
      </w:r>
      <w:r w:rsidR="00965BE4" w:rsidRPr="000C6F39">
        <w:t xml:space="preserve">ets and monitors the performance of the distribution center to ensure the efficient and economical utilization of facilities for storing and distributing raw material and finished goods inventories.  Ensure products and services are delivered to the quality, cost and delivery performance levels required. Focuses on continuous improvement of products and processes while monitoring speed, cost, quality and safety metrics.  </w:t>
      </w:r>
    </w:p>
    <w:p w14:paraId="6627092B" w14:textId="77777777" w:rsidR="00954996" w:rsidRDefault="00954996" w:rsidP="00954996">
      <w:pPr>
        <w:pStyle w:val="ListParagraph"/>
      </w:pPr>
    </w:p>
    <w:p w14:paraId="0CC08600" w14:textId="1BF4448F" w:rsidR="00236ED6" w:rsidRPr="00236ED6" w:rsidRDefault="00965BE4" w:rsidP="000D7413">
      <w:pPr>
        <w:pStyle w:val="ListParagraph"/>
        <w:numPr>
          <w:ilvl w:val="0"/>
          <w:numId w:val="1"/>
        </w:numPr>
        <w:autoSpaceDE w:val="0"/>
        <w:autoSpaceDN w:val="0"/>
        <w:adjustRightInd w:val="0"/>
        <w:spacing w:after="0" w:line="240" w:lineRule="auto"/>
        <w:rPr>
          <w:rFonts w:ascii="Times New Roman" w:hAnsi="Times New Roman" w:cs="Times New Roman"/>
          <w:szCs w:val="22"/>
          <w:lang w:bidi="he-IL"/>
        </w:rPr>
      </w:pPr>
      <w:r w:rsidRPr="000C6F39">
        <w:t>Optimizes the talent within the organizational structure and fosters an environment to promote individual and team growth and career development goals.</w:t>
      </w:r>
      <w:r w:rsidR="00236ED6" w:rsidRPr="00236ED6">
        <w:rPr>
          <w:rFonts w:ascii="Times New Roman" w:hAnsi="Times New Roman" w:cs="Times New Roman"/>
          <w:szCs w:val="22"/>
          <w:lang w:bidi="he-IL"/>
        </w:rPr>
        <w:t xml:space="preserve"> </w:t>
      </w:r>
      <w:r w:rsidR="00236ED6" w:rsidRPr="00236ED6">
        <w:rPr>
          <w:rFonts w:cstheme="minorHAnsi"/>
          <w:szCs w:val="22"/>
          <w:lang w:bidi="he-IL"/>
        </w:rPr>
        <w:t>Attracts, develops and retains employees capable of sustaining our position as the leader in customer service and delivery.</w:t>
      </w:r>
    </w:p>
    <w:p w14:paraId="7A917767" w14:textId="77777777" w:rsidR="000C6F39" w:rsidRPr="000C6F39" w:rsidRDefault="000C6F39" w:rsidP="000D7413">
      <w:pPr>
        <w:spacing w:after="0" w:line="240" w:lineRule="auto"/>
        <w:ind w:left="403"/>
      </w:pPr>
    </w:p>
    <w:p w14:paraId="3B63D4C8" w14:textId="45C370D1" w:rsidR="00965BE4" w:rsidRDefault="00965BE4" w:rsidP="000D7413">
      <w:pPr>
        <w:pStyle w:val="ListParagraph"/>
        <w:numPr>
          <w:ilvl w:val="0"/>
          <w:numId w:val="1"/>
        </w:numPr>
        <w:spacing w:after="0" w:line="240" w:lineRule="auto"/>
        <w:ind w:left="763"/>
      </w:pPr>
      <w:r w:rsidRPr="000C6F39">
        <w:t>Establishes operating budgets; monitors the cost and effectiveness of distribution activities to optimize resources, prioritize</w:t>
      </w:r>
      <w:r w:rsidR="00954996">
        <w:t>s</w:t>
      </w:r>
      <w:r w:rsidRPr="000C6F39">
        <w:t xml:space="preserve"> spending, and achieve volume, quality, and distribution standards.  Provides supervision and guidance to distribution and/or Modification Management.</w:t>
      </w:r>
    </w:p>
    <w:p w14:paraId="2C5BE1FF" w14:textId="77777777" w:rsidR="000C6F39" w:rsidRPr="000C6F39" w:rsidRDefault="000C6F39" w:rsidP="000C6F39">
      <w:pPr>
        <w:spacing w:after="0" w:line="240" w:lineRule="auto"/>
        <w:ind w:left="403"/>
        <w:rPr>
          <w:b/>
          <w:bCs/>
        </w:rPr>
      </w:pPr>
    </w:p>
    <w:p w14:paraId="6599129C" w14:textId="50A38616" w:rsidR="000C6F39" w:rsidRDefault="000C6F39" w:rsidP="000C6F39">
      <w:pPr>
        <w:pStyle w:val="ListParagraph"/>
        <w:numPr>
          <w:ilvl w:val="0"/>
          <w:numId w:val="1"/>
        </w:numPr>
        <w:rPr>
          <w:b/>
          <w:bCs/>
        </w:rPr>
      </w:pPr>
      <w:r w:rsidRPr="000C6F39">
        <w:t>Implements policies and procedures to ensure safety, quality, delivery and cost reduction goals are achieved for the overall facility.</w:t>
      </w:r>
    </w:p>
    <w:p w14:paraId="698FF5A9" w14:textId="238A8D91" w:rsidR="006430FB" w:rsidRDefault="006430FB">
      <w:pPr>
        <w:rPr>
          <w:b/>
          <w:bCs/>
        </w:rPr>
      </w:pPr>
      <w:r>
        <w:rPr>
          <w:b/>
          <w:bCs/>
        </w:rPr>
        <w:t xml:space="preserve">Required Education / Experience / Skills: </w:t>
      </w:r>
    </w:p>
    <w:p w14:paraId="1565C4AD" w14:textId="419D12DC" w:rsidR="006430FB" w:rsidRPr="000C6F39" w:rsidRDefault="00965BE4" w:rsidP="006430FB">
      <w:pPr>
        <w:pStyle w:val="ListParagraph"/>
        <w:numPr>
          <w:ilvl w:val="0"/>
          <w:numId w:val="1"/>
        </w:numPr>
      </w:pPr>
      <w:r w:rsidRPr="000C6F39">
        <w:t xml:space="preserve">Bachelor’s Degree in </w:t>
      </w:r>
      <w:r w:rsidR="00644008" w:rsidRPr="000C6F39">
        <w:t xml:space="preserve">Logistics, </w:t>
      </w:r>
      <w:r w:rsidRPr="000C6F39">
        <w:t xml:space="preserve">Supply Chain Management or </w:t>
      </w:r>
      <w:r w:rsidR="00644008" w:rsidRPr="000C6F39">
        <w:t>r</w:t>
      </w:r>
      <w:r w:rsidRPr="000C6F39">
        <w:t xml:space="preserve">elated </w:t>
      </w:r>
      <w:r w:rsidR="00644008" w:rsidRPr="000C6F39">
        <w:t>fi</w:t>
      </w:r>
      <w:r w:rsidRPr="000C6F39">
        <w:t>eld</w:t>
      </w:r>
    </w:p>
    <w:p w14:paraId="651B999F" w14:textId="0EF548CB" w:rsidR="00965BE4" w:rsidRPr="000C6F39" w:rsidRDefault="009E180A" w:rsidP="006430FB">
      <w:pPr>
        <w:pStyle w:val="ListParagraph"/>
        <w:numPr>
          <w:ilvl w:val="0"/>
          <w:numId w:val="1"/>
        </w:numPr>
      </w:pPr>
      <w:r w:rsidRPr="00E921E0">
        <w:t>5</w:t>
      </w:r>
      <w:r w:rsidR="00965BE4" w:rsidRPr="00E921E0">
        <w:t>+</w:t>
      </w:r>
      <w:r w:rsidR="00965BE4" w:rsidRPr="000C6F39">
        <w:t xml:space="preserve"> Years of Experience in </w:t>
      </w:r>
      <w:r w:rsidR="00A221EB">
        <w:t>supervising</w:t>
      </w:r>
      <w:r w:rsidR="00965BE4" w:rsidRPr="000C6F39">
        <w:t xml:space="preserve"> a </w:t>
      </w:r>
      <w:r w:rsidR="00644008" w:rsidRPr="000C6F39">
        <w:t>d</w:t>
      </w:r>
      <w:r w:rsidR="00965BE4" w:rsidRPr="000C6F39">
        <w:t xml:space="preserve">istribution </w:t>
      </w:r>
      <w:r w:rsidR="00644008" w:rsidRPr="000C6F39">
        <w:t>c</w:t>
      </w:r>
      <w:r w:rsidR="00965BE4" w:rsidRPr="000C6F39">
        <w:t>enter</w:t>
      </w:r>
    </w:p>
    <w:p w14:paraId="77062AD0" w14:textId="0228A6F2" w:rsidR="00236ED6" w:rsidRPr="00236ED6" w:rsidRDefault="00236ED6" w:rsidP="006430FB">
      <w:pPr>
        <w:pStyle w:val="ListParagraph"/>
        <w:numPr>
          <w:ilvl w:val="0"/>
          <w:numId w:val="1"/>
        </w:numPr>
        <w:rPr>
          <w:rFonts w:ascii="Calibri" w:hAnsi="Calibri" w:cs="Calibri"/>
        </w:rPr>
      </w:pPr>
      <w:r w:rsidRPr="00236ED6">
        <w:rPr>
          <w:rFonts w:ascii="Calibri" w:hAnsi="Calibri" w:cs="Calibri"/>
          <w:szCs w:val="22"/>
          <w:lang w:bidi="he-IL"/>
        </w:rPr>
        <w:t>Proven track record of driving results and continuous improvement in a</w:t>
      </w:r>
      <w:r w:rsidR="00664C86">
        <w:rPr>
          <w:rFonts w:ascii="Calibri" w:hAnsi="Calibri" w:cs="Calibri"/>
          <w:szCs w:val="22"/>
          <w:lang w:bidi="he-IL"/>
        </w:rPr>
        <w:t xml:space="preserve"> distribution </w:t>
      </w:r>
      <w:r w:rsidRPr="00236ED6">
        <w:rPr>
          <w:rFonts w:ascii="Calibri" w:hAnsi="Calibri" w:cs="Calibri"/>
          <w:szCs w:val="22"/>
          <w:lang w:bidi="he-IL"/>
        </w:rPr>
        <w:t>organization</w:t>
      </w:r>
    </w:p>
    <w:p w14:paraId="6289E211" w14:textId="3DD7015E" w:rsidR="00965BE4" w:rsidRDefault="00965BE4" w:rsidP="006430FB">
      <w:pPr>
        <w:pStyle w:val="ListParagraph"/>
        <w:numPr>
          <w:ilvl w:val="0"/>
          <w:numId w:val="1"/>
        </w:numPr>
      </w:pPr>
      <w:r w:rsidRPr="000C6F39">
        <w:t>Green Belt Certification preferred</w:t>
      </w:r>
    </w:p>
    <w:p w14:paraId="3B980EBD" w14:textId="3091ED98" w:rsidR="00236ED6" w:rsidRPr="000C6F39" w:rsidRDefault="00236ED6" w:rsidP="00236ED6">
      <w:pPr>
        <w:pStyle w:val="ListParagraph"/>
        <w:numPr>
          <w:ilvl w:val="0"/>
          <w:numId w:val="1"/>
        </w:numPr>
      </w:pPr>
      <w:r w:rsidRPr="000C6F39">
        <w:t xml:space="preserve">Demonstrated knowledge of </w:t>
      </w:r>
      <w:r w:rsidR="00BB6F81">
        <w:t>OSHA</w:t>
      </w:r>
      <w:r w:rsidRPr="000C6F39">
        <w:t xml:space="preserve"> safety regulations</w:t>
      </w:r>
    </w:p>
    <w:p w14:paraId="3CAD8C72" w14:textId="35643727" w:rsidR="00D9200B" w:rsidRPr="000C6F39" w:rsidRDefault="00D9200B" w:rsidP="00D9200B">
      <w:pPr>
        <w:pStyle w:val="ListParagraph"/>
        <w:numPr>
          <w:ilvl w:val="0"/>
          <w:numId w:val="1"/>
        </w:numPr>
      </w:pPr>
      <w:r>
        <w:t xml:space="preserve">Proficiency with Microsoft Office Products and ERP system (Oracle preferred) </w:t>
      </w:r>
    </w:p>
    <w:p w14:paraId="3B0861B6" w14:textId="20888C19" w:rsidR="00965BE4" w:rsidRPr="000C6F39" w:rsidRDefault="00C40506" w:rsidP="006430FB">
      <w:pPr>
        <w:pStyle w:val="ListParagraph"/>
        <w:numPr>
          <w:ilvl w:val="0"/>
          <w:numId w:val="1"/>
        </w:numPr>
      </w:pPr>
      <w:r w:rsidRPr="000C6F39">
        <w:t>Superior interpersonal and written communication skills</w:t>
      </w:r>
    </w:p>
    <w:p w14:paraId="31736244" w14:textId="561446F3" w:rsidR="00644008" w:rsidRPr="000C6F39" w:rsidRDefault="00644008" w:rsidP="006430FB">
      <w:pPr>
        <w:pStyle w:val="ListParagraph"/>
        <w:numPr>
          <w:ilvl w:val="0"/>
          <w:numId w:val="1"/>
        </w:numPr>
      </w:pPr>
      <w:r w:rsidRPr="000C6F39">
        <w:rPr>
          <w:rFonts w:cstheme="minorHAnsi"/>
          <w:szCs w:val="22"/>
          <w:shd w:val="clear" w:color="auto" w:fill="FFFFFF"/>
        </w:rPr>
        <w:t>Excellent collaboration skills capable of drawing diverse groups to a single focus/path</w:t>
      </w:r>
      <w:r w:rsidRPr="000C6F39">
        <w:rPr>
          <w:rFonts w:ascii="Arial" w:hAnsi="Arial" w:cs="Arial"/>
          <w:sz w:val="21"/>
          <w:szCs w:val="21"/>
          <w:shd w:val="clear" w:color="auto" w:fill="FFFFFF"/>
        </w:rPr>
        <w:t xml:space="preserve"> </w:t>
      </w:r>
    </w:p>
    <w:p w14:paraId="1F6ED721" w14:textId="5F56D079" w:rsidR="00453FED" w:rsidRDefault="006430FB">
      <w:pPr>
        <w:rPr>
          <w:b/>
          <w:bCs/>
        </w:rPr>
      </w:pPr>
      <w:r>
        <w:rPr>
          <w:b/>
          <w:bCs/>
        </w:rPr>
        <w:t xml:space="preserve">Travel: </w:t>
      </w:r>
      <w:r w:rsidR="00644008" w:rsidRPr="000C6F39">
        <w:t>10%</w:t>
      </w:r>
      <w:r w:rsidR="00644008">
        <w:rPr>
          <w:b/>
          <w:bCs/>
        </w:rPr>
        <w:t xml:space="preserve"> </w:t>
      </w:r>
    </w:p>
    <w:p w14:paraId="44B52278" w14:textId="4BB75ABB" w:rsidR="006430FB" w:rsidRDefault="006430FB" w:rsidP="000C6F39">
      <w:pPr>
        <w:pStyle w:val="Heading1"/>
        <w:rPr>
          <w:b w:val="0"/>
          <w:bCs w:val="0"/>
        </w:rPr>
      </w:pPr>
      <w:r>
        <w:t xml:space="preserve">Language: </w:t>
      </w:r>
      <w:r w:rsidR="000C6F39" w:rsidRPr="000C6F39">
        <w:rPr>
          <w:b w:val="0"/>
          <w:bCs w:val="0"/>
        </w:rPr>
        <w:t>English</w:t>
      </w:r>
      <w:r w:rsidR="00BB6F81">
        <w:rPr>
          <w:b w:val="0"/>
          <w:bCs w:val="0"/>
        </w:rPr>
        <w:t xml:space="preserve"> and Spanish</w:t>
      </w:r>
    </w:p>
    <w:p w14:paraId="1F5D8DE6" w14:textId="77777777" w:rsidR="00BB6F81" w:rsidRPr="00BB6F81" w:rsidRDefault="00BB6F81" w:rsidP="00BB6F81"/>
    <w:p w14:paraId="7197739A" w14:textId="77777777" w:rsidR="00BB6F81" w:rsidRPr="00BB6F81" w:rsidRDefault="00BB6F81" w:rsidP="00BB6F81"/>
    <w:sectPr w:rsidR="00BB6F81" w:rsidRPr="00BB6F81" w:rsidSect="006F17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A3DD9" w14:textId="77777777" w:rsidR="00310C86" w:rsidRDefault="00310C86" w:rsidP="00EB62A0">
      <w:pPr>
        <w:spacing w:after="0" w:line="240" w:lineRule="auto"/>
      </w:pPr>
      <w:r>
        <w:separator/>
      </w:r>
    </w:p>
  </w:endnote>
  <w:endnote w:type="continuationSeparator" w:id="0">
    <w:p w14:paraId="20FF4B2E" w14:textId="77777777" w:rsidR="00310C86" w:rsidRDefault="00310C86" w:rsidP="00EB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BB39B" w14:textId="77777777" w:rsidR="00310C86" w:rsidRDefault="00310C86" w:rsidP="00EB62A0">
      <w:pPr>
        <w:spacing w:after="0" w:line="240" w:lineRule="auto"/>
      </w:pPr>
      <w:r>
        <w:separator/>
      </w:r>
    </w:p>
  </w:footnote>
  <w:footnote w:type="continuationSeparator" w:id="0">
    <w:p w14:paraId="31ABA030" w14:textId="77777777" w:rsidR="00310C86" w:rsidRDefault="00310C86" w:rsidP="00EB6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AC8"/>
    <w:multiLevelType w:val="hybridMultilevel"/>
    <w:tmpl w:val="416C3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D1C"/>
    <w:multiLevelType w:val="hybridMultilevel"/>
    <w:tmpl w:val="D3424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305DA"/>
    <w:multiLevelType w:val="hybridMultilevel"/>
    <w:tmpl w:val="102A8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582747"/>
    <w:multiLevelType w:val="multilevel"/>
    <w:tmpl w:val="1EF2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F62C8"/>
    <w:multiLevelType w:val="hybridMultilevel"/>
    <w:tmpl w:val="2C204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F04BEC"/>
    <w:multiLevelType w:val="hybridMultilevel"/>
    <w:tmpl w:val="A0EE4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25B56"/>
    <w:multiLevelType w:val="hybridMultilevel"/>
    <w:tmpl w:val="102A87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6F4496D"/>
    <w:multiLevelType w:val="hybridMultilevel"/>
    <w:tmpl w:val="06BE0F38"/>
    <w:lvl w:ilvl="0" w:tplc="2A987FC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C3045"/>
    <w:multiLevelType w:val="hybridMultilevel"/>
    <w:tmpl w:val="2C762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F6384"/>
    <w:multiLevelType w:val="hybridMultilevel"/>
    <w:tmpl w:val="39943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A0AF5"/>
    <w:multiLevelType w:val="multilevel"/>
    <w:tmpl w:val="125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C1455"/>
    <w:multiLevelType w:val="hybridMultilevel"/>
    <w:tmpl w:val="4B488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E7F0D"/>
    <w:multiLevelType w:val="hybridMultilevel"/>
    <w:tmpl w:val="D078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42667E"/>
    <w:multiLevelType w:val="hybridMultilevel"/>
    <w:tmpl w:val="1B8ABE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65E672B5"/>
    <w:multiLevelType w:val="hybridMultilevel"/>
    <w:tmpl w:val="12CEB736"/>
    <w:lvl w:ilvl="0" w:tplc="81BC793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8256D"/>
    <w:multiLevelType w:val="hybridMultilevel"/>
    <w:tmpl w:val="2E3C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545B9"/>
    <w:multiLevelType w:val="hybridMultilevel"/>
    <w:tmpl w:val="2156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E2CF9"/>
    <w:multiLevelType w:val="hybridMultilevel"/>
    <w:tmpl w:val="F4A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30B0A"/>
    <w:multiLevelType w:val="hybridMultilevel"/>
    <w:tmpl w:val="3CA4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84F0D"/>
    <w:multiLevelType w:val="hybridMultilevel"/>
    <w:tmpl w:val="CC20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12"/>
  </w:num>
  <w:num w:numId="5">
    <w:abstractNumId w:val="4"/>
  </w:num>
  <w:num w:numId="6">
    <w:abstractNumId w:val="14"/>
  </w:num>
  <w:num w:numId="7">
    <w:abstractNumId w:val="2"/>
  </w:num>
  <w:num w:numId="8">
    <w:abstractNumId w:val="2"/>
  </w:num>
  <w:num w:numId="9">
    <w:abstractNumId w:val="17"/>
  </w:num>
  <w:num w:numId="10">
    <w:abstractNumId w:val="8"/>
  </w:num>
  <w:num w:numId="11">
    <w:abstractNumId w:val="0"/>
  </w:num>
  <w:num w:numId="12">
    <w:abstractNumId w:val="9"/>
  </w:num>
  <w:num w:numId="13">
    <w:abstractNumId w:val="7"/>
  </w:num>
  <w:num w:numId="14">
    <w:abstractNumId w:val="16"/>
  </w:num>
  <w:num w:numId="15">
    <w:abstractNumId w:val="1"/>
  </w:num>
  <w:num w:numId="16">
    <w:abstractNumId w:val="5"/>
  </w:num>
  <w:num w:numId="17">
    <w:abstractNumId w:val="11"/>
  </w:num>
  <w:num w:numId="18">
    <w:abstractNumId w:val="18"/>
  </w:num>
  <w:num w:numId="19">
    <w:abstractNumId w:val="15"/>
  </w:num>
  <w:num w:numId="20">
    <w:abstractNumId w:val="19"/>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54"/>
    <w:rsid w:val="00032B7A"/>
    <w:rsid w:val="00037BEA"/>
    <w:rsid w:val="00041309"/>
    <w:rsid w:val="00060BEE"/>
    <w:rsid w:val="000A030F"/>
    <w:rsid w:val="000C6F39"/>
    <w:rsid w:val="000D7413"/>
    <w:rsid w:val="00135C3E"/>
    <w:rsid w:val="00162175"/>
    <w:rsid w:val="0016241C"/>
    <w:rsid w:val="00166C04"/>
    <w:rsid w:val="00181298"/>
    <w:rsid w:val="0018459F"/>
    <w:rsid w:val="00184B84"/>
    <w:rsid w:val="001B41F5"/>
    <w:rsid w:val="001B6047"/>
    <w:rsid w:val="00216DFD"/>
    <w:rsid w:val="00225B60"/>
    <w:rsid w:val="00236ED6"/>
    <w:rsid w:val="00260754"/>
    <w:rsid w:val="00261473"/>
    <w:rsid w:val="002E1895"/>
    <w:rsid w:val="002E6A6D"/>
    <w:rsid w:val="002E7029"/>
    <w:rsid w:val="00310C86"/>
    <w:rsid w:val="00365E28"/>
    <w:rsid w:val="003813E7"/>
    <w:rsid w:val="003A3600"/>
    <w:rsid w:val="003A4DB5"/>
    <w:rsid w:val="003C728E"/>
    <w:rsid w:val="003E455E"/>
    <w:rsid w:val="003F37B3"/>
    <w:rsid w:val="0040098A"/>
    <w:rsid w:val="0041450D"/>
    <w:rsid w:val="00453FED"/>
    <w:rsid w:val="00460757"/>
    <w:rsid w:val="00494FDC"/>
    <w:rsid w:val="004E06E0"/>
    <w:rsid w:val="004E6DFE"/>
    <w:rsid w:val="005046CF"/>
    <w:rsid w:val="0050696F"/>
    <w:rsid w:val="005E6A6B"/>
    <w:rsid w:val="00620D63"/>
    <w:rsid w:val="006430FB"/>
    <w:rsid w:val="00644008"/>
    <w:rsid w:val="00664C86"/>
    <w:rsid w:val="0069793D"/>
    <w:rsid w:val="00824007"/>
    <w:rsid w:val="00830205"/>
    <w:rsid w:val="00844A41"/>
    <w:rsid w:val="00865429"/>
    <w:rsid w:val="008916CC"/>
    <w:rsid w:val="0089655F"/>
    <w:rsid w:val="009019AB"/>
    <w:rsid w:val="00954996"/>
    <w:rsid w:val="0096365B"/>
    <w:rsid w:val="00965BE4"/>
    <w:rsid w:val="0097512D"/>
    <w:rsid w:val="009C1203"/>
    <w:rsid w:val="009C436C"/>
    <w:rsid w:val="009E180A"/>
    <w:rsid w:val="00A04F47"/>
    <w:rsid w:val="00A221EB"/>
    <w:rsid w:val="00A512A6"/>
    <w:rsid w:val="00A93584"/>
    <w:rsid w:val="00AA7552"/>
    <w:rsid w:val="00AB5640"/>
    <w:rsid w:val="00AC3055"/>
    <w:rsid w:val="00AC5491"/>
    <w:rsid w:val="00AF4617"/>
    <w:rsid w:val="00B10686"/>
    <w:rsid w:val="00B21D86"/>
    <w:rsid w:val="00B9497C"/>
    <w:rsid w:val="00BB6F81"/>
    <w:rsid w:val="00BE6CCA"/>
    <w:rsid w:val="00C30391"/>
    <w:rsid w:val="00C40506"/>
    <w:rsid w:val="00C74741"/>
    <w:rsid w:val="00C865EC"/>
    <w:rsid w:val="00CA76C4"/>
    <w:rsid w:val="00CB49B2"/>
    <w:rsid w:val="00D058BD"/>
    <w:rsid w:val="00D15A8D"/>
    <w:rsid w:val="00D37D9C"/>
    <w:rsid w:val="00D708C8"/>
    <w:rsid w:val="00D73177"/>
    <w:rsid w:val="00D9200B"/>
    <w:rsid w:val="00DE49AB"/>
    <w:rsid w:val="00DE5BE6"/>
    <w:rsid w:val="00E35B66"/>
    <w:rsid w:val="00E7424E"/>
    <w:rsid w:val="00E8361E"/>
    <w:rsid w:val="00E921E0"/>
    <w:rsid w:val="00E9433A"/>
    <w:rsid w:val="00E94B26"/>
    <w:rsid w:val="00EB1C2C"/>
    <w:rsid w:val="00EB62A0"/>
    <w:rsid w:val="00F01E18"/>
    <w:rsid w:val="00F31A42"/>
    <w:rsid w:val="00F461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143C"/>
  <w15:chartTrackingRefBased/>
  <w15:docId w15:val="{2D624751-62B0-47A4-A475-4C0336E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F39"/>
    <w:pPr>
      <w:keepNext/>
      <w:outlineLvl w:val="0"/>
    </w:pPr>
    <w:rPr>
      <w:b/>
      <w:bCs/>
    </w:rPr>
  </w:style>
  <w:style w:type="paragraph" w:styleId="Heading2">
    <w:name w:val="heading 2"/>
    <w:basedOn w:val="Normal"/>
    <w:next w:val="Normal"/>
    <w:link w:val="Heading2Char"/>
    <w:uiPriority w:val="9"/>
    <w:unhideWhenUsed/>
    <w:qFormat/>
    <w:rsid w:val="00236ED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0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0FB"/>
    <w:pPr>
      <w:ind w:left="720"/>
      <w:contextualSpacing/>
    </w:pPr>
  </w:style>
  <w:style w:type="paragraph" w:styleId="Header">
    <w:name w:val="header"/>
    <w:basedOn w:val="Normal"/>
    <w:link w:val="HeaderChar"/>
    <w:uiPriority w:val="99"/>
    <w:unhideWhenUsed/>
    <w:rsid w:val="00EB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A0"/>
  </w:style>
  <w:style w:type="paragraph" w:styleId="Footer">
    <w:name w:val="footer"/>
    <w:basedOn w:val="Normal"/>
    <w:link w:val="FooterChar"/>
    <w:uiPriority w:val="99"/>
    <w:unhideWhenUsed/>
    <w:rsid w:val="00EB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A0"/>
  </w:style>
  <w:style w:type="paragraph" w:styleId="BalloonText">
    <w:name w:val="Balloon Text"/>
    <w:basedOn w:val="Normal"/>
    <w:link w:val="BalloonTextChar"/>
    <w:uiPriority w:val="99"/>
    <w:semiHidden/>
    <w:unhideWhenUsed/>
    <w:rsid w:val="00C7474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74741"/>
    <w:rPr>
      <w:rFonts w:ascii="Segoe UI" w:hAnsi="Segoe UI" w:cs="Angsana New"/>
      <w:sz w:val="18"/>
      <w:szCs w:val="22"/>
    </w:rPr>
  </w:style>
  <w:style w:type="paragraph" w:styleId="NoSpacing">
    <w:name w:val="No Spacing"/>
    <w:uiPriority w:val="1"/>
    <w:qFormat/>
    <w:rsid w:val="00C865EC"/>
    <w:pPr>
      <w:spacing w:after="0" w:line="240" w:lineRule="auto"/>
    </w:pPr>
    <w:rPr>
      <w:szCs w:val="22"/>
      <w:lang w:eastAsia="en-US" w:bidi="ar-SA"/>
    </w:rPr>
  </w:style>
  <w:style w:type="character" w:customStyle="1" w:styleId="Heading1Char">
    <w:name w:val="Heading 1 Char"/>
    <w:basedOn w:val="DefaultParagraphFont"/>
    <w:link w:val="Heading1"/>
    <w:uiPriority w:val="9"/>
    <w:rsid w:val="000C6F39"/>
    <w:rPr>
      <w:b/>
      <w:bCs/>
    </w:rPr>
  </w:style>
  <w:style w:type="paragraph" w:styleId="BodyText">
    <w:name w:val="Body Text"/>
    <w:basedOn w:val="Normal"/>
    <w:link w:val="BodyTextChar"/>
    <w:uiPriority w:val="99"/>
    <w:unhideWhenUsed/>
    <w:rsid w:val="00B9497C"/>
    <w:pPr>
      <w:framePr w:hSpace="180" w:wrap="around" w:vAnchor="text" w:hAnchor="margin" w:xAlign="center" w:y="352"/>
      <w:spacing w:after="0" w:line="240" w:lineRule="auto"/>
    </w:pPr>
  </w:style>
  <w:style w:type="character" w:customStyle="1" w:styleId="BodyTextChar">
    <w:name w:val="Body Text Char"/>
    <w:basedOn w:val="DefaultParagraphFont"/>
    <w:link w:val="BodyText"/>
    <w:uiPriority w:val="99"/>
    <w:rsid w:val="00B9497C"/>
  </w:style>
  <w:style w:type="character" w:customStyle="1" w:styleId="Heading2Char">
    <w:name w:val="Heading 2 Char"/>
    <w:basedOn w:val="DefaultParagraphFont"/>
    <w:link w:val="Heading2"/>
    <w:uiPriority w:val="9"/>
    <w:rsid w:val="00236ED6"/>
    <w:rPr>
      <w:b/>
      <w:bCs/>
    </w:rPr>
  </w:style>
  <w:style w:type="paragraph" w:styleId="BodyText2">
    <w:name w:val="Body Text 2"/>
    <w:basedOn w:val="Normal"/>
    <w:link w:val="BodyText2Char"/>
    <w:uiPriority w:val="99"/>
    <w:unhideWhenUsed/>
    <w:rsid w:val="00664C86"/>
    <w:rPr>
      <w:rFonts w:cstheme="minorHAnsi"/>
      <w:b/>
      <w:bCs/>
      <w:color w:val="C00000"/>
      <w:szCs w:val="22"/>
      <w:shd w:val="clear" w:color="auto" w:fill="FFFFFF"/>
    </w:rPr>
  </w:style>
  <w:style w:type="character" w:customStyle="1" w:styleId="BodyText2Char">
    <w:name w:val="Body Text 2 Char"/>
    <w:basedOn w:val="DefaultParagraphFont"/>
    <w:link w:val="BodyText2"/>
    <w:uiPriority w:val="99"/>
    <w:rsid w:val="00664C86"/>
    <w:rPr>
      <w:rFonts w:cstheme="minorHAnsi"/>
      <w:b/>
      <w:bCs/>
      <w:color w:val="C00000"/>
      <w:szCs w:val="22"/>
    </w:rPr>
  </w:style>
  <w:style w:type="paragraph" w:styleId="BodyText3">
    <w:name w:val="Body Text 3"/>
    <w:basedOn w:val="Normal"/>
    <w:link w:val="BodyText3Char"/>
    <w:uiPriority w:val="99"/>
    <w:unhideWhenUsed/>
    <w:rsid w:val="00AF4617"/>
    <w:pPr>
      <w:spacing w:after="0" w:line="240" w:lineRule="auto"/>
    </w:pPr>
    <w:rPr>
      <w:rFonts w:ascii="Arial" w:hAnsi="Arial" w:cs="Arial"/>
      <w:sz w:val="18"/>
      <w:szCs w:val="18"/>
    </w:rPr>
  </w:style>
  <w:style w:type="character" w:customStyle="1" w:styleId="BodyText3Char">
    <w:name w:val="Body Text 3 Char"/>
    <w:basedOn w:val="DefaultParagraphFont"/>
    <w:link w:val="BodyText3"/>
    <w:uiPriority w:val="99"/>
    <w:rsid w:val="00AF461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87036">
      <w:bodyDiv w:val="1"/>
      <w:marLeft w:val="0"/>
      <w:marRight w:val="0"/>
      <w:marTop w:val="0"/>
      <w:marBottom w:val="0"/>
      <w:divBdr>
        <w:top w:val="none" w:sz="0" w:space="0" w:color="auto"/>
        <w:left w:val="none" w:sz="0" w:space="0" w:color="auto"/>
        <w:bottom w:val="none" w:sz="0" w:space="0" w:color="auto"/>
        <w:right w:val="none" w:sz="0" w:space="0" w:color="auto"/>
      </w:divBdr>
    </w:div>
    <w:div w:id="1898272929">
      <w:bodyDiv w:val="1"/>
      <w:marLeft w:val="0"/>
      <w:marRight w:val="0"/>
      <w:marTop w:val="0"/>
      <w:marBottom w:val="0"/>
      <w:divBdr>
        <w:top w:val="none" w:sz="0" w:space="0" w:color="auto"/>
        <w:left w:val="none" w:sz="0" w:space="0" w:color="auto"/>
        <w:bottom w:val="none" w:sz="0" w:space="0" w:color="auto"/>
        <w:right w:val="none" w:sz="0" w:space="0" w:color="auto"/>
      </w:divBdr>
      <w:divsChild>
        <w:div w:id="1333415421">
          <w:marLeft w:val="0"/>
          <w:marRight w:val="0"/>
          <w:marTop w:val="0"/>
          <w:marBottom w:val="0"/>
          <w:divBdr>
            <w:top w:val="none" w:sz="0" w:space="0" w:color="auto"/>
            <w:left w:val="none" w:sz="0" w:space="0" w:color="auto"/>
            <w:bottom w:val="none" w:sz="0" w:space="0" w:color="auto"/>
            <w:right w:val="none" w:sz="0" w:space="0" w:color="auto"/>
          </w:divBdr>
          <w:divsChild>
            <w:div w:id="619266265">
              <w:marLeft w:val="0"/>
              <w:marRight w:val="0"/>
              <w:marTop w:val="0"/>
              <w:marBottom w:val="0"/>
              <w:divBdr>
                <w:top w:val="none" w:sz="0" w:space="0" w:color="auto"/>
                <w:left w:val="none" w:sz="0" w:space="0" w:color="auto"/>
                <w:bottom w:val="none" w:sz="0" w:space="0" w:color="auto"/>
                <w:right w:val="none" w:sz="0" w:space="0" w:color="auto"/>
              </w:divBdr>
              <w:divsChild>
                <w:div w:id="57175315">
                  <w:marLeft w:val="0"/>
                  <w:marRight w:val="0"/>
                  <w:marTop w:val="780"/>
                  <w:marBottom w:val="0"/>
                  <w:divBdr>
                    <w:top w:val="none" w:sz="0" w:space="0" w:color="auto"/>
                    <w:left w:val="none" w:sz="0" w:space="0" w:color="auto"/>
                    <w:bottom w:val="none" w:sz="0" w:space="0" w:color="auto"/>
                    <w:right w:val="none" w:sz="0" w:space="0" w:color="auto"/>
                  </w:divBdr>
                  <w:divsChild>
                    <w:div w:id="2086879407">
                      <w:marLeft w:val="0"/>
                      <w:marRight w:val="0"/>
                      <w:marTop w:val="0"/>
                      <w:marBottom w:val="0"/>
                      <w:divBdr>
                        <w:top w:val="none" w:sz="0" w:space="0" w:color="auto"/>
                        <w:left w:val="none" w:sz="0" w:space="0" w:color="auto"/>
                        <w:bottom w:val="none" w:sz="0" w:space="0" w:color="auto"/>
                        <w:right w:val="none" w:sz="0" w:space="0" w:color="auto"/>
                      </w:divBdr>
                      <w:divsChild>
                        <w:div w:id="1403261693">
                          <w:marLeft w:val="0"/>
                          <w:marRight w:val="0"/>
                          <w:marTop w:val="100"/>
                          <w:marBottom w:val="100"/>
                          <w:divBdr>
                            <w:top w:val="none" w:sz="0" w:space="0" w:color="auto"/>
                            <w:left w:val="none" w:sz="0" w:space="0" w:color="auto"/>
                            <w:bottom w:val="none" w:sz="0" w:space="0" w:color="auto"/>
                            <w:right w:val="none" w:sz="0" w:space="0" w:color="auto"/>
                          </w:divBdr>
                          <w:divsChild>
                            <w:div w:id="129589851">
                              <w:marLeft w:val="0"/>
                              <w:marRight w:val="0"/>
                              <w:marTop w:val="0"/>
                              <w:marBottom w:val="0"/>
                              <w:divBdr>
                                <w:top w:val="none" w:sz="0" w:space="0" w:color="auto"/>
                                <w:left w:val="none" w:sz="0" w:space="0" w:color="auto"/>
                                <w:bottom w:val="none" w:sz="0" w:space="0" w:color="auto"/>
                                <w:right w:val="none" w:sz="0" w:space="0" w:color="auto"/>
                              </w:divBdr>
                              <w:divsChild>
                                <w:div w:id="2126541038">
                                  <w:marLeft w:val="0"/>
                                  <w:marRight w:val="0"/>
                                  <w:marTop w:val="0"/>
                                  <w:marBottom w:val="0"/>
                                  <w:divBdr>
                                    <w:top w:val="none" w:sz="0" w:space="0" w:color="auto"/>
                                    <w:left w:val="none" w:sz="0" w:space="0" w:color="auto"/>
                                    <w:bottom w:val="none" w:sz="0" w:space="0" w:color="auto"/>
                                    <w:right w:val="none" w:sz="0" w:space="0" w:color="auto"/>
                                  </w:divBdr>
                                  <w:divsChild>
                                    <w:div w:id="406418243">
                                      <w:marLeft w:val="0"/>
                                      <w:marRight w:val="0"/>
                                      <w:marTop w:val="0"/>
                                      <w:marBottom w:val="0"/>
                                      <w:divBdr>
                                        <w:top w:val="none" w:sz="0" w:space="0" w:color="auto"/>
                                        <w:left w:val="none" w:sz="0" w:space="0" w:color="auto"/>
                                        <w:bottom w:val="none" w:sz="0" w:space="0" w:color="auto"/>
                                        <w:right w:val="none" w:sz="0" w:space="0" w:color="auto"/>
                                      </w:divBdr>
                                      <w:divsChild>
                                        <w:div w:id="754978354">
                                          <w:marLeft w:val="0"/>
                                          <w:marRight w:val="0"/>
                                          <w:marTop w:val="0"/>
                                          <w:marBottom w:val="0"/>
                                          <w:divBdr>
                                            <w:top w:val="none" w:sz="0" w:space="0" w:color="auto"/>
                                            <w:left w:val="none" w:sz="0" w:space="0" w:color="auto"/>
                                            <w:bottom w:val="none" w:sz="0" w:space="0" w:color="auto"/>
                                            <w:right w:val="none" w:sz="0" w:space="0" w:color="auto"/>
                                          </w:divBdr>
                                          <w:divsChild>
                                            <w:div w:id="553781720">
                                              <w:marLeft w:val="0"/>
                                              <w:marRight w:val="0"/>
                                              <w:marTop w:val="0"/>
                                              <w:marBottom w:val="0"/>
                                              <w:divBdr>
                                                <w:top w:val="none" w:sz="0" w:space="0" w:color="auto"/>
                                                <w:left w:val="none" w:sz="0" w:space="0" w:color="auto"/>
                                                <w:bottom w:val="none" w:sz="0" w:space="0" w:color="auto"/>
                                                <w:right w:val="none" w:sz="0" w:space="0" w:color="auto"/>
                                              </w:divBdr>
                                              <w:divsChild>
                                                <w:div w:id="1002077934">
                                                  <w:marLeft w:val="0"/>
                                                  <w:marRight w:val="0"/>
                                                  <w:marTop w:val="0"/>
                                                  <w:marBottom w:val="240"/>
                                                  <w:divBdr>
                                                    <w:top w:val="none" w:sz="0" w:space="0" w:color="auto"/>
                                                    <w:left w:val="none" w:sz="0" w:space="0" w:color="auto"/>
                                                    <w:bottom w:val="none" w:sz="0" w:space="0" w:color="auto"/>
                                                    <w:right w:val="none" w:sz="0" w:space="0" w:color="auto"/>
                                                  </w:divBdr>
                                                  <w:divsChild>
                                                    <w:div w:id="630209238">
                                                      <w:marLeft w:val="0"/>
                                                      <w:marRight w:val="0"/>
                                                      <w:marTop w:val="0"/>
                                                      <w:marBottom w:val="0"/>
                                                      <w:divBdr>
                                                        <w:top w:val="none" w:sz="0" w:space="0" w:color="auto"/>
                                                        <w:left w:val="none" w:sz="0" w:space="0" w:color="auto"/>
                                                        <w:bottom w:val="none" w:sz="0" w:space="0" w:color="auto"/>
                                                        <w:right w:val="none" w:sz="0" w:space="0" w:color="auto"/>
                                                      </w:divBdr>
                                                      <w:divsChild>
                                                        <w:div w:id="20402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3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1B2711475714C8546D2699A6B692D" ma:contentTypeVersion="12" ma:contentTypeDescription="Create a new document." ma:contentTypeScope="" ma:versionID="fd1a31112a6aa1318339ff0cbc6afad4">
  <xsd:schema xmlns:xsd="http://www.w3.org/2001/XMLSchema" xmlns:xs="http://www.w3.org/2001/XMLSchema" xmlns:p="http://schemas.microsoft.com/office/2006/metadata/properties" xmlns:ns3="451d65f6-20be-497b-90e2-46bedc61eb9a" xmlns:ns4="8f4f4038-188a-4022-a845-73d1c81382f5" targetNamespace="http://schemas.microsoft.com/office/2006/metadata/properties" ma:root="true" ma:fieldsID="8d9b7558c489a3e31f7077646426b8ad" ns3:_="" ns4:_="">
    <xsd:import namespace="451d65f6-20be-497b-90e2-46bedc61eb9a"/>
    <xsd:import namespace="8f4f4038-188a-4022-a845-73d1c81382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d65f6-20be-497b-90e2-46bedc61e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f4038-188a-4022-a845-73d1c81382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8B27B-9212-40D4-874E-593EB8E22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d65f6-20be-497b-90e2-46bedc61eb9a"/>
    <ds:schemaRef ds:uri="8f4f4038-188a-4022-a845-73d1c8138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D7ADC-51FB-4FCD-B716-4DD1515AB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A2F18-B4B9-462F-A06B-899E8CD7A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Shelby</dc:creator>
  <cp:keywords/>
  <dc:description/>
  <cp:lastModifiedBy>Kathy Neal</cp:lastModifiedBy>
  <cp:revision>4</cp:revision>
  <cp:lastPrinted>2019-06-13T16:42:00Z</cp:lastPrinted>
  <dcterms:created xsi:type="dcterms:W3CDTF">2020-12-17T14:55:00Z</dcterms:created>
  <dcterms:modified xsi:type="dcterms:W3CDTF">2020-12-17T14:56:00Z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0x010100F5B1B2711475714C8546D2699A6B692D</vt:lpwstr>
  </property>
</Properties>
</file>