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924" w:rsidRPr="008E0924" w:rsidRDefault="008E0924" w:rsidP="008E0924">
      <w:pPr>
        <w:shd w:val="clear" w:color="auto" w:fill="FFFFFF"/>
        <w:spacing w:after="0" w:line="240" w:lineRule="auto"/>
        <w:outlineLvl w:val="0"/>
        <w:rPr>
          <w:rFonts w:ascii="Arial" w:eastAsia="Times New Roman" w:hAnsi="Arial" w:cs="Arial"/>
          <w:b/>
          <w:bCs/>
          <w:color w:val="000000"/>
          <w:kern w:val="36"/>
          <w:sz w:val="24"/>
          <w:szCs w:val="24"/>
        </w:rPr>
      </w:pPr>
      <w:r w:rsidRPr="008E0924">
        <w:rPr>
          <w:rFonts w:ascii="Arial" w:eastAsia="Times New Roman" w:hAnsi="Arial" w:cs="Arial"/>
          <w:b/>
          <w:bCs/>
          <w:color w:val="000000"/>
          <w:kern w:val="36"/>
          <w:sz w:val="29"/>
          <w:szCs w:val="29"/>
        </w:rPr>
        <w:t>AAR is a leading provider of aviation services to the worldwide commercial aerospace and government/defense industries. AAR combines a close-to-the-customer business model with a broad menu of capabilities to help customers operate more efficiently, lower costs and maintain high levels of quality, safety and service. We are a financially stable, dedicated partner with an enduring commitment to innovation, execution, continuous improvement and customer value. At AAR we are committed to doing it right, and we have built our core values based on that premise.</w:t>
      </w:r>
      <w:r w:rsidRPr="008E0924">
        <w:rPr>
          <w:rFonts w:ascii="Arial" w:eastAsia="Times New Roman" w:hAnsi="Arial" w:cs="Arial"/>
          <w:b/>
          <w:bCs/>
          <w:color w:val="000000"/>
          <w:kern w:val="36"/>
          <w:sz w:val="24"/>
          <w:szCs w:val="24"/>
        </w:rPr>
        <w:t> </w:t>
      </w:r>
    </w:p>
    <w:tbl>
      <w:tblPr>
        <w:tblW w:w="11610" w:type="dxa"/>
        <w:tblCellSpacing w:w="0" w:type="dxa"/>
        <w:tblCellMar>
          <w:left w:w="0" w:type="dxa"/>
          <w:right w:w="0" w:type="dxa"/>
        </w:tblCellMar>
        <w:tblLook w:val="04A0" w:firstRow="1" w:lastRow="0" w:firstColumn="1" w:lastColumn="0" w:noHBand="0" w:noVBand="1"/>
      </w:tblPr>
      <w:tblGrid>
        <w:gridCol w:w="11610"/>
      </w:tblGrid>
      <w:tr w:rsidR="008E0924" w:rsidRPr="008E0924" w:rsidTr="008E0924">
        <w:trPr>
          <w:tblCellSpacing w:w="0" w:type="dxa"/>
        </w:trPr>
        <w:tc>
          <w:tcPr>
            <w:tcW w:w="8445" w:type="dxa"/>
            <w:tcMar>
              <w:top w:w="0" w:type="dxa"/>
              <w:left w:w="0" w:type="dxa"/>
              <w:bottom w:w="0" w:type="dxa"/>
              <w:right w:w="150" w:type="dxa"/>
            </w:tcMar>
            <w:hideMark/>
          </w:tcPr>
          <w:p w:rsidR="008E0924" w:rsidRPr="008E0924" w:rsidRDefault="008E0924" w:rsidP="008E0924">
            <w:pPr>
              <w:spacing w:after="0" w:line="240" w:lineRule="auto"/>
              <w:rPr>
                <w:rFonts w:ascii="Times New Roman" w:eastAsia="Times New Roman" w:hAnsi="Times New Roman" w:cs="Times New Roman"/>
                <w:sz w:val="24"/>
                <w:szCs w:val="24"/>
              </w:rPr>
            </w:pPr>
            <w:r w:rsidRPr="008E0924">
              <w:rPr>
                <w:rFonts w:ascii="Times New Roman" w:eastAsia="Times New Roman" w:hAnsi="Times New Roman" w:cs="Times New Roman"/>
                <w:b/>
                <w:bCs/>
                <w:color w:val="D25311"/>
                <w:sz w:val="38"/>
                <w:szCs w:val="38"/>
              </w:rPr>
              <w:t>Sr Compensation Analyst - WASS</w:t>
            </w:r>
            <w:r w:rsidRPr="008E0924">
              <w:rPr>
                <w:rFonts w:ascii="Times New Roman" w:eastAsia="Times New Roman" w:hAnsi="Times New Roman" w:cs="Times New Roman"/>
                <w:sz w:val="24"/>
                <w:szCs w:val="24"/>
              </w:rPr>
              <w:t> </w:t>
            </w:r>
            <w:r w:rsidRPr="008E0924">
              <w:rPr>
                <w:rFonts w:ascii="Times New Roman" w:eastAsia="Times New Roman" w:hAnsi="Times New Roman" w:cs="Times New Roman"/>
                <w:b/>
                <w:bCs/>
                <w:color w:val="D25311"/>
                <w:sz w:val="38"/>
                <w:szCs w:val="38"/>
              </w:rPr>
              <w:t>-</w:t>
            </w:r>
            <w:r w:rsidRPr="008E0924">
              <w:rPr>
                <w:rFonts w:ascii="Times New Roman" w:eastAsia="Times New Roman" w:hAnsi="Times New Roman" w:cs="Times New Roman"/>
                <w:sz w:val="24"/>
                <w:szCs w:val="24"/>
              </w:rPr>
              <w:t> </w:t>
            </w:r>
            <w:r w:rsidRPr="008E0924">
              <w:rPr>
                <w:rFonts w:ascii="Times New Roman" w:eastAsia="Times New Roman" w:hAnsi="Times New Roman" w:cs="Times New Roman"/>
                <w:b/>
                <w:bCs/>
                <w:color w:val="D25311"/>
                <w:sz w:val="38"/>
                <w:szCs w:val="38"/>
              </w:rPr>
              <w:t>11578</w:t>
            </w:r>
          </w:p>
          <w:p w:rsidR="008E0924" w:rsidRPr="008E0924" w:rsidRDefault="008E0924" w:rsidP="008E0924">
            <w:pPr>
              <w:spacing w:after="0" w:line="240" w:lineRule="auto"/>
              <w:outlineLvl w:val="1"/>
              <w:rPr>
                <w:rFonts w:ascii="Times New Roman" w:eastAsia="Times New Roman" w:hAnsi="Times New Roman" w:cs="Times New Roman"/>
                <w:b/>
                <w:bCs/>
                <w:sz w:val="24"/>
                <w:szCs w:val="24"/>
              </w:rPr>
            </w:pPr>
            <w:r w:rsidRPr="008E0924">
              <w:rPr>
                <w:rFonts w:ascii="Times New Roman" w:eastAsia="Times New Roman" w:hAnsi="Times New Roman" w:cs="Times New Roman"/>
                <w:b/>
                <w:bCs/>
                <w:color w:val="000000"/>
                <w:sz w:val="29"/>
                <w:szCs w:val="29"/>
              </w:rPr>
              <w:t>Description</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Times New Roman" w:eastAsia="Times New Roman" w:hAnsi="Times New Roman" w:cs="Times New Roman"/>
                <w:sz w:val="24"/>
                <w:szCs w:val="24"/>
              </w:rPr>
              <w:t> </w:t>
            </w:r>
          </w:p>
          <w:p w:rsidR="008E0924" w:rsidRPr="008E0924" w:rsidRDefault="008E0924" w:rsidP="008E0924">
            <w:pPr>
              <w:spacing w:after="0" w:line="240" w:lineRule="auto"/>
              <w:rPr>
                <w:rFonts w:ascii="Times New Roman" w:eastAsia="Times New Roman" w:hAnsi="Times New Roman" w:cs="Times New Roman"/>
                <w:sz w:val="24"/>
                <w:szCs w:val="24"/>
              </w:rPr>
            </w:pPr>
            <w:r w:rsidRPr="008E0924">
              <w:rPr>
                <w:rFonts w:ascii="Arial" w:eastAsia="Times New Roman" w:hAnsi="Arial" w:cs="Arial"/>
                <w:b/>
                <w:bCs/>
                <w:color w:val="000000"/>
                <w:sz w:val="24"/>
                <w:szCs w:val="24"/>
              </w:rPr>
              <w:t>SUMMARY</w:t>
            </w:r>
          </w:p>
          <w:p w:rsidR="008E0924" w:rsidRPr="008E0924" w:rsidRDefault="008E0924" w:rsidP="008E0924">
            <w:pPr>
              <w:spacing w:after="100"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The Compensation Analyst works closely with their Human Resource colleagues with a focus on compensation analysis, merit and incentives plans.</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b/>
                <w:bCs/>
                <w:color w:val="000000"/>
                <w:sz w:val="24"/>
                <w:szCs w:val="24"/>
              </w:rPr>
              <w:t>ESSENTIAL DUTIES AND RESPONSIBILITIES</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Collaborates with the HR team to conduct compensation analyses, inclusive of recommendations for new hires, internal promotions, counteroffers and job evaluations while reinforcing the Program's overall compensation philosophy.</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Collaborate with the financial analysis team to appropriately assign Program classifications for positions.</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Summarize job analysis and evaluation of compensation information.</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Partner on compensation projects and special reports.</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Responsible for entering and tracking requested salary changes through the approval process.</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Ensures all compensation programs are compliant with government standards and labor laws. Includes responsibility for internal and external compensation audits, including interface with OFCCP and Legal as required.</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Collaborate with Senior Leadership and managers to conduct job analyses to ensure appropriate FLSA classification, job leveling, and job family assignments are made.</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Provide support in the administration of the organization's annual merit raise program and incentive plans ensuring payouts are aligned to program objectives, where applicable</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Actively contribute to developing new reports, job descriptions, spreadsheets, and databases related to HR and compensation.</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Responsible for the maintenance of the job description log.</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Contribute to strategic initiatives that support the Program based on relevant data analysis.</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Provide oversight and guidance to the HR team on relocation and repatriation.</w:t>
            </w:r>
          </w:p>
          <w:p w:rsidR="008E0924" w:rsidRPr="008E0924" w:rsidRDefault="008E0924" w:rsidP="008E0924">
            <w:pPr>
              <w:numPr>
                <w:ilvl w:val="0"/>
                <w:numId w:val="1"/>
              </w:numPr>
              <w:spacing w:before="100" w:beforeAutospacing="1" w:after="100" w:afterAutospacing="1"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Perform other duties as assigned.</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b/>
                <w:bCs/>
                <w:color w:val="000000"/>
                <w:sz w:val="24"/>
                <w:szCs w:val="24"/>
              </w:rPr>
              <w:t>EDUCATION</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u w:val="single"/>
              </w:rPr>
              <w:t>Required</w:t>
            </w:r>
            <w:r w:rsidRPr="008E0924">
              <w:rPr>
                <w:rFonts w:ascii="Arial" w:eastAsia="Times New Roman" w:hAnsi="Arial" w:cs="Arial"/>
                <w:color w:val="000000"/>
                <w:sz w:val="24"/>
                <w:szCs w:val="24"/>
              </w:rPr>
              <w:t>:</w:t>
            </w:r>
          </w:p>
          <w:p w:rsidR="008E0924" w:rsidRPr="008E0924" w:rsidRDefault="008E0924" w:rsidP="008E0924">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9"/>
                <w:szCs w:val="29"/>
              </w:rPr>
            </w:pPr>
            <w:proofErr w:type="spellStart"/>
            <w:proofErr w:type="gramStart"/>
            <w:r w:rsidRPr="008E0924">
              <w:rPr>
                <w:rFonts w:ascii="Arial" w:eastAsia="Times New Roman" w:hAnsi="Arial" w:cs="Arial"/>
                <w:color w:val="000000"/>
                <w:sz w:val="24"/>
                <w:szCs w:val="24"/>
              </w:rPr>
              <w:lastRenderedPageBreak/>
              <w:t>Bachelors</w:t>
            </w:r>
            <w:proofErr w:type="spellEnd"/>
            <w:r w:rsidRPr="008E0924">
              <w:rPr>
                <w:rFonts w:ascii="Arial" w:eastAsia="Times New Roman" w:hAnsi="Arial" w:cs="Arial"/>
                <w:color w:val="000000"/>
                <w:sz w:val="24"/>
                <w:szCs w:val="24"/>
              </w:rPr>
              <w:t xml:space="preserve"> Degree</w:t>
            </w:r>
            <w:proofErr w:type="gramEnd"/>
            <w:r w:rsidRPr="008E0924">
              <w:rPr>
                <w:rFonts w:ascii="Arial" w:eastAsia="Times New Roman" w:hAnsi="Arial" w:cs="Arial"/>
                <w:color w:val="000000"/>
                <w:sz w:val="24"/>
                <w:szCs w:val="24"/>
              </w:rPr>
              <w:t xml:space="preserve"> and or a combination of relevant experience and education.</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u w:val="single"/>
              </w:rPr>
              <w:t>Preferred</w:t>
            </w:r>
            <w:r w:rsidRPr="008E0924">
              <w:rPr>
                <w:rFonts w:ascii="Arial" w:eastAsia="Times New Roman" w:hAnsi="Arial" w:cs="Arial"/>
                <w:color w:val="000000"/>
                <w:sz w:val="24"/>
                <w:szCs w:val="24"/>
              </w:rPr>
              <w:t>:</w:t>
            </w:r>
          </w:p>
          <w:p w:rsidR="008E0924" w:rsidRPr="008E0924" w:rsidRDefault="008E0924" w:rsidP="008E0924">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9"/>
                <w:szCs w:val="29"/>
              </w:rPr>
            </w:pPr>
            <w:proofErr w:type="spellStart"/>
            <w:proofErr w:type="gramStart"/>
            <w:r w:rsidRPr="008E0924">
              <w:rPr>
                <w:rFonts w:ascii="Arial" w:eastAsia="Times New Roman" w:hAnsi="Arial" w:cs="Arial"/>
                <w:color w:val="000000"/>
                <w:sz w:val="24"/>
                <w:szCs w:val="24"/>
              </w:rPr>
              <w:t>Masters</w:t>
            </w:r>
            <w:proofErr w:type="spellEnd"/>
            <w:proofErr w:type="gramEnd"/>
            <w:r w:rsidRPr="008E0924">
              <w:rPr>
                <w:rFonts w:ascii="Arial" w:eastAsia="Times New Roman" w:hAnsi="Arial" w:cs="Arial"/>
                <w:color w:val="000000"/>
                <w:sz w:val="24"/>
                <w:szCs w:val="24"/>
              </w:rPr>
              <w:t xml:space="preserve"> degree and/or Certified Compensation Professional (CCP) a plus.</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b/>
                <w:bCs/>
                <w:color w:val="000000"/>
                <w:sz w:val="24"/>
                <w:szCs w:val="24"/>
              </w:rPr>
              <w:t>SKILLS AND EXPERIENCE</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u w:val="single"/>
              </w:rPr>
              <w:t>Required</w:t>
            </w:r>
            <w:r w:rsidRPr="008E0924">
              <w:rPr>
                <w:rFonts w:ascii="Arial" w:eastAsia="Times New Roman" w:hAnsi="Arial" w:cs="Arial"/>
                <w:color w:val="000000"/>
                <w:sz w:val="24"/>
                <w:szCs w:val="24"/>
              </w:rPr>
              <w:t>:</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Minimum eight (8) years of prior HR compensation experience or HR analytics.</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 xml:space="preserve">Advanced skills in MS Word, Excel, PowerPoint and Outlook; must be able to effectively use Excel for reporting and data analysis (Pivot Tables, </w:t>
            </w:r>
            <w:proofErr w:type="spellStart"/>
            <w:r w:rsidRPr="008E0924">
              <w:rPr>
                <w:rFonts w:ascii="Arial" w:eastAsia="Times New Roman" w:hAnsi="Arial" w:cs="Arial"/>
                <w:color w:val="000000"/>
                <w:sz w:val="24"/>
                <w:szCs w:val="24"/>
              </w:rPr>
              <w:t>Vlookups</w:t>
            </w:r>
            <w:proofErr w:type="spellEnd"/>
            <w:r w:rsidRPr="008E0924">
              <w:rPr>
                <w:rFonts w:ascii="Arial" w:eastAsia="Times New Roman" w:hAnsi="Arial" w:cs="Arial"/>
                <w:color w:val="000000"/>
                <w:sz w:val="24"/>
                <w:szCs w:val="24"/>
              </w:rPr>
              <w:t>, and advanced formulas).</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Analytical, mathematical skills, and financial acumen.</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Ability to work in a fast-paced environment with impeccable attention to detail.</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Excellent interpersonal communication skills and attention to detail.</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Capable of handling confidential information with sensitivity.</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Effective written and verbal communication.</w:t>
            </w:r>
          </w:p>
          <w:p w:rsidR="008E0924" w:rsidRPr="008E0924" w:rsidRDefault="008E0924" w:rsidP="008E0924">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Strong customer service, multi-tasking, analytical, and prioritization skills.</w:t>
            </w:r>
          </w:p>
          <w:p w:rsidR="008E0924" w:rsidRPr="008E0924" w:rsidRDefault="008E0924" w:rsidP="008E0924">
            <w:pPr>
              <w:spacing w:after="0" w:line="240" w:lineRule="auto"/>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u w:val="single"/>
              </w:rPr>
              <w:t>Preferred</w:t>
            </w:r>
            <w:r w:rsidRPr="008E0924">
              <w:rPr>
                <w:rFonts w:ascii="Arial" w:eastAsia="Times New Roman" w:hAnsi="Arial" w:cs="Arial"/>
                <w:color w:val="000000"/>
                <w:sz w:val="24"/>
                <w:szCs w:val="24"/>
              </w:rPr>
              <w:t>:</w:t>
            </w:r>
          </w:p>
          <w:p w:rsidR="008E0924" w:rsidRPr="008E0924" w:rsidRDefault="008E0924" w:rsidP="008E0924">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9"/>
                <w:szCs w:val="29"/>
              </w:rPr>
            </w:pPr>
            <w:r w:rsidRPr="008E0924">
              <w:rPr>
                <w:rFonts w:ascii="Arial" w:eastAsia="Times New Roman" w:hAnsi="Arial" w:cs="Arial"/>
                <w:color w:val="000000"/>
                <w:sz w:val="24"/>
                <w:szCs w:val="24"/>
              </w:rPr>
              <w:t>HR Certifications a plus.</w:t>
            </w:r>
          </w:p>
        </w:tc>
      </w:tr>
    </w:tbl>
    <w:p w:rsidR="00F6367F" w:rsidRDefault="00F6367F">
      <w:bookmarkStart w:id="0" w:name="_GoBack"/>
      <w:bookmarkEnd w:id="0"/>
    </w:p>
    <w:sectPr w:rsidR="00F6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06E72"/>
    <w:multiLevelType w:val="multilevel"/>
    <w:tmpl w:val="C09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66E4A"/>
    <w:multiLevelType w:val="multilevel"/>
    <w:tmpl w:val="A91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20E94"/>
    <w:multiLevelType w:val="multilevel"/>
    <w:tmpl w:val="DC4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523FB"/>
    <w:multiLevelType w:val="multilevel"/>
    <w:tmpl w:val="351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F7466"/>
    <w:multiLevelType w:val="multilevel"/>
    <w:tmpl w:val="5B1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24"/>
    <w:rsid w:val="008E0924"/>
    <w:rsid w:val="00F6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A0E94-493C-4418-95DD-C0B21B27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553308">
      <w:bodyDiv w:val="1"/>
      <w:marLeft w:val="0"/>
      <w:marRight w:val="0"/>
      <w:marTop w:val="0"/>
      <w:marBottom w:val="0"/>
      <w:divBdr>
        <w:top w:val="none" w:sz="0" w:space="0" w:color="auto"/>
        <w:left w:val="none" w:sz="0" w:space="0" w:color="auto"/>
        <w:bottom w:val="none" w:sz="0" w:space="0" w:color="auto"/>
        <w:right w:val="none" w:sz="0" w:space="0" w:color="auto"/>
      </w:divBdr>
      <w:divsChild>
        <w:div w:id="205455993">
          <w:marLeft w:val="0"/>
          <w:marRight w:val="0"/>
          <w:marTop w:val="0"/>
          <w:marBottom w:val="0"/>
          <w:divBdr>
            <w:top w:val="none" w:sz="0" w:space="0" w:color="auto"/>
            <w:left w:val="none" w:sz="0" w:space="0" w:color="auto"/>
            <w:bottom w:val="none" w:sz="0" w:space="0" w:color="auto"/>
            <w:right w:val="none" w:sz="0" w:space="0" w:color="auto"/>
          </w:divBdr>
        </w:div>
        <w:div w:id="2118136160">
          <w:marLeft w:val="0"/>
          <w:marRight w:val="0"/>
          <w:marTop w:val="0"/>
          <w:marBottom w:val="0"/>
          <w:divBdr>
            <w:top w:val="none" w:sz="0" w:space="0" w:color="auto"/>
            <w:left w:val="none" w:sz="0" w:space="0" w:color="auto"/>
            <w:bottom w:val="none" w:sz="0" w:space="0" w:color="auto"/>
            <w:right w:val="none" w:sz="0" w:space="0" w:color="auto"/>
          </w:divBdr>
          <w:divsChild>
            <w:div w:id="1188369815">
              <w:marLeft w:val="0"/>
              <w:marRight w:val="0"/>
              <w:marTop w:val="0"/>
              <w:marBottom w:val="0"/>
              <w:divBdr>
                <w:top w:val="none" w:sz="0" w:space="0" w:color="auto"/>
                <w:left w:val="none" w:sz="0" w:space="0" w:color="auto"/>
                <w:bottom w:val="none" w:sz="0" w:space="0" w:color="auto"/>
                <w:right w:val="none" w:sz="0" w:space="0" w:color="auto"/>
              </w:divBdr>
              <w:divsChild>
                <w:div w:id="1695228267">
                  <w:marLeft w:val="0"/>
                  <w:marRight w:val="0"/>
                  <w:marTop w:val="0"/>
                  <w:marBottom w:val="0"/>
                  <w:divBdr>
                    <w:top w:val="none" w:sz="0" w:space="0" w:color="auto"/>
                    <w:left w:val="none" w:sz="0" w:space="0" w:color="auto"/>
                    <w:bottom w:val="none" w:sz="0" w:space="0" w:color="auto"/>
                    <w:right w:val="none" w:sz="0" w:space="0" w:color="auto"/>
                  </w:divBdr>
                </w:div>
                <w:div w:id="106047129">
                  <w:marLeft w:val="0"/>
                  <w:marRight w:val="0"/>
                  <w:marTop w:val="0"/>
                  <w:marBottom w:val="0"/>
                  <w:divBdr>
                    <w:top w:val="none" w:sz="0" w:space="0" w:color="auto"/>
                    <w:left w:val="none" w:sz="0" w:space="0" w:color="auto"/>
                    <w:bottom w:val="none" w:sz="0" w:space="0" w:color="auto"/>
                    <w:right w:val="none" w:sz="0" w:space="0" w:color="auto"/>
                  </w:divBdr>
                  <w:divsChild>
                    <w:div w:id="204221302">
                      <w:marLeft w:val="0"/>
                      <w:marRight w:val="0"/>
                      <w:marTop w:val="0"/>
                      <w:marBottom w:val="0"/>
                      <w:divBdr>
                        <w:top w:val="none" w:sz="0" w:space="0" w:color="auto"/>
                        <w:left w:val="none" w:sz="0" w:space="0" w:color="auto"/>
                        <w:bottom w:val="none" w:sz="0" w:space="0" w:color="auto"/>
                        <w:right w:val="none" w:sz="0" w:space="0" w:color="auto"/>
                      </w:divBdr>
                    </w:div>
                    <w:div w:id="1966808651">
                      <w:blockQuote w:val="1"/>
                      <w:marLeft w:val="720"/>
                      <w:marRight w:val="0"/>
                      <w:marTop w:val="100"/>
                      <w:marBottom w:val="100"/>
                      <w:divBdr>
                        <w:top w:val="none" w:sz="0" w:space="0" w:color="auto"/>
                        <w:left w:val="none" w:sz="0" w:space="0" w:color="auto"/>
                        <w:bottom w:val="none" w:sz="0" w:space="0" w:color="auto"/>
                        <w:right w:val="none" w:sz="0" w:space="0" w:color="auto"/>
                      </w:divBdr>
                    </w:div>
                    <w:div w:id="237444247">
                      <w:marLeft w:val="0"/>
                      <w:marRight w:val="0"/>
                      <w:marTop w:val="0"/>
                      <w:marBottom w:val="0"/>
                      <w:divBdr>
                        <w:top w:val="none" w:sz="0" w:space="0" w:color="auto"/>
                        <w:left w:val="none" w:sz="0" w:space="0" w:color="auto"/>
                        <w:bottom w:val="none" w:sz="0" w:space="0" w:color="auto"/>
                        <w:right w:val="none" w:sz="0" w:space="0" w:color="auto"/>
                      </w:divBdr>
                    </w:div>
                    <w:div w:id="1428502347">
                      <w:marLeft w:val="0"/>
                      <w:marRight w:val="0"/>
                      <w:marTop w:val="0"/>
                      <w:marBottom w:val="0"/>
                      <w:divBdr>
                        <w:top w:val="none" w:sz="0" w:space="0" w:color="auto"/>
                        <w:left w:val="none" w:sz="0" w:space="0" w:color="auto"/>
                        <w:bottom w:val="none" w:sz="0" w:space="0" w:color="auto"/>
                        <w:right w:val="none" w:sz="0" w:space="0" w:color="auto"/>
                      </w:divBdr>
                    </w:div>
                    <w:div w:id="1424957734">
                      <w:marLeft w:val="0"/>
                      <w:marRight w:val="0"/>
                      <w:marTop w:val="0"/>
                      <w:marBottom w:val="0"/>
                      <w:divBdr>
                        <w:top w:val="none" w:sz="0" w:space="0" w:color="auto"/>
                        <w:left w:val="none" w:sz="0" w:space="0" w:color="auto"/>
                        <w:bottom w:val="none" w:sz="0" w:space="0" w:color="auto"/>
                        <w:right w:val="none" w:sz="0" w:space="0" w:color="auto"/>
                      </w:divBdr>
                    </w:div>
                    <w:div w:id="968127734">
                      <w:marLeft w:val="0"/>
                      <w:marRight w:val="0"/>
                      <w:marTop w:val="0"/>
                      <w:marBottom w:val="0"/>
                      <w:divBdr>
                        <w:top w:val="none" w:sz="0" w:space="0" w:color="auto"/>
                        <w:left w:val="none" w:sz="0" w:space="0" w:color="auto"/>
                        <w:bottom w:val="none" w:sz="0" w:space="0" w:color="auto"/>
                        <w:right w:val="none" w:sz="0" w:space="0" w:color="auto"/>
                      </w:divBdr>
                    </w:div>
                    <w:div w:id="972564716">
                      <w:marLeft w:val="0"/>
                      <w:marRight w:val="0"/>
                      <w:marTop w:val="0"/>
                      <w:marBottom w:val="0"/>
                      <w:divBdr>
                        <w:top w:val="none" w:sz="0" w:space="0" w:color="auto"/>
                        <w:left w:val="none" w:sz="0" w:space="0" w:color="auto"/>
                        <w:bottom w:val="none" w:sz="0" w:space="0" w:color="auto"/>
                        <w:right w:val="none" w:sz="0" w:space="0" w:color="auto"/>
                      </w:divBdr>
                    </w:div>
                    <w:div w:id="160390726">
                      <w:marLeft w:val="0"/>
                      <w:marRight w:val="0"/>
                      <w:marTop w:val="0"/>
                      <w:marBottom w:val="0"/>
                      <w:divBdr>
                        <w:top w:val="none" w:sz="0" w:space="0" w:color="auto"/>
                        <w:left w:val="none" w:sz="0" w:space="0" w:color="auto"/>
                        <w:bottom w:val="none" w:sz="0" w:space="0" w:color="auto"/>
                        <w:right w:val="none" w:sz="0" w:space="0" w:color="auto"/>
                      </w:divBdr>
                    </w:div>
                    <w:div w:id="996882800">
                      <w:marLeft w:val="0"/>
                      <w:marRight w:val="0"/>
                      <w:marTop w:val="0"/>
                      <w:marBottom w:val="0"/>
                      <w:divBdr>
                        <w:top w:val="none" w:sz="0" w:space="0" w:color="auto"/>
                        <w:left w:val="none" w:sz="0" w:space="0" w:color="auto"/>
                        <w:bottom w:val="none" w:sz="0" w:space="0" w:color="auto"/>
                        <w:right w:val="none" w:sz="0" w:space="0" w:color="auto"/>
                      </w:divBdr>
                    </w:div>
                    <w:div w:id="695159442">
                      <w:marLeft w:val="0"/>
                      <w:marRight w:val="0"/>
                      <w:marTop w:val="0"/>
                      <w:marBottom w:val="0"/>
                      <w:divBdr>
                        <w:top w:val="none" w:sz="0" w:space="0" w:color="auto"/>
                        <w:left w:val="none" w:sz="0" w:space="0" w:color="auto"/>
                        <w:bottom w:val="none" w:sz="0" w:space="0" w:color="auto"/>
                        <w:right w:val="none" w:sz="0" w:space="0" w:color="auto"/>
                      </w:divBdr>
                    </w:div>
                    <w:div w:id="1594898118">
                      <w:marLeft w:val="0"/>
                      <w:marRight w:val="0"/>
                      <w:marTop w:val="0"/>
                      <w:marBottom w:val="0"/>
                      <w:divBdr>
                        <w:top w:val="none" w:sz="0" w:space="0" w:color="auto"/>
                        <w:left w:val="none" w:sz="0" w:space="0" w:color="auto"/>
                        <w:bottom w:val="none" w:sz="0" w:space="0" w:color="auto"/>
                        <w:right w:val="none" w:sz="0" w:space="0" w:color="auto"/>
                      </w:divBdr>
                    </w:div>
                    <w:div w:id="1967344668">
                      <w:marLeft w:val="0"/>
                      <w:marRight w:val="0"/>
                      <w:marTop w:val="0"/>
                      <w:marBottom w:val="0"/>
                      <w:divBdr>
                        <w:top w:val="none" w:sz="0" w:space="0" w:color="auto"/>
                        <w:left w:val="none" w:sz="0" w:space="0" w:color="auto"/>
                        <w:bottom w:val="none" w:sz="0" w:space="0" w:color="auto"/>
                        <w:right w:val="none" w:sz="0" w:space="0" w:color="auto"/>
                      </w:divBdr>
                    </w:div>
                    <w:div w:id="2146502389">
                      <w:marLeft w:val="0"/>
                      <w:marRight w:val="0"/>
                      <w:marTop w:val="0"/>
                      <w:marBottom w:val="0"/>
                      <w:divBdr>
                        <w:top w:val="none" w:sz="0" w:space="0" w:color="auto"/>
                        <w:left w:val="none" w:sz="0" w:space="0" w:color="auto"/>
                        <w:bottom w:val="none" w:sz="0" w:space="0" w:color="auto"/>
                        <w:right w:val="none" w:sz="0" w:space="0" w:color="auto"/>
                      </w:divBdr>
                    </w:div>
                    <w:div w:id="1841699090">
                      <w:marLeft w:val="0"/>
                      <w:marRight w:val="0"/>
                      <w:marTop w:val="0"/>
                      <w:marBottom w:val="0"/>
                      <w:divBdr>
                        <w:top w:val="none" w:sz="0" w:space="0" w:color="auto"/>
                        <w:left w:val="none" w:sz="0" w:space="0" w:color="auto"/>
                        <w:bottom w:val="none" w:sz="0" w:space="0" w:color="auto"/>
                        <w:right w:val="none" w:sz="0" w:space="0" w:color="auto"/>
                      </w:divBdr>
                    </w:div>
                    <w:div w:id="1462501651">
                      <w:marLeft w:val="0"/>
                      <w:marRight w:val="0"/>
                      <w:marTop w:val="0"/>
                      <w:marBottom w:val="0"/>
                      <w:divBdr>
                        <w:top w:val="none" w:sz="0" w:space="0" w:color="auto"/>
                        <w:left w:val="none" w:sz="0" w:space="0" w:color="auto"/>
                        <w:bottom w:val="none" w:sz="0" w:space="0" w:color="auto"/>
                        <w:right w:val="none" w:sz="0" w:space="0" w:color="auto"/>
                      </w:divBdr>
                    </w:div>
                    <w:div w:id="8623976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37239216">
                          <w:marLeft w:val="0"/>
                          <w:marRight w:val="0"/>
                          <w:marTop w:val="0"/>
                          <w:marBottom w:val="0"/>
                          <w:divBdr>
                            <w:top w:val="none" w:sz="0" w:space="0" w:color="auto"/>
                            <w:left w:val="none" w:sz="0" w:space="0" w:color="auto"/>
                            <w:bottom w:val="none" w:sz="0" w:space="0" w:color="auto"/>
                            <w:right w:val="none" w:sz="0" w:space="0" w:color="auto"/>
                          </w:divBdr>
                        </w:div>
                        <w:div w:id="1878272591">
                          <w:marLeft w:val="0"/>
                          <w:marRight w:val="0"/>
                          <w:marTop w:val="0"/>
                          <w:marBottom w:val="0"/>
                          <w:divBdr>
                            <w:top w:val="none" w:sz="0" w:space="0" w:color="auto"/>
                            <w:left w:val="none" w:sz="0" w:space="0" w:color="auto"/>
                            <w:bottom w:val="none" w:sz="0" w:space="0" w:color="auto"/>
                            <w:right w:val="none" w:sz="0" w:space="0" w:color="auto"/>
                          </w:divBdr>
                        </w:div>
                      </w:divsChild>
                    </w:div>
                    <w:div w:id="2397985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3152329">
                          <w:marLeft w:val="0"/>
                          <w:marRight w:val="0"/>
                          <w:marTop w:val="0"/>
                          <w:marBottom w:val="0"/>
                          <w:divBdr>
                            <w:top w:val="none" w:sz="0" w:space="0" w:color="auto"/>
                            <w:left w:val="none" w:sz="0" w:space="0" w:color="auto"/>
                            <w:bottom w:val="none" w:sz="0" w:space="0" w:color="auto"/>
                            <w:right w:val="none" w:sz="0" w:space="0" w:color="auto"/>
                          </w:divBdr>
                        </w:div>
                        <w:div w:id="1621648576">
                          <w:marLeft w:val="0"/>
                          <w:marRight w:val="0"/>
                          <w:marTop w:val="0"/>
                          <w:marBottom w:val="0"/>
                          <w:divBdr>
                            <w:top w:val="none" w:sz="0" w:space="0" w:color="auto"/>
                            <w:left w:val="none" w:sz="0" w:space="0" w:color="auto"/>
                            <w:bottom w:val="none" w:sz="0" w:space="0" w:color="auto"/>
                            <w:right w:val="none" w:sz="0" w:space="0" w:color="auto"/>
                          </w:divBdr>
                        </w:div>
                        <w:div w:id="802500017">
                          <w:marLeft w:val="0"/>
                          <w:marRight w:val="0"/>
                          <w:marTop w:val="0"/>
                          <w:marBottom w:val="0"/>
                          <w:divBdr>
                            <w:top w:val="none" w:sz="0" w:space="0" w:color="auto"/>
                            <w:left w:val="none" w:sz="0" w:space="0" w:color="auto"/>
                            <w:bottom w:val="none" w:sz="0" w:space="0" w:color="auto"/>
                            <w:right w:val="none" w:sz="0" w:space="0" w:color="auto"/>
                          </w:divBdr>
                        </w:div>
                        <w:div w:id="1677659147">
                          <w:marLeft w:val="0"/>
                          <w:marRight w:val="0"/>
                          <w:marTop w:val="0"/>
                          <w:marBottom w:val="0"/>
                          <w:divBdr>
                            <w:top w:val="none" w:sz="0" w:space="0" w:color="auto"/>
                            <w:left w:val="none" w:sz="0" w:space="0" w:color="auto"/>
                            <w:bottom w:val="none" w:sz="0" w:space="0" w:color="auto"/>
                            <w:right w:val="none" w:sz="0" w:space="0" w:color="auto"/>
                          </w:divBdr>
                        </w:div>
                        <w:div w:id="135730627">
                          <w:marLeft w:val="0"/>
                          <w:marRight w:val="0"/>
                          <w:marTop w:val="0"/>
                          <w:marBottom w:val="0"/>
                          <w:divBdr>
                            <w:top w:val="none" w:sz="0" w:space="0" w:color="auto"/>
                            <w:left w:val="none" w:sz="0" w:space="0" w:color="auto"/>
                            <w:bottom w:val="none" w:sz="0" w:space="0" w:color="auto"/>
                            <w:right w:val="none" w:sz="0" w:space="0" w:color="auto"/>
                          </w:divBdr>
                        </w:div>
                        <w:div w:id="1878665606">
                          <w:marLeft w:val="0"/>
                          <w:marRight w:val="0"/>
                          <w:marTop w:val="0"/>
                          <w:marBottom w:val="0"/>
                          <w:divBdr>
                            <w:top w:val="none" w:sz="0" w:space="0" w:color="auto"/>
                            <w:left w:val="none" w:sz="0" w:space="0" w:color="auto"/>
                            <w:bottom w:val="none" w:sz="0" w:space="0" w:color="auto"/>
                            <w:right w:val="none" w:sz="0" w:space="0" w:color="auto"/>
                          </w:divBdr>
                        </w:div>
                        <w:div w:id="2061633019">
                          <w:marLeft w:val="0"/>
                          <w:marRight w:val="0"/>
                          <w:marTop w:val="0"/>
                          <w:marBottom w:val="0"/>
                          <w:divBdr>
                            <w:top w:val="none" w:sz="0" w:space="0" w:color="auto"/>
                            <w:left w:val="none" w:sz="0" w:space="0" w:color="auto"/>
                            <w:bottom w:val="none" w:sz="0" w:space="0" w:color="auto"/>
                            <w:right w:val="none" w:sz="0" w:space="0" w:color="auto"/>
                          </w:divBdr>
                        </w:div>
                        <w:div w:id="75833916">
                          <w:marLeft w:val="0"/>
                          <w:marRight w:val="0"/>
                          <w:marTop w:val="0"/>
                          <w:marBottom w:val="0"/>
                          <w:divBdr>
                            <w:top w:val="none" w:sz="0" w:space="0" w:color="auto"/>
                            <w:left w:val="none" w:sz="0" w:space="0" w:color="auto"/>
                            <w:bottom w:val="none" w:sz="0" w:space="0" w:color="auto"/>
                            <w:right w:val="none" w:sz="0" w:space="0" w:color="auto"/>
                          </w:divBdr>
                        </w:div>
                        <w:div w:id="123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Company>AAR Corp</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Slaysman</dc:creator>
  <cp:keywords/>
  <dc:description/>
  <cp:lastModifiedBy>Denise Slaysman</cp:lastModifiedBy>
  <cp:revision>1</cp:revision>
  <dcterms:created xsi:type="dcterms:W3CDTF">2020-11-30T19:43:00Z</dcterms:created>
  <dcterms:modified xsi:type="dcterms:W3CDTF">2020-11-30T19:44:00Z</dcterms:modified>
</cp:coreProperties>
</file>