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CellMar>
          <w:top w:w="72" w:type="dxa"/>
          <w:left w:w="115" w:type="dxa"/>
          <w:bottom w:w="72" w:type="dxa"/>
          <w:right w:w="115" w:type="dxa"/>
        </w:tblCellMar>
        <w:tblLook w:val="04A0" w:firstRow="1" w:lastRow="0" w:firstColumn="1" w:lastColumn="0" w:noHBand="0" w:noVBand="1"/>
      </w:tblPr>
      <w:tblGrid>
        <w:gridCol w:w="1635"/>
        <w:gridCol w:w="7715"/>
      </w:tblGrid>
      <w:tr w:rsidR="004063F2" w14:paraId="2E505DCD" w14:textId="77777777" w:rsidTr="054CB35E">
        <w:tc>
          <w:tcPr>
            <w:tcW w:w="1638" w:type="dxa"/>
          </w:tcPr>
          <w:p w14:paraId="5F1562D5" w14:textId="77777777" w:rsidR="004063F2" w:rsidRPr="004063F2" w:rsidRDefault="004063F2" w:rsidP="004F05F6">
            <w:pPr>
              <w:pStyle w:val="TableHeading2"/>
            </w:pPr>
            <w:r w:rsidRPr="004063F2">
              <w:t>Job Title</w:t>
            </w:r>
          </w:p>
        </w:tc>
        <w:tc>
          <w:tcPr>
            <w:tcW w:w="7938" w:type="dxa"/>
          </w:tcPr>
          <w:p w14:paraId="527D5C72" w14:textId="00A2A8E8" w:rsidR="004063F2" w:rsidRDefault="054CB35E" w:rsidP="00E0096C">
            <w:pPr>
              <w:pStyle w:val="TableContents"/>
            </w:pPr>
            <w:r>
              <w:t xml:space="preserve">Trade Compliance </w:t>
            </w:r>
            <w:r w:rsidR="00045069">
              <w:t>Analys</w:t>
            </w:r>
            <w:r w:rsidR="00E0096C">
              <w:t>t</w:t>
            </w:r>
          </w:p>
        </w:tc>
      </w:tr>
      <w:tr w:rsidR="004063F2" w14:paraId="37BF72C4" w14:textId="77777777" w:rsidTr="054CB35E">
        <w:tc>
          <w:tcPr>
            <w:tcW w:w="1638" w:type="dxa"/>
          </w:tcPr>
          <w:p w14:paraId="5C2B59E3" w14:textId="77777777" w:rsidR="004063F2" w:rsidRPr="004063F2" w:rsidRDefault="004063F2" w:rsidP="004F05F6">
            <w:pPr>
              <w:pStyle w:val="TableHeading2"/>
            </w:pPr>
            <w:r w:rsidRPr="004063F2">
              <w:t>Department</w:t>
            </w:r>
          </w:p>
        </w:tc>
        <w:tc>
          <w:tcPr>
            <w:tcW w:w="7938" w:type="dxa"/>
          </w:tcPr>
          <w:p w14:paraId="06244032" w14:textId="15FCBFA7" w:rsidR="004063F2" w:rsidRDefault="00A96BD2" w:rsidP="003E43C5">
            <w:pPr>
              <w:pStyle w:val="TableContents"/>
            </w:pPr>
            <w:r w:rsidRPr="00300431">
              <w:t>Trade Compliance</w:t>
            </w:r>
          </w:p>
        </w:tc>
      </w:tr>
      <w:tr w:rsidR="004063F2" w14:paraId="095746D9" w14:textId="77777777" w:rsidTr="054CB35E">
        <w:tc>
          <w:tcPr>
            <w:tcW w:w="1638" w:type="dxa"/>
          </w:tcPr>
          <w:p w14:paraId="46A2904F" w14:textId="77777777" w:rsidR="004063F2" w:rsidRPr="004063F2" w:rsidRDefault="004063F2" w:rsidP="004F05F6">
            <w:pPr>
              <w:pStyle w:val="TableHeading2"/>
            </w:pPr>
            <w:r w:rsidRPr="004063F2">
              <w:t>Reports To</w:t>
            </w:r>
          </w:p>
        </w:tc>
        <w:tc>
          <w:tcPr>
            <w:tcW w:w="7938" w:type="dxa"/>
          </w:tcPr>
          <w:p w14:paraId="65870EFF" w14:textId="46934BAA" w:rsidR="004063F2" w:rsidRDefault="00045069" w:rsidP="003E43C5">
            <w:pPr>
              <w:pStyle w:val="TableContents"/>
            </w:pPr>
            <w:r>
              <w:t>Director of Global Trade Compliance</w:t>
            </w:r>
          </w:p>
        </w:tc>
      </w:tr>
    </w:tbl>
    <w:p w14:paraId="7445B01F" w14:textId="77777777" w:rsidR="00C42EB1" w:rsidRDefault="00C42EB1" w:rsidP="00C42EB1">
      <w:pPr>
        <w:pStyle w:val="Heading1"/>
      </w:pPr>
      <w:r>
        <w:t>Position Overview</w:t>
      </w:r>
    </w:p>
    <w:p w14:paraId="5E1FAEBF" w14:textId="32FCBFCF" w:rsidR="00045069" w:rsidRPr="00045069" w:rsidRDefault="00045069" w:rsidP="00045069">
      <w:pPr>
        <w:spacing w:before="100" w:beforeAutospacing="1" w:after="100" w:afterAutospacing="1" w:line="240" w:lineRule="auto"/>
      </w:pPr>
      <w:r w:rsidRPr="00045069">
        <w:t>The Trade Compliance Analyst is responsible for ensuring that Velocity complies with all applicable import and export regulations</w:t>
      </w:r>
      <w:r w:rsidR="00E930F9">
        <w:t>,</w:t>
      </w:r>
      <w:r w:rsidRPr="00045069">
        <w:t xml:space="preserve"> including </w:t>
      </w:r>
      <w:r w:rsidR="00FC6A43">
        <w:t xml:space="preserve">the United States, the Netherlands and </w:t>
      </w:r>
      <w:r w:rsidRPr="00045069">
        <w:t xml:space="preserve">Singapore, by </w:t>
      </w:r>
      <w:r w:rsidR="00FC6A43">
        <w:t>d</w:t>
      </w:r>
      <w:r w:rsidRPr="00045069">
        <w:t>eveloping, implementing and maintaining standard operating procedures, work instructions.  The Trade Compliance Analyst is also responsible for ensuring compliance for import and export transactions and providing direct</w:t>
      </w:r>
      <w:r w:rsidR="00FC6A43">
        <w:t xml:space="preserve"> daily</w:t>
      </w:r>
      <w:r w:rsidRPr="00045069">
        <w:t xml:space="preserve"> support to all business units with regard to the compliant movement of items by and for Velocity</w:t>
      </w:r>
      <w:r w:rsidR="00365986">
        <w:t xml:space="preserve"> in order to deliver exceptional experiences and outcomes.</w:t>
      </w:r>
    </w:p>
    <w:p w14:paraId="64F02A89" w14:textId="480630FD" w:rsidR="00632438" w:rsidRDefault="4AF11670" w:rsidP="4AF11670">
      <w:pPr>
        <w:pStyle w:val="Heading1"/>
      </w:pPr>
      <w:r>
        <w:t>Area(s) of Responsibility</w:t>
      </w:r>
    </w:p>
    <w:p w14:paraId="799ED763" w14:textId="3AC43073" w:rsidR="00BA1185" w:rsidRDefault="00FC6A43" w:rsidP="00045069">
      <w:pPr>
        <w:pStyle w:val="ListBullet"/>
      </w:pPr>
      <w:r>
        <w:t>Develop, implement and improve</w:t>
      </w:r>
      <w:r w:rsidR="00BA1185">
        <w:t xml:space="preserve"> </w:t>
      </w:r>
      <w:r>
        <w:t>Velocity’s global</w:t>
      </w:r>
      <w:r w:rsidR="0098410E">
        <w:t xml:space="preserve"> trade compliance program </w:t>
      </w:r>
    </w:p>
    <w:p w14:paraId="4190CA63" w14:textId="73726D66" w:rsidR="0098410E" w:rsidRDefault="00045069">
      <w:pPr>
        <w:pStyle w:val="ListBullet"/>
      </w:pPr>
      <w:r w:rsidRPr="00B54E9B">
        <w:t xml:space="preserve">Provide </w:t>
      </w:r>
      <w:r w:rsidR="0098410E">
        <w:t xml:space="preserve">operational </w:t>
      </w:r>
      <w:r w:rsidRPr="00B54E9B">
        <w:t>support for internal and external customer requests re</w:t>
      </w:r>
      <w:r w:rsidR="00BA1185">
        <w:t>lated to imports and exports</w:t>
      </w:r>
    </w:p>
    <w:p w14:paraId="7CE582B8" w14:textId="2D150164" w:rsidR="4AF11670" w:rsidRDefault="4AF11670" w:rsidP="4AF11670">
      <w:pPr>
        <w:pStyle w:val="Heading1"/>
      </w:pPr>
      <w:r>
        <w:t>Essential Functions</w:t>
      </w:r>
    </w:p>
    <w:p w14:paraId="5D32D15B" w14:textId="37D20E43" w:rsidR="00B64554" w:rsidRDefault="00B64554" w:rsidP="00B64554">
      <w:pPr>
        <w:pStyle w:val="ListBullet"/>
      </w:pPr>
      <w:r>
        <w:t xml:space="preserve">Provide daily support to all business units with regard to the international movement of </w:t>
      </w:r>
      <w:r w:rsidR="00E930F9">
        <w:t>item</w:t>
      </w:r>
      <w:r>
        <w:t xml:space="preserve">s </w:t>
      </w:r>
      <w:r w:rsidR="00FC6A43">
        <w:t>and the maintenance of business partner records</w:t>
      </w:r>
    </w:p>
    <w:p w14:paraId="1DA937DD" w14:textId="1079E667" w:rsidR="00365986" w:rsidRDefault="00B64554" w:rsidP="00045069">
      <w:pPr>
        <w:pStyle w:val="ListBullet"/>
      </w:pPr>
      <w:r>
        <w:t>D</w:t>
      </w:r>
      <w:r w:rsidR="00365986">
        <w:t xml:space="preserve">evelop new processes </w:t>
      </w:r>
      <w:r w:rsidR="00E930F9">
        <w:t>and</w:t>
      </w:r>
      <w:r w:rsidR="00365986">
        <w:t xml:space="preserve"> </w:t>
      </w:r>
      <w:r>
        <w:t xml:space="preserve">improve </w:t>
      </w:r>
      <w:r w:rsidR="00365986">
        <w:t xml:space="preserve">existing </w:t>
      </w:r>
      <w:r>
        <w:t xml:space="preserve">processes </w:t>
      </w:r>
      <w:r w:rsidR="00365986">
        <w:t xml:space="preserve">to </w:t>
      </w:r>
      <w:r w:rsidR="00FC6A43">
        <w:t>improve</w:t>
      </w:r>
      <w:r>
        <w:t xml:space="preserve"> Velocity’s global trade compliance program</w:t>
      </w:r>
    </w:p>
    <w:p w14:paraId="68E31189" w14:textId="1781AE1D" w:rsidR="00045069" w:rsidRDefault="00045069" w:rsidP="00045069">
      <w:pPr>
        <w:pStyle w:val="ListBullet"/>
      </w:pPr>
      <w:r w:rsidRPr="00B54E9B">
        <w:t>Provide proactive advice and guidance through process documentation to Sales, Purchasing</w:t>
      </w:r>
      <w:r w:rsidR="00BA1185">
        <w:t>, Shipping</w:t>
      </w:r>
      <w:r w:rsidR="00FC6A43">
        <w:t>, Quality,</w:t>
      </w:r>
      <w:r w:rsidRPr="00B54E9B">
        <w:t xml:space="preserve"> </w:t>
      </w:r>
      <w:r w:rsidR="00FC6A43">
        <w:t>Finance and other departments</w:t>
      </w:r>
      <w:r w:rsidRPr="00B54E9B">
        <w:t xml:space="preserve"> with regard to </w:t>
      </w:r>
      <w:r w:rsidR="00FC6A43">
        <w:t xml:space="preserve">compliant, </w:t>
      </w:r>
      <w:r>
        <w:t xml:space="preserve">efficient and </w:t>
      </w:r>
      <w:r w:rsidRPr="00B54E9B">
        <w:t>cost</w:t>
      </w:r>
      <w:r>
        <w:t>-</w:t>
      </w:r>
      <w:r w:rsidRPr="00B54E9B">
        <w:t>effective practices for customs clearance</w:t>
      </w:r>
      <w:r w:rsidR="00FC6A43">
        <w:t>,</w:t>
      </w:r>
      <w:r w:rsidRPr="00B54E9B">
        <w:t xml:space="preserve"> international shipping</w:t>
      </w:r>
      <w:r w:rsidR="00FC6A43">
        <w:t xml:space="preserve"> and business partner fraud prevention</w:t>
      </w:r>
    </w:p>
    <w:p w14:paraId="6A24B079" w14:textId="57B9E804" w:rsidR="00045069" w:rsidRDefault="00045069" w:rsidP="00045069">
      <w:pPr>
        <w:pStyle w:val="ListBullet"/>
      </w:pPr>
      <w:r w:rsidRPr="00B54E9B">
        <w:t>Observe and seek improvement</w:t>
      </w:r>
      <w:r>
        <w:t xml:space="preserve"> opportunities </w:t>
      </w:r>
      <w:r w:rsidRPr="00B54E9B">
        <w:t>in existing and new processes and procedures in order to decrease risk, increase efficiency and reduce cost</w:t>
      </w:r>
    </w:p>
    <w:p w14:paraId="7CC661D0" w14:textId="2F808096" w:rsidR="00045069" w:rsidRDefault="00045069" w:rsidP="00045069">
      <w:pPr>
        <w:pStyle w:val="ListBullet"/>
      </w:pPr>
      <w:r w:rsidRPr="00B54E9B">
        <w:t>Apply for and manage export licenses</w:t>
      </w:r>
      <w:r w:rsidR="00FC6A43">
        <w:t>, as necessary</w:t>
      </w:r>
    </w:p>
    <w:p w14:paraId="0ADA4B6A" w14:textId="07B8B8D7" w:rsidR="00210BD0" w:rsidRDefault="00210BD0" w:rsidP="00045069">
      <w:pPr>
        <w:pStyle w:val="ListBullet"/>
      </w:pPr>
      <w:r>
        <w:t>Collaborate with different departments across Velocity</w:t>
      </w:r>
      <w:r w:rsidR="00B64554">
        <w:t xml:space="preserve"> for cross-functional projects</w:t>
      </w:r>
    </w:p>
    <w:p w14:paraId="1C930DE4" w14:textId="50A8CECC" w:rsidR="00045069" w:rsidRPr="00B54E9B" w:rsidRDefault="00BA1185" w:rsidP="00045069">
      <w:pPr>
        <w:pStyle w:val="ListBullet"/>
      </w:pPr>
      <w:r>
        <w:t>Determine harmonized tariff schedule codes for items being export and/or imported by Velocity</w:t>
      </w:r>
      <w:r w:rsidR="00045069" w:rsidRPr="00B54E9B">
        <w:t xml:space="preserve"> </w:t>
      </w:r>
    </w:p>
    <w:p w14:paraId="44CBDA28" w14:textId="77777777" w:rsidR="00045069" w:rsidRPr="00B54E9B" w:rsidRDefault="00045069" w:rsidP="00045069">
      <w:pPr>
        <w:pStyle w:val="ListBullet"/>
      </w:pPr>
      <w:r w:rsidRPr="00B54E9B">
        <w:lastRenderedPageBreak/>
        <w:t>Conduct periodic reviews of Velocity’s import and export transactions for compliance with applicable laws and regulations;</w:t>
      </w:r>
    </w:p>
    <w:p w14:paraId="5088A7F0" w14:textId="664663A9" w:rsidR="00045069" w:rsidRPr="00B54E9B" w:rsidRDefault="00045069" w:rsidP="00045069">
      <w:pPr>
        <w:pStyle w:val="ListBullet"/>
      </w:pPr>
      <w:r w:rsidRPr="00B54E9B">
        <w:t>Work with approved freight forwarders and customs brokers to ensure exemplary compliance performance</w:t>
      </w:r>
    </w:p>
    <w:p w14:paraId="259F804D" w14:textId="77777777" w:rsidR="00045069" w:rsidRPr="00B54E9B" w:rsidRDefault="00045069" w:rsidP="00045069">
      <w:pPr>
        <w:pStyle w:val="ListBullet"/>
      </w:pPr>
      <w:r w:rsidRPr="00B54E9B">
        <w:t>Conduct internal training on trade compliance topics;</w:t>
      </w:r>
    </w:p>
    <w:p w14:paraId="74F2FB71" w14:textId="09F1F465" w:rsidR="00045069" w:rsidRDefault="00045069" w:rsidP="00045069">
      <w:pPr>
        <w:pStyle w:val="ListBullet"/>
      </w:pPr>
      <w:r w:rsidRPr="00B54E9B">
        <w:t>Monitor developments in the trade compliance community and research those that might be used to improve Velocity processes and procedures</w:t>
      </w:r>
    </w:p>
    <w:p w14:paraId="22398AE1" w14:textId="6FCC755D" w:rsidR="00E930F9" w:rsidRDefault="00E930F9" w:rsidP="00045069">
      <w:pPr>
        <w:pStyle w:val="ListBullet"/>
      </w:pPr>
      <w:r>
        <w:t>Manage projects requiring changes to Velocity’s internal ERP system, including documentation of business requirements and user acceptance testing</w:t>
      </w:r>
    </w:p>
    <w:p w14:paraId="2116A620" w14:textId="77777777" w:rsidR="00E930F9" w:rsidRPr="00B54E9B" w:rsidRDefault="00E930F9" w:rsidP="00E930F9">
      <w:pPr>
        <w:pStyle w:val="ListBullet"/>
      </w:pPr>
      <w:r>
        <w:t>Interact with local government officials, as necessary</w:t>
      </w:r>
    </w:p>
    <w:p w14:paraId="28A51530" w14:textId="77777777" w:rsidR="00045069" w:rsidRPr="00B54E9B" w:rsidRDefault="00045069" w:rsidP="00045069">
      <w:pPr>
        <w:pStyle w:val="ListBullet"/>
      </w:pPr>
      <w:r w:rsidRPr="00B54E9B">
        <w:t>Other duties and projects, as assigned</w:t>
      </w:r>
    </w:p>
    <w:p w14:paraId="73ECFE20" w14:textId="221AE36A" w:rsidR="001A67D6" w:rsidRDefault="001A67D6" w:rsidP="054CB35E">
      <w:pPr>
        <w:pStyle w:val="ListBullet"/>
        <w:numPr>
          <w:ilvl w:val="0"/>
          <w:numId w:val="0"/>
        </w:numPr>
      </w:pPr>
    </w:p>
    <w:p w14:paraId="630B033D" w14:textId="77777777" w:rsidR="00590426" w:rsidRDefault="00590426" w:rsidP="00754F60">
      <w:pPr>
        <w:pStyle w:val="Heading1"/>
        <w:pageBreakBefore/>
      </w:pPr>
      <w:r>
        <w:lastRenderedPageBreak/>
        <w:t>Education</w:t>
      </w:r>
      <w:r w:rsidR="00E41486">
        <w:t>, Experience, Knowledge, and Traits</w:t>
      </w:r>
    </w:p>
    <w:tbl>
      <w:tblPr>
        <w:tblStyle w:val="TableGrid"/>
        <w:tblW w:w="9576" w:type="dxa"/>
        <w:tblLayout w:type="fixed"/>
        <w:tblCellMar>
          <w:top w:w="72" w:type="dxa"/>
          <w:left w:w="115" w:type="dxa"/>
          <w:bottom w:w="72" w:type="dxa"/>
          <w:right w:w="115" w:type="dxa"/>
        </w:tblCellMar>
        <w:tblLook w:val="04A0" w:firstRow="1" w:lastRow="0" w:firstColumn="1" w:lastColumn="0" w:noHBand="0" w:noVBand="1"/>
      </w:tblPr>
      <w:tblGrid>
        <w:gridCol w:w="1546"/>
        <w:gridCol w:w="4015"/>
        <w:gridCol w:w="4015"/>
      </w:tblGrid>
      <w:tr w:rsidR="00251BA3" w14:paraId="348516D5" w14:textId="77777777" w:rsidTr="054CB35E">
        <w:tc>
          <w:tcPr>
            <w:tcW w:w="1548" w:type="dxa"/>
            <w:tcBorders>
              <w:top w:val="nil"/>
              <w:left w:val="nil"/>
            </w:tcBorders>
          </w:tcPr>
          <w:p w14:paraId="388815D3" w14:textId="77777777" w:rsidR="00251BA3" w:rsidRDefault="00251BA3" w:rsidP="00590426"/>
        </w:tc>
        <w:tc>
          <w:tcPr>
            <w:tcW w:w="4018" w:type="dxa"/>
          </w:tcPr>
          <w:p w14:paraId="57BA1140" w14:textId="77777777" w:rsidR="00251BA3" w:rsidRPr="00E41486" w:rsidRDefault="00251BA3" w:rsidP="004F05F6">
            <w:pPr>
              <w:pStyle w:val="TableHeading2"/>
            </w:pPr>
            <w:r>
              <w:t>Required</w:t>
            </w:r>
          </w:p>
        </w:tc>
        <w:tc>
          <w:tcPr>
            <w:tcW w:w="4018" w:type="dxa"/>
          </w:tcPr>
          <w:p w14:paraId="183496AD" w14:textId="77777777" w:rsidR="00251BA3" w:rsidRPr="00E41486" w:rsidRDefault="00251BA3" w:rsidP="004F05F6">
            <w:pPr>
              <w:pStyle w:val="TableHeading2"/>
            </w:pPr>
            <w:r w:rsidRPr="00E41486">
              <w:t>Preferred</w:t>
            </w:r>
          </w:p>
        </w:tc>
      </w:tr>
      <w:tr w:rsidR="00251BA3" w14:paraId="3544346E" w14:textId="77777777" w:rsidTr="054CB35E">
        <w:tc>
          <w:tcPr>
            <w:tcW w:w="1548" w:type="dxa"/>
          </w:tcPr>
          <w:p w14:paraId="70C9B4C1" w14:textId="77777777" w:rsidR="00251BA3" w:rsidRPr="00E41486" w:rsidRDefault="00251BA3" w:rsidP="004F05F6">
            <w:pPr>
              <w:pStyle w:val="TableHeading2"/>
            </w:pPr>
            <w:r w:rsidRPr="00E41486">
              <w:t>Education</w:t>
            </w:r>
          </w:p>
        </w:tc>
        <w:tc>
          <w:tcPr>
            <w:tcW w:w="4018" w:type="dxa"/>
          </w:tcPr>
          <w:p w14:paraId="052845FB" w14:textId="77777777" w:rsidR="00D67BC5" w:rsidRDefault="00A57528" w:rsidP="004F05F6">
            <w:pPr>
              <w:pStyle w:val="TableContents"/>
            </w:pPr>
            <w:r>
              <w:t>High school diploma or equivalent</w:t>
            </w:r>
          </w:p>
        </w:tc>
        <w:tc>
          <w:tcPr>
            <w:tcW w:w="4018" w:type="dxa"/>
            <w:vAlign w:val="center"/>
          </w:tcPr>
          <w:p w14:paraId="75115704" w14:textId="77777777" w:rsidR="00251BA3" w:rsidRDefault="00A57528" w:rsidP="004F05F6">
            <w:pPr>
              <w:pStyle w:val="TableContents"/>
            </w:pPr>
            <w:r>
              <w:t>4-year college degree</w:t>
            </w:r>
          </w:p>
        </w:tc>
      </w:tr>
      <w:tr w:rsidR="00251BA3" w14:paraId="5D294BD1" w14:textId="77777777" w:rsidTr="054CB35E">
        <w:tc>
          <w:tcPr>
            <w:tcW w:w="1548" w:type="dxa"/>
          </w:tcPr>
          <w:p w14:paraId="149C4318" w14:textId="77777777" w:rsidR="00251BA3" w:rsidRPr="00E41486" w:rsidRDefault="00251BA3" w:rsidP="004F05F6">
            <w:pPr>
              <w:pStyle w:val="TableHeading2"/>
            </w:pPr>
            <w:r w:rsidRPr="00E41486">
              <w:t>Experience</w:t>
            </w:r>
          </w:p>
        </w:tc>
        <w:tc>
          <w:tcPr>
            <w:tcW w:w="4018" w:type="dxa"/>
          </w:tcPr>
          <w:p w14:paraId="49C6AF1C" w14:textId="50A52E60" w:rsidR="003657C3" w:rsidRDefault="00045069" w:rsidP="00045069">
            <w:pPr>
              <w:pStyle w:val="TableBullets0"/>
            </w:pPr>
            <w:r>
              <w:t>1 year of trade compliance experience</w:t>
            </w:r>
          </w:p>
        </w:tc>
        <w:tc>
          <w:tcPr>
            <w:tcW w:w="4018" w:type="dxa"/>
          </w:tcPr>
          <w:p w14:paraId="7BEC1789" w14:textId="77777777" w:rsidR="003657C3" w:rsidRDefault="00045069" w:rsidP="003657C3">
            <w:pPr>
              <w:pStyle w:val="TableBullets0"/>
            </w:pPr>
            <w:r>
              <w:t>2+ years of trade compliance experience</w:t>
            </w:r>
          </w:p>
          <w:p w14:paraId="25D40834" w14:textId="77777777" w:rsidR="00045069" w:rsidRDefault="00045069" w:rsidP="003657C3">
            <w:pPr>
              <w:pStyle w:val="TableBullets0"/>
            </w:pPr>
            <w:r>
              <w:t>Experience creating documentation such as SOPs, WIs and forms</w:t>
            </w:r>
          </w:p>
          <w:p w14:paraId="23505DC0" w14:textId="08D511D2" w:rsidR="00FC6A43" w:rsidRDefault="00FC6A43" w:rsidP="003657C3">
            <w:pPr>
              <w:pStyle w:val="TableBullets0"/>
            </w:pPr>
            <w:r>
              <w:t>Project management experience</w:t>
            </w:r>
          </w:p>
        </w:tc>
      </w:tr>
      <w:tr w:rsidR="00251BA3" w14:paraId="289EB810" w14:textId="77777777" w:rsidTr="054CB35E">
        <w:tc>
          <w:tcPr>
            <w:tcW w:w="1548" w:type="dxa"/>
          </w:tcPr>
          <w:p w14:paraId="144E6C31" w14:textId="77777777" w:rsidR="00251BA3" w:rsidRPr="00E41486" w:rsidRDefault="00251BA3" w:rsidP="004F05F6">
            <w:pPr>
              <w:pStyle w:val="TableHeading2"/>
            </w:pPr>
            <w:r w:rsidRPr="00E41486">
              <w:t>Knowledge</w:t>
            </w:r>
          </w:p>
        </w:tc>
        <w:tc>
          <w:tcPr>
            <w:tcW w:w="4018" w:type="dxa"/>
          </w:tcPr>
          <w:p w14:paraId="1F99506C" w14:textId="77777777" w:rsidR="003043C8" w:rsidRDefault="003657C3" w:rsidP="004F05F6">
            <w:pPr>
              <w:pStyle w:val="TableBullets0"/>
            </w:pPr>
            <w:r>
              <w:t>Familiar with international trade regulations</w:t>
            </w:r>
          </w:p>
          <w:p w14:paraId="57AEF0B0" w14:textId="77777777" w:rsidR="006E7382" w:rsidRDefault="006E7382" w:rsidP="004F05F6">
            <w:pPr>
              <w:pStyle w:val="TableBullets0"/>
            </w:pPr>
            <w:r>
              <w:t>Computer literate</w:t>
            </w:r>
          </w:p>
          <w:p w14:paraId="6D546547" w14:textId="6355300D" w:rsidR="003C2CA1" w:rsidRDefault="003C2CA1" w:rsidP="004F05F6">
            <w:pPr>
              <w:pStyle w:val="TableBullets0"/>
            </w:pPr>
            <w:r>
              <w:t>Familiar with ERP systems</w:t>
            </w:r>
          </w:p>
          <w:p w14:paraId="6EA9C48A" w14:textId="77777777" w:rsidR="003657C3" w:rsidRDefault="003657C3" w:rsidP="004F05F6">
            <w:pPr>
              <w:pStyle w:val="TableBullets0"/>
            </w:pPr>
            <w:r>
              <w:t>Proficient with MS Office or similar</w:t>
            </w:r>
          </w:p>
          <w:p w14:paraId="59BE50B9" w14:textId="0727BB4A" w:rsidR="00666397" w:rsidRDefault="00666397" w:rsidP="004F05F6">
            <w:pPr>
              <w:pStyle w:val="TableBullets0"/>
            </w:pPr>
            <w:r>
              <w:t>Fluent in English</w:t>
            </w:r>
          </w:p>
        </w:tc>
        <w:tc>
          <w:tcPr>
            <w:tcW w:w="4018" w:type="dxa"/>
          </w:tcPr>
          <w:p w14:paraId="74DC63F5" w14:textId="77777777" w:rsidR="003043C8" w:rsidRDefault="054CB35E" w:rsidP="004F05F6">
            <w:pPr>
              <w:pStyle w:val="TableBullets0"/>
            </w:pPr>
            <w:r>
              <w:t>Strong understanding of international trade regulations</w:t>
            </w:r>
          </w:p>
          <w:p w14:paraId="752BB3D4" w14:textId="7E0052F8" w:rsidR="00FC6A43" w:rsidRDefault="00FC6A43" w:rsidP="004F05F6">
            <w:pPr>
              <w:pStyle w:val="TableBullets0"/>
            </w:pPr>
            <w:r>
              <w:t>Experience in parts broker</w:t>
            </w:r>
            <w:r w:rsidR="003D404B">
              <w:t>age</w:t>
            </w:r>
            <w:bookmarkStart w:id="0" w:name="_GoBack"/>
            <w:bookmarkEnd w:id="0"/>
            <w:r>
              <w:t xml:space="preserve"> industry</w:t>
            </w:r>
          </w:p>
        </w:tc>
      </w:tr>
      <w:tr w:rsidR="00251BA3" w14:paraId="334D4AE2" w14:textId="77777777" w:rsidTr="054CB35E">
        <w:tc>
          <w:tcPr>
            <w:tcW w:w="1548" w:type="dxa"/>
          </w:tcPr>
          <w:p w14:paraId="6C0814F4" w14:textId="77777777" w:rsidR="00251BA3" w:rsidRPr="00E41486" w:rsidRDefault="00251BA3" w:rsidP="004F05F6">
            <w:pPr>
              <w:pStyle w:val="TableHeading2"/>
            </w:pPr>
            <w:r w:rsidRPr="00E41486">
              <w:t>Traits</w:t>
            </w:r>
          </w:p>
        </w:tc>
        <w:tc>
          <w:tcPr>
            <w:tcW w:w="4018" w:type="dxa"/>
          </w:tcPr>
          <w:p w14:paraId="4D88593C" w14:textId="2F5EF29A" w:rsidR="00B7328B" w:rsidRPr="00300431" w:rsidRDefault="00B7328B" w:rsidP="003C2CA1">
            <w:pPr>
              <w:pStyle w:val="TableBullets0"/>
            </w:pPr>
            <w:r w:rsidRPr="00300431">
              <w:t>Acts courageously</w:t>
            </w:r>
          </w:p>
          <w:p w14:paraId="688DBF81" w14:textId="72C54592" w:rsidR="00B7328B" w:rsidRPr="00300431" w:rsidRDefault="00B7328B" w:rsidP="003C2CA1">
            <w:pPr>
              <w:pStyle w:val="TableBullets0"/>
            </w:pPr>
            <w:r w:rsidRPr="00300431">
              <w:t>Demonstrates mutual respect and trust</w:t>
            </w:r>
          </w:p>
          <w:p w14:paraId="150AE56E" w14:textId="2E2079C1" w:rsidR="00B7328B" w:rsidRPr="00300431" w:rsidRDefault="00B7328B" w:rsidP="003C2CA1">
            <w:pPr>
              <w:pStyle w:val="TableBullets0"/>
            </w:pPr>
            <w:r w:rsidRPr="00300431">
              <w:t>Owns outcomes / takes responsibility for actions</w:t>
            </w:r>
          </w:p>
          <w:p w14:paraId="0D18B800" w14:textId="6B4191EE" w:rsidR="003C2CA1" w:rsidRDefault="003C2CA1" w:rsidP="003C2CA1">
            <w:pPr>
              <w:pStyle w:val="TableBullets0"/>
            </w:pPr>
            <w:r>
              <w:t>Detail-oriented and thorough</w:t>
            </w:r>
          </w:p>
          <w:p w14:paraId="5AAD5EBF" w14:textId="039C1EF3" w:rsidR="00606C74" w:rsidRDefault="00606C74" w:rsidP="003C2CA1">
            <w:pPr>
              <w:pStyle w:val="TableBullets0"/>
            </w:pPr>
            <w:r>
              <w:t>Excellent judgment</w:t>
            </w:r>
          </w:p>
          <w:p w14:paraId="08578616" w14:textId="77777777" w:rsidR="003C2CA1" w:rsidRDefault="003C2CA1" w:rsidP="003C2CA1">
            <w:pPr>
              <w:pStyle w:val="TableBullets0"/>
            </w:pPr>
            <w:r>
              <w:t>Honest</w:t>
            </w:r>
          </w:p>
          <w:p w14:paraId="20BFA24E" w14:textId="77777777" w:rsidR="00CC13A0" w:rsidRDefault="00CC13A0" w:rsidP="00CC13A0">
            <w:pPr>
              <w:pStyle w:val="TableBullets0"/>
            </w:pPr>
            <w:r>
              <w:t>Organized</w:t>
            </w:r>
          </w:p>
          <w:p w14:paraId="72C25988" w14:textId="77777777" w:rsidR="00CC13A0" w:rsidRDefault="00CC13A0" w:rsidP="00CC13A0">
            <w:pPr>
              <w:pStyle w:val="TableBullets0"/>
            </w:pPr>
            <w:r>
              <w:t>Adaptable</w:t>
            </w:r>
          </w:p>
          <w:p w14:paraId="24F1B663" w14:textId="77777777" w:rsidR="003C2CA1" w:rsidRDefault="003C2CA1" w:rsidP="003C2CA1">
            <w:pPr>
              <w:pStyle w:val="TableBullets0"/>
            </w:pPr>
            <w:r>
              <w:t>Quick learner</w:t>
            </w:r>
          </w:p>
          <w:p w14:paraId="67EEB0BB" w14:textId="77777777" w:rsidR="003C2CA1" w:rsidRDefault="00CC13A0" w:rsidP="003C2CA1">
            <w:pPr>
              <w:pStyle w:val="TableBullets0"/>
            </w:pPr>
            <w:r>
              <w:t>Efficient</w:t>
            </w:r>
          </w:p>
          <w:p w14:paraId="4AFEDBB0" w14:textId="35C54053" w:rsidR="003C2CA1" w:rsidRDefault="00B7328B" w:rsidP="003C2CA1">
            <w:pPr>
              <w:pStyle w:val="TableBullets0"/>
            </w:pPr>
            <w:r>
              <w:t>Critical thinker and p</w:t>
            </w:r>
            <w:r w:rsidR="00CC13A0">
              <w:t>roblem solver</w:t>
            </w:r>
          </w:p>
          <w:p w14:paraId="2E3EBC0A" w14:textId="77777777" w:rsidR="003C2CA1" w:rsidRDefault="003C2CA1" w:rsidP="003C2CA1">
            <w:pPr>
              <w:pStyle w:val="TableBullets0"/>
            </w:pPr>
            <w:r>
              <w:t>Able to work with limited oversight</w:t>
            </w:r>
          </w:p>
          <w:p w14:paraId="37C0A1F3" w14:textId="77777777" w:rsidR="003C2CA1" w:rsidRDefault="003C2CA1" w:rsidP="003C2CA1">
            <w:pPr>
              <w:pStyle w:val="TableBullets0"/>
            </w:pPr>
            <w:r>
              <w:t>Excellent time management skills</w:t>
            </w:r>
          </w:p>
          <w:p w14:paraId="7411CAB4" w14:textId="77777777" w:rsidR="00CC13A0" w:rsidRDefault="00CC13A0" w:rsidP="00CC13A0">
            <w:pPr>
              <w:pStyle w:val="TableBullets0"/>
            </w:pPr>
            <w:r>
              <w:t xml:space="preserve">Able to handle stressful situations and large workloads </w:t>
            </w:r>
          </w:p>
          <w:p w14:paraId="77AC1566" w14:textId="77777777" w:rsidR="009F05CB" w:rsidRDefault="00CC13A0" w:rsidP="00CC13A0">
            <w:pPr>
              <w:pStyle w:val="TableBullets0"/>
            </w:pPr>
            <w:r>
              <w:lastRenderedPageBreak/>
              <w:t>Excellent oral and written communication skills</w:t>
            </w:r>
          </w:p>
          <w:p w14:paraId="699A5D04" w14:textId="27F2BF8E" w:rsidR="00365986" w:rsidRDefault="00365986" w:rsidP="00CC13A0">
            <w:pPr>
              <w:pStyle w:val="TableBullets0"/>
            </w:pPr>
            <w:r>
              <w:t>Is amazing</w:t>
            </w:r>
          </w:p>
        </w:tc>
        <w:tc>
          <w:tcPr>
            <w:tcW w:w="4018" w:type="dxa"/>
          </w:tcPr>
          <w:p w14:paraId="61EF4595" w14:textId="579E09A2" w:rsidR="009F05CB" w:rsidRDefault="009F05CB" w:rsidP="005D1E17">
            <w:pPr>
              <w:pStyle w:val="TableBullets0"/>
              <w:numPr>
                <w:ilvl w:val="0"/>
                <w:numId w:val="0"/>
              </w:numPr>
              <w:ind w:left="360"/>
            </w:pPr>
          </w:p>
        </w:tc>
      </w:tr>
    </w:tbl>
    <w:p w14:paraId="373E8D34" w14:textId="77777777" w:rsidR="007A47B9" w:rsidRDefault="007A47B9" w:rsidP="007A47B9">
      <w:pPr>
        <w:pStyle w:val="Heading1"/>
      </w:pPr>
      <w:r>
        <w:t>Work Environment</w:t>
      </w:r>
    </w:p>
    <w:p w14:paraId="75BBDA34" w14:textId="4E612280" w:rsidR="00A57528" w:rsidRPr="00A57528" w:rsidRDefault="00A57528" w:rsidP="00A57528">
      <w:r>
        <w:t>Work is performed in a typical office environment.</w:t>
      </w:r>
      <w:r w:rsidR="005018B1">
        <w:t xml:space="preserve"> Occasional travel to </w:t>
      </w:r>
      <w:r w:rsidR="00FC6A43">
        <w:t>Velocity’s</w:t>
      </w:r>
      <w:r w:rsidR="00357BB8">
        <w:t xml:space="preserve"> international </w:t>
      </w:r>
      <w:r w:rsidR="00356A1A">
        <w:t>inspection and distribution centers</w:t>
      </w:r>
      <w:r w:rsidR="00FC6A43">
        <w:t xml:space="preserve"> and to training events and conferences</w:t>
      </w:r>
      <w:r w:rsidR="005018B1">
        <w:t xml:space="preserve"> may be required.</w:t>
      </w:r>
    </w:p>
    <w:p w14:paraId="42AF06AF" w14:textId="77777777" w:rsidR="006574D4" w:rsidRDefault="00922369" w:rsidP="00606C74">
      <w:pPr>
        <w:pStyle w:val="Heading1"/>
      </w:pPr>
      <w:r>
        <w:t>Physical Requirements</w:t>
      </w:r>
    </w:p>
    <w:p w14:paraId="4FA042E9" w14:textId="77777777" w:rsidR="005018B1" w:rsidRPr="005018B1" w:rsidRDefault="005018B1" w:rsidP="005018B1">
      <w:r>
        <w:t>None beyond the ability to work under normal office conditions.</w:t>
      </w:r>
    </w:p>
    <w:p w14:paraId="5233CE98" w14:textId="77777777" w:rsidR="00D804F9" w:rsidRDefault="007042F0" w:rsidP="00D804F9">
      <w:pPr>
        <w:pStyle w:val="Heading1"/>
      </w:pPr>
      <w:r>
        <w:t>Additional Details</w:t>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1795"/>
        <w:gridCol w:w="2880"/>
        <w:gridCol w:w="4675"/>
      </w:tblGrid>
      <w:tr w:rsidR="002C679C" w14:paraId="734C2F9D" w14:textId="77777777" w:rsidTr="00210BD0">
        <w:tc>
          <w:tcPr>
            <w:tcW w:w="4675" w:type="dxa"/>
            <w:gridSpan w:val="2"/>
            <w:tcBorders>
              <w:bottom w:val="nil"/>
            </w:tcBorders>
          </w:tcPr>
          <w:p w14:paraId="288970EA" w14:textId="77777777" w:rsidR="002C679C" w:rsidRDefault="002C679C" w:rsidP="002C679C">
            <w:pPr>
              <w:pStyle w:val="TableHeading2"/>
            </w:pPr>
            <w:r>
              <w:t>Type of Employment</w:t>
            </w:r>
          </w:p>
        </w:tc>
        <w:tc>
          <w:tcPr>
            <w:tcW w:w="4675" w:type="dxa"/>
            <w:tcBorders>
              <w:bottom w:val="nil"/>
            </w:tcBorders>
          </w:tcPr>
          <w:p w14:paraId="3BBD96BA" w14:textId="77777777" w:rsidR="002C679C" w:rsidRDefault="002C679C" w:rsidP="002C679C">
            <w:pPr>
              <w:pStyle w:val="TableHeading2"/>
            </w:pPr>
            <w:r>
              <w:t>Normal Hours</w:t>
            </w:r>
          </w:p>
        </w:tc>
      </w:tr>
      <w:tr w:rsidR="002C679C" w14:paraId="10AE1FD4" w14:textId="77777777" w:rsidTr="00210BD0">
        <w:tc>
          <w:tcPr>
            <w:tcW w:w="4675" w:type="dxa"/>
            <w:gridSpan w:val="2"/>
            <w:tcBorders>
              <w:top w:val="nil"/>
            </w:tcBorders>
          </w:tcPr>
          <w:p w14:paraId="4CCB9644" w14:textId="77777777" w:rsidR="002C679C" w:rsidRDefault="002C679C" w:rsidP="004F05F6">
            <w:pPr>
              <w:pStyle w:val="TableContents"/>
            </w:pPr>
            <w:r>
              <w:t>Full-time Regular</w:t>
            </w:r>
          </w:p>
        </w:tc>
        <w:tc>
          <w:tcPr>
            <w:tcW w:w="4675" w:type="dxa"/>
            <w:tcBorders>
              <w:top w:val="nil"/>
            </w:tcBorders>
          </w:tcPr>
          <w:p w14:paraId="39508ED6" w14:textId="53564BC7" w:rsidR="002C679C" w:rsidRDefault="00900328" w:rsidP="004F05F6">
            <w:pPr>
              <w:pStyle w:val="TableBullets0"/>
            </w:pPr>
            <w:r>
              <w:t xml:space="preserve">Monday—Friday, </w:t>
            </w:r>
            <w:r w:rsidR="00FC6A43">
              <w:t>9:0</w:t>
            </w:r>
            <w:r w:rsidR="00365986">
              <w:t>0</w:t>
            </w:r>
            <w:r w:rsidR="00A57528">
              <w:t xml:space="preserve"> am to </w:t>
            </w:r>
            <w:r w:rsidR="00FC6A43">
              <w:t>6:0</w:t>
            </w:r>
            <w:r w:rsidR="00365986">
              <w:t>0</w:t>
            </w:r>
            <w:r w:rsidR="00A57528">
              <w:t xml:space="preserve"> pm</w:t>
            </w:r>
          </w:p>
          <w:p w14:paraId="6284834E" w14:textId="77777777" w:rsidR="00A57528" w:rsidRDefault="00A57528" w:rsidP="004F05F6">
            <w:pPr>
              <w:pStyle w:val="TableBullets0"/>
            </w:pPr>
            <w:r>
              <w:t>Additional hours may be required</w:t>
            </w:r>
          </w:p>
        </w:tc>
      </w:tr>
      <w:tr w:rsidR="002C679C" w14:paraId="6C3865D4" w14:textId="77777777" w:rsidTr="00210BD0">
        <w:tc>
          <w:tcPr>
            <w:tcW w:w="1795" w:type="dxa"/>
            <w:tcBorders>
              <w:right w:val="nil"/>
            </w:tcBorders>
          </w:tcPr>
          <w:p w14:paraId="0307CF5A" w14:textId="55EF664B" w:rsidR="002C679C" w:rsidRDefault="002C679C" w:rsidP="002C679C">
            <w:pPr>
              <w:pStyle w:val="TableHeading2"/>
            </w:pPr>
          </w:p>
        </w:tc>
        <w:tc>
          <w:tcPr>
            <w:tcW w:w="7555" w:type="dxa"/>
            <w:gridSpan w:val="2"/>
            <w:tcBorders>
              <w:left w:val="nil"/>
            </w:tcBorders>
          </w:tcPr>
          <w:p w14:paraId="5DAA602C" w14:textId="543D7CF3" w:rsidR="002C679C" w:rsidRDefault="002C679C" w:rsidP="004F05F6">
            <w:pPr>
              <w:pStyle w:val="TableContents"/>
            </w:pPr>
          </w:p>
        </w:tc>
      </w:tr>
    </w:tbl>
    <w:p w14:paraId="468CC6C4" w14:textId="77777777" w:rsidR="00210BD0" w:rsidRPr="00210BD0" w:rsidRDefault="00210BD0" w:rsidP="00210BD0">
      <w:pPr>
        <w:pStyle w:val="Heading1"/>
        <w:rPr>
          <w:rFonts w:cs="Arial"/>
          <w:szCs w:val="24"/>
        </w:rPr>
      </w:pPr>
      <w:r w:rsidRPr="00210BD0">
        <w:rPr>
          <w:rFonts w:cs="Arial"/>
          <w:szCs w:val="24"/>
        </w:rPr>
        <w:t>Acknowledgment</w:t>
      </w:r>
    </w:p>
    <w:p w14:paraId="21B21DC1" w14:textId="77777777" w:rsidR="00210BD0" w:rsidRPr="004D5758" w:rsidRDefault="00210BD0" w:rsidP="00210BD0">
      <w:pPr>
        <w:rPr>
          <w:rFonts w:cs="Arial"/>
          <w:szCs w:val="24"/>
        </w:rPr>
      </w:pPr>
      <w:r w:rsidRPr="00210BD0">
        <w:rPr>
          <w:rFonts w:cs="Arial"/>
          <w:szCs w:val="24"/>
        </w:rPr>
        <w:t>The above statements are intended to describe the general nature and level of work being performed by employees assigned to this classification.  They are not intended to be construed as an exhaustive list of all responsibilities, duties and skills required of employees so classified.</w:t>
      </w:r>
    </w:p>
    <w:p w14:paraId="1AC4A0B8" w14:textId="77777777" w:rsidR="00C5190E" w:rsidRPr="00C5190E" w:rsidRDefault="00C5190E" w:rsidP="00C5190E"/>
    <w:sectPr w:rsidR="00C5190E" w:rsidRPr="00C5190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E9EF8" w14:textId="77777777" w:rsidR="005F58DD" w:rsidRDefault="005F58DD" w:rsidP="0096677F">
      <w:pPr>
        <w:spacing w:after="0" w:line="240" w:lineRule="auto"/>
      </w:pPr>
      <w:r>
        <w:separator/>
      </w:r>
    </w:p>
  </w:endnote>
  <w:endnote w:type="continuationSeparator" w:id="0">
    <w:p w14:paraId="440CC456" w14:textId="77777777" w:rsidR="005F58DD" w:rsidRDefault="005F58DD" w:rsidP="0096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38435" w14:textId="77777777" w:rsidR="00922369" w:rsidRPr="008879F1" w:rsidRDefault="00922369" w:rsidP="008879F1">
    <w:pPr>
      <w:pStyle w:val="Footer"/>
    </w:pPr>
    <w:r w:rsidRPr="008879F1">
      <w:t>This document contains propri</w:t>
    </w:r>
    <w:r w:rsidR="008879F1" w:rsidRPr="008879F1">
      <w:t>etary and confidential information.</w:t>
    </w:r>
  </w:p>
  <w:p w14:paraId="3463BC66" w14:textId="77777777" w:rsidR="008879F1" w:rsidRPr="008879F1" w:rsidRDefault="008879F1" w:rsidP="008879F1">
    <w:pPr>
      <w:pStyle w:val="Footer"/>
    </w:pPr>
    <w:r w:rsidRPr="008879F1">
      <w:t>Printed copy is for reference only. Please refer to online version for most recent revision.</w:t>
    </w:r>
  </w:p>
  <w:p w14:paraId="713F520B" w14:textId="77777777" w:rsidR="00922369" w:rsidRDefault="00922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AF32E" w14:textId="77777777" w:rsidR="005F58DD" w:rsidRDefault="005F58DD" w:rsidP="0096677F">
      <w:pPr>
        <w:spacing w:after="0" w:line="240" w:lineRule="auto"/>
      </w:pPr>
      <w:r>
        <w:separator/>
      </w:r>
    </w:p>
  </w:footnote>
  <w:footnote w:type="continuationSeparator" w:id="0">
    <w:p w14:paraId="55BF19EF" w14:textId="77777777" w:rsidR="005F58DD" w:rsidRDefault="005F58DD" w:rsidP="00966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CellMar>
        <w:top w:w="72" w:type="dxa"/>
        <w:left w:w="115" w:type="dxa"/>
        <w:bottom w:w="72" w:type="dxa"/>
        <w:right w:w="115" w:type="dxa"/>
      </w:tblCellMar>
      <w:tblLook w:val="04A0" w:firstRow="1" w:lastRow="0" w:firstColumn="1" w:lastColumn="0" w:noHBand="0" w:noVBand="1"/>
    </w:tblPr>
    <w:tblGrid>
      <w:gridCol w:w="2345"/>
      <w:gridCol w:w="2307"/>
      <w:gridCol w:w="2309"/>
      <w:gridCol w:w="2389"/>
    </w:tblGrid>
    <w:tr w:rsidR="007447A0" w:rsidRPr="00CF6FF5" w14:paraId="134E4732" w14:textId="77777777" w:rsidTr="007C54A2">
      <w:tc>
        <w:tcPr>
          <w:tcW w:w="2394" w:type="dxa"/>
          <w:vMerge w:val="restart"/>
          <w:vAlign w:val="center"/>
        </w:tcPr>
        <w:p w14:paraId="6152F360" w14:textId="2750412E" w:rsidR="007447A0" w:rsidRPr="00CF6FF5" w:rsidRDefault="007447A0" w:rsidP="0096677F">
          <w:pPr>
            <w:pStyle w:val="TableHeading"/>
            <w:jc w:val="center"/>
            <w:rPr>
              <w:sz w:val="22"/>
            </w:rPr>
          </w:pPr>
          <w:r w:rsidRPr="00CF6FF5">
            <w:rPr>
              <w:sz w:val="22"/>
            </w:rPr>
            <w:t>Job Description</w:t>
          </w:r>
        </w:p>
      </w:tc>
      <w:tc>
        <w:tcPr>
          <w:tcW w:w="2394" w:type="dxa"/>
          <w:tcBorders>
            <w:bottom w:val="nil"/>
          </w:tcBorders>
        </w:tcPr>
        <w:p w14:paraId="464F95C6" w14:textId="77777777" w:rsidR="007447A0" w:rsidRPr="00CF6FF5" w:rsidRDefault="007447A0" w:rsidP="0096677F">
          <w:pPr>
            <w:pStyle w:val="TableHeading2"/>
            <w:rPr>
              <w:sz w:val="22"/>
            </w:rPr>
          </w:pPr>
          <w:r w:rsidRPr="00CF6FF5">
            <w:rPr>
              <w:sz w:val="22"/>
            </w:rPr>
            <w:t>Revision:</w:t>
          </w:r>
        </w:p>
      </w:tc>
      <w:tc>
        <w:tcPr>
          <w:tcW w:w="2394" w:type="dxa"/>
          <w:tcBorders>
            <w:bottom w:val="nil"/>
          </w:tcBorders>
        </w:tcPr>
        <w:p w14:paraId="763195FB" w14:textId="77777777" w:rsidR="007447A0" w:rsidRPr="00CF6FF5" w:rsidRDefault="007447A0" w:rsidP="0096677F">
          <w:pPr>
            <w:pStyle w:val="TableHeading2"/>
            <w:rPr>
              <w:sz w:val="22"/>
            </w:rPr>
          </w:pPr>
          <w:r w:rsidRPr="00CF6FF5">
            <w:rPr>
              <w:sz w:val="22"/>
            </w:rPr>
            <w:t>Page:</w:t>
          </w:r>
        </w:p>
      </w:tc>
      <w:tc>
        <w:tcPr>
          <w:tcW w:w="2394" w:type="dxa"/>
          <w:vMerge w:val="restart"/>
          <w:vAlign w:val="center"/>
        </w:tcPr>
        <w:p w14:paraId="6753C235" w14:textId="77777777" w:rsidR="007447A0" w:rsidRPr="00CF6FF5" w:rsidRDefault="007447A0" w:rsidP="0096677F">
          <w:pPr>
            <w:pStyle w:val="Header"/>
            <w:jc w:val="center"/>
            <w:rPr>
              <w:sz w:val="22"/>
            </w:rPr>
          </w:pPr>
          <w:r w:rsidRPr="00CF6FF5">
            <w:rPr>
              <w:noProof/>
              <w:sz w:val="22"/>
            </w:rPr>
            <w:drawing>
              <wp:inline distT="0" distB="0" distL="0" distR="0" wp14:anchorId="583E7F7B" wp14:editId="358F8D4D">
                <wp:extent cx="1324103" cy="2952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r close crop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873" cy="297008"/>
                        </a:xfrm>
                        <a:prstGeom prst="rect">
                          <a:avLst/>
                        </a:prstGeom>
                      </pic:spPr>
                    </pic:pic>
                  </a:graphicData>
                </a:graphic>
              </wp:inline>
            </w:drawing>
          </w:r>
        </w:p>
      </w:tc>
    </w:tr>
    <w:tr w:rsidR="007447A0" w:rsidRPr="00CF6FF5" w14:paraId="310EDD9B" w14:textId="77777777" w:rsidTr="007C54A2">
      <w:tc>
        <w:tcPr>
          <w:tcW w:w="2394" w:type="dxa"/>
          <w:vMerge/>
        </w:tcPr>
        <w:p w14:paraId="3D0DF7C5" w14:textId="77777777" w:rsidR="007447A0" w:rsidRPr="00CF6FF5" w:rsidRDefault="007447A0">
          <w:pPr>
            <w:pStyle w:val="Header"/>
            <w:rPr>
              <w:sz w:val="22"/>
            </w:rPr>
          </w:pPr>
        </w:p>
      </w:tc>
      <w:tc>
        <w:tcPr>
          <w:tcW w:w="2394" w:type="dxa"/>
          <w:tcBorders>
            <w:top w:val="nil"/>
          </w:tcBorders>
        </w:tcPr>
        <w:p w14:paraId="5BE719A8" w14:textId="47C1431A" w:rsidR="00D04279" w:rsidRPr="00CF6FF5" w:rsidRDefault="00365986" w:rsidP="00C92AF1">
          <w:pPr>
            <w:pStyle w:val="TableContents"/>
          </w:pPr>
          <w:r>
            <w:t>Sep 12</w:t>
          </w:r>
          <w:r w:rsidR="006F22E3">
            <w:rPr>
              <w:vertAlign w:val="superscript"/>
            </w:rPr>
            <w:t>th</w:t>
          </w:r>
          <w:r w:rsidR="00D04279">
            <w:t>, 201</w:t>
          </w:r>
          <w:r>
            <w:t>9</w:t>
          </w:r>
        </w:p>
      </w:tc>
      <w:tc>
        <w:tcPr>
          <w:tcW w:w="2394" w:type="dxa"/>
          <w:tcBorders>
            <w:top w:val="nil"/>
          </w:tcBorders>
        </w:tcPr>
        <w:p w14:paraId="4BD01ABF" w14:textId="77777777" w:rsidR="007447A0" w:rsidRPr="00CF6FF5" w:rsidRDefault="007447A0" w:rsidP="00646593">
          <w:pPr>
            <w:pStyle w:val="TableContents"/>
          </w:pPr>
          <w:r w:rsidRPr="00CF6FF5">
            <w:fldChar w:fldCharType="begin"/>
          </w:r>
          <w:r w:rsidRPr="00CF6FF5">
            <w:instrText xml:space="preserve"> PAGE   \* MERGEFORMAT </w:instrText>
          </w:r>
          <w:r w:rsidRPr="00CF6FF5">
            <w:fldChar w:fldCharType="separate"/>
          </w:r>
          <w:r w:rsidR="00E816FE">
            <w:rPr>
              <w:noProof/>
            </w:rPr>
            <w:t>3</w:t>
          </w:r>
          <w:r w:rsidRPr="00CF6FF5">
            <w:rPr>
              <w:noProof/>
            </w:rPr>
            <w:fldChar w:fldCharType="end"/>
          </w:r>
          <w:r w:rsidRPr="00CF6FF5">
            <w:rPr>
              <w:noProof/>
            </w:rPr>
            <w:t xml:space="preserve"> of </w:t>
          </w:r>
          <w:r w:rsidRPr="00CF6FF5">
            <w:rPr>
              <w:noProof/>
            </w:rPr>
            <w:fldChar w:fldCharType="begin"/>
          </w:r>
          <w:r w:rsidRPr="00CF6FF5">
            <w:rPr>
              <w:noProof/>
            </w:rPr>
            <w:instrText xml:space="preserve"> NUMPAGES   \* MERGEFORMAT </w:instrText>
          </w:r>
          <w:r w:rsidRPr="00CF6FF5">
            <w:rPr>
              <w:noProof/>
            </w:rPr>
            <w:fldChar w:fldCharType="separate"/>
          </w:r>
          <w:r w:rsidR="00E816FE">
            <w:rPr>
              <w:noProof/>
            </w:rPr>
            <w:t>3</w:t>
          </w:r>
          <w:r w:rsidRPr="00CF6FF5">
            <w:rPr>
              <w:noProof/>
            </w:rPr>
            <w:fldChar w:fldCharType="end"/>
          </w:r>
        </w:p>
      </w:tc>
      <w:tc>
        <w:tcPr>
          <w:tcW w:w="2394" w:type="dxa"/>
          <w:vMerge/>
        </w:tcPr>
        <w:p w14:paraId="099EEDA1" w14:textId="77777777" w:rsidR="007447A0" w:rsidRPr="00CF6FF5" w:rsidRDefault="007447A0">
          <w:pPr>
            <w:pStyle w:val="Header"/>
            <w:rPr>
              <w:sz w:val="22"/>
            </w:rPr>
          </w:pPr>
        </w:p>
      </w:tc>
    </w:tr>
    <w:tr w:rsidR="007447A0" w:rsidRPr="00CF6FF5" w14:paraId="0B3125DB" w14:textId="77777777" w:rsidTr="007C54A2">
      <w:tc>
        <w:tcPr>
          <w:tcW w:w="2394" w:type="dxa"/>
          <w:vMerge w:val="restart"/>
          <w:vAlign w:val="center"/>
        </w:tcPr>
        <w:p w14:paraId="22584BEB" w14:textId="7411227A" w:rsidR="007447A0" w:rsidRPr="00CF6FF5" w:rsidRDefault="00E46997" w:rsidP="00E0096C">
          <w:pPr>
            <w:pStyle w:val="TableHeading"/>
            <w:jc w:val="center"/>
            <w:rPr>
              <w:sz w:val="22"/>
            </w:rPr>
          </w:pPr>
          <w:r>
            <w:rPr>
              <w:sz w:val="22"/>
            </w:rPr>
            <w:t xml:space="preserve">Trade compliance </w:t>
          </w:r>
          <w:r w:rsidR="00365986">
            <w:rPr>
              <w:sz w:val="22"/>
            </w:rPr>
            <w:t>Analyst</w:t>
          </w:r>
        </w:p>
      </w:tc>
      <w:tc>
        <w:tcPr>
          <w:tcW w:w="2394" w:type="dxa"/>
          <w:tcBorders>
            <w:bottom w:val="nil"/>
          </w:tcBorders>
        </w:tcPr>
        <w:p w14:paraId="30652A39" w14:textId="77777777" w:rsidR="007447A0" w:rsidRPr="00A81C66" w:rsidRDefault="007447A0" w:rsidP="007447A0">
          <w:pPr>
            <w:pStyle w:val="TableHeading2"/>
            <w:rPr>
              <w:sz w:val="22"/>
            </w:rPr>
          </w:pPr>
          <w:r w:rsidRPr="00A81C66">
            <w:rPr>
              <w:sz w:val="22"/>
            </w:rPr>
            <w:t>Prepared By:</w:t>
          </w:r>
        </w:p>
      </w:tc>
      <w:tc>
        <w:tcPr>
          <w:tcW w:w="2394" w:type="dxa"/>
          <w:tcBorders>
            <w:bottom w:val="nil"/>
          </w:tcBorders>
        </w:tcPr>
        <w:p w14:paraId="34119ADC" w14:textId="77777777" w:rsidR="007447A0" w:rsidRPr="00A81C66" w:rsidRDefault="007447A0" w:rsidP="007447A0">
          <w:pPr>
            <w:pStyle w:val="TableHeading2"/>
            <w:rPr>
              <w:sz w:val="22"/>
            </w:rPr>
          </w:pPr>
          <w:r w:rsidRPr="00A81C66">
            <w:rPr>
              <w:sz w:val="22"/>
            </w:rPr>
            <w:t>Approved By:</w:t>
          </w:r>
        </w:p>
      </w:tc>
      <w:tc>
        <w:tcPr>
          <w:tcW w:w="2394" w:type="dxa"/>
          <w:vMerge/>
        </w:tcPr>
        <w:p w14:paraId="226EAEB5" w14:textId="77777777" w:rsidR="007447A0" w:rsidRPr="00CF6FF5" w:rsidRDefault="007447A0">
          <w:pPr>
            <w:pStyle w:val="Header"/>
            <w:rPr>
              <w:sz w:val="22"/>
            </w:rPr>
          </w:pPr>
        </w:p>
      </w:tc>
    </w:tr>
    <w:tr w:rsidR="007447A0" w:rsidRPr="00CF6FF5" w14:paraId="748114C6" w14:textId="77777777" w:rsidTr="007C54A2">
      <w:tc>
        <w:tcPr>
          <w:tcW w:w="2394" w:type="dxa"/>
          <w:vMerge/>
        </w:tcPr>
        <w:p w14:paraId="7785FCB3" w14:textId="77777777" w:rsidR="007447A0" w:rsidRPr="00CF6FF5" w:rsidRDefault="007447A0">
          <w:pPr>
            <w:pStyle w:val="Header"/>
            <w:rPr>
              <w:sz w:val="22"/>
            </w:rPr>
          </w:pPr>
        </w:p>
      </w:tc>
      <w:tc>
        <w:tcPr>
          <w:tcW w:w="2394" w:type="dxa"/>
          <w:tcBorders>
            <w:top w:val="nil"/>
          </w:tcBorders>
          <w:vAlign w:val="center"/>
        </w:tcPr>
        <w:sdt>
          <w:sdtPr>
            <w:alias w:val="Author"/>
            <w:tag w:val=""/>
            <w:id w:val="430790109"/>
            <w:dataBinding w:prefixMappings="xmlns:ns0='http://purl.org/dc/elements/1.1/' xmlns:ns1='http://schemas.openxmlformats.org/package/2006/metadata/core-properties' " w:xpath="/ns1:coreProperties[1]/ns0:creator[1]" w:storeItemID="{6C3C8BC8-F283-45AE-878A-BAB7291924A1}"/>
            <w:text/>
          </w:sdtPr>
          <w:sdtEndPr/>
          <w:sdtContent>
            <w:p w14:paraId="6A3C5D6E" w14:textId="33A9D416" w:rsidR="007447A0" w:rsidRPr="00A81C66" w:rsidRDefault="00365986" w:rsidP="00725740">
              <w:pPr>
                <w:pStyle w:val="TableContents"/>
              </w:pPr>
              <w:r>
                <w:t>Matt Beck</w:t>
              </w:r>
            </w:p>
          </w:sdtContent>
        </w:sdt>
      </w:tc>
      <w:tc>
        <w:tcPr>
          <w:tcW w:w="2394" w:type="dxa"/>
          <w:tcBorders>
            <w:top w:val="nil"/>
          </w:tcBorders>
          <w:vAlign w:val="center"/>
        </w:tcPr>
        <w:p w14:paraId="28D92F49" w14:textId="412B2C35" w:rsidR="007447A0" w:rsidRPr="00A81C66" w:rsidRDefault="00845DCF" w:rsidP="00646593">
          <w:pPr>
            <w:pStyle w:val="TableContents"/>
          </w:pPr>
          <w:r>
            <w:t>Dina Mavridis</w:t>
          </w:r>
        </w:p>
      </w:tc>
      <w:tc>
        <w:tcPr>
          <w:tcW w:w="2394" w:type="dxa"/>
          <w:vMerge/>
        </w:tcPr>
        <w:p w14:paraId="2EF7D3B2" w14:textId="77777777" w:rsidR="007447A0" w:rsidRPr="00CF6FF5" w:rsidRDefault="007447A0">
          <w:pPr>
            <w:pStyle w:val="Header"/>
            <w:rPr>
              <w:sz w:val="22"/>
            </w:rPr>
          </w:pPr>
        </w:p>
      </w:tc>
    </w:tr>
  </w:tbl>
  <w:p w14:paraId="1706EA37" w14:textId="1BC83BFA" w:rsidR="007447A0" w:rsidRDefault="00744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76C00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9E37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0A12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59CA2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E08E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46A8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0C2F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84A0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C0B3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4842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479AA"/>
    <w:multiLevelType w:val="hybridMultilevel"/>
    <w:tmpl w:val="20801AE2"/>
    <w:lvl w:ilvl="0" w:tplc="939AF2C0">
      <w:start w:val="1"/>
      <w:numFmt w:val="bullet"/>
      <w:lvlText w:val=""/>
      <w:lvlJc w:val="left"/>
      <w:pPr>
        <w:ind w:left="360" w:hanging="360"/>
      </w:pPr>
      <w:rPr>
        <w:rFonts w:ascii="Symbol" w:hAnsi="Symbol" w:hint="default"/>
      </w:rPr>
    </w:lvl>
    <w:lvl w:ilvl="1" w:tplc="65D28070">
      <w:start w:val="1"/>
      <w:numFmt w:val="bullet"/>
      <w:lvlText w:val="o"/>
      <w:lvlJc w:val="left"/>
      <w:pPr>
        <w:ind w:left="734" w:hanging="37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711F47"/>
    <w:multiLevelType w:val="hybridMultilevel"/>
    <w:tmpl w:val="3542798E"/>
    <w:lvl w:ilvl="0" w:tplc="15D604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C263C5"/>
    <w:multiLevelType w:val="hybridMultilevel"/>
    <w:tmpl w:val="AB74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45189"/>
    <w:multiLevelType w:val="multilevel"/>
    <w:tmpl w:val="512EC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E6F68"/>
    <w:multiLevelType w:val="multilevel"/>
    <w:tmpl w:val="DCE61E12"/>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281C56"/>
    <w:multiLevelType w:val="hybridMultilevel"/>
    <w:tmpl w:val="8AC8C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860A9E"/>
    <w:multiLevelType w:val="hybridMultilevel"/>
    <w:tmpl w:val="047A2B26"/>
    <w:lvl w:ilvl="0" w:tplc="6F64C9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F3B23"/>
    <w:multiLevelType w:val="multilevel"/>
    <w:tmpl w:val="9522DE54"/>
    <w:numStyleLink w:val="TableBullets"/>
  </w:abstractNum>
  <w:abstractNum w:abstractNumId="18" w15:restartNumberingAfterBreak="0">
    <w:nsid w:val="2F69121A"/>
    <w:multiLevelType w:val="hybridMultilevel"/>
    <w:tmpl w:val="23142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3361D"/>
    <w:multiLevelType w:val="hybridMultilevel"/>
    <w:tmpl w:val="7BFAB9B4"/>
    <w:lvl w:ilvl="0" w:tplc="15D604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63572"/>
    <w:multiLevelType w:val="hybridMultilevel"/>
    <w:tmpl w:val="40962528"/>
    <w:lvl w:ilvl="0" w:tplc="5D8A06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E3310"/>
    <w:multiLevelType w:val="hybridMultilevel"/>
    <w:tmpl w:val="744E3CDE"/>
    <w:lvl w:ilvl="0" w:tplc="6F64C9F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70301"/>
    <w:multiLevelType w:val="hybridMultilevel"/>
    <w:tmpl w:val="705CFF9C"/>
    <w:lvl w:ilvl="0" w:tplc="99D629D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4569F"/>
    <w:multiLevelType w:val="hybridMultilevel"/>
    <w:tmpl w:val="9DE4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54B4D"/>
    <w:multiLevelType w:val="hybridMultilevel"/>
    <w:tmpl w:val="E2C8BDB2"/>
    <w:lvl w:ilvl="0" w:tplc="6F64C9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B698F"/>
    <w:multiLevelType w:val="hybridMultilevel"/>
    <w:tmpl w:val="AC22FF92"/>
    <w:lvl w:ilvl="0" w:tplc="5D8A06DE">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70915"/>
    <w:multiLevelType w:val="hybridMultilevel"/>
    <w:tmpl w:val="CC1E4FE4"/>
    <w:lvl w:ilvl="0" w:tplc="15D604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A4E25"/>
    <w:multiLevelType w:val="hybridMultilevel"/>
    <w:tmpl w:val="4ABA4F38"/>
    <w:lvl w:ilvl="0" w:tplc="30E40F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778C6"/>
    <w:multiLevelType w:val="multilevel"/>
    <w:tmpl w:val="9522DE54"/>
    <w:numStyleLink w:val="TableBullets"/>
  </w:abstractNum>
  <w:abstractNum w:abstractNumId="29" w15:restartNumberingAfterBreak="0">
    <w:nsid w:val="611E13ED"/>
    <w:multiLevelType w:val="hybridMultilevel"/>
    <w:tmpl w:val="1FF2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B4CA1"/>
    <w:multiLevelType w:val="hybridMultilevel"/>
    <w:tmpl w:val="F412D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3A7637"/>
    <w:multiLevelType w:val="multilevel"/>
    <w:tmpl w:val="9522DE54"/>
    <w:styleLink w:val="TableBullets"/>
    <w:lvl w:ilvl="0">
      <w:start w:val="1"/>
      <w:numFmt w:val="bullet"/>
      <w:pStyle w:val="TableBullets0"/>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AD4E44"/>
    <w:multiLevelType w:val="hybridMultilevel"/>
    <w:tmpl w:val="008C412A"/>
    <w:lvl w:ilvl="0" w:tplc="6F64C9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66898"/>
    <w:multiLevelType w:val="hybridMultilevel"/>
    <w:tmpl w:val="B44EB22C"/>
    <w:lvl w:ilvl="0" w:tplc="5D8A06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B655B6"/>
    <w:multiLevelType w:val="hybridMultilevel"/>
    <w:tmpl w:val="E32CB7D0"/>
    <w:lvl w:ilvl="0" w:tplc="30E40F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3"/>
  </w:num>
  <w:num w:numId="3">
    <w:abstractNumId w:val="12"/>
  </w:num>
  <w:num w:numId="4">
    <w:abstractNumId w:val="10"/>
  </w:num>
  <w:num w:numId="5">
    <w:abstractNumId w:val="26"/>
  </w:num>
  <w:num w:numId="6">
    <w:abstractNumId w:val="27"/>
  </w:num>
  <w:num w:numId="7">
    <w:abstractNumId w:val="34"/>
  </w:num>
  <w:num w:numId="8">
    <w:abstractNumId w:val="11"/>
  </w:num>
  <w:num w:numId="9">
    <w:abstractNumId w:val="19"/>
  </w:num>
  <w:num w:numId="10">
    <w:abstractNumId w:val="30"/>
  </w:num>
  <w:num w:numId="11">
    <w:abstractNumId w:val="15"/>
  </w:num>
  <w:num w:numId="12">
    <w:abstractNumId w:val="32"/>
  </w:num>
  <w:num w:numId="13">
    <w:abstractNumId w:val="21"/>
  </w:num>
  <w:num w:numId="14">
    <w:abstractNumId w:val="24"/>
  </w:num>
  <w:num w:numId="15">
    <w:abstractNumId w:val="16"/>
  </w:num>
  <w:num w:numId="16">
    <w:abstractNumId w:val="25"/>
  </w:num>
  <w:num w:numId="17">
    <w:abstractNumId w:val="33"/>
  </w:num>
  <w:num w:numId="18">
    <w:abstractNumId w:val="20"/>
  </w:num>
  <w:num w:numId="19">
    <w:abstractNumId w:val="18"/>
  </w:num>
  <w:num w:numId="20">
    <w:abstractNumId w:val="22"/>
  </w:num>
  <w:num w:numId="21">
    <w:abstractNumId w:val="1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1"/>
  </w:num>
  <w:num w:numId="33">
    <w:abstractNumId w:val="28"/>
  </w:num>
  <w:num w:numId="34">
    <w:abstractNumId w:val="17"/>
  </w:num>
  <w:num w:numId="35">
    <w:abstractNumId w:val="13"/>
  </w:num>
  <w:num w:numId="36">
    <w:abstractNumId w:val="1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hdrShapeDefaults>
    <o:shapedefaults v:ext="edit" spidmax="24577">
      <o:colormru v:ext="edit" colors="#e017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A1"/>
    <w:rsid w:val="0002426B"/>
    <w:rsid w:val="00045069"/>
    <w:rsid w:val="00061DD0"/>
    <w:rsid w:val="00065E23"/>
    <w:rsid w:val="00065F24"/>
    <w:rsid w:val="00071C58"/>
    <w:rsid w:val="00074EDC"/>
    <w:rsid w:val="00094682"/>
    <w:rsid w:val="000B540B"/>
    <w:rsid w:val="000B6017"/>
    <w:rsid w:val="000E4EA2"/>
    <w:rsid w:val="000E51F0"/>
    <w:rsid w:val="000F331C"/>
    <w:rsid w:val="00115947"/>
    <w:rsid w:val="00116DE6"/>
    <w:rsid w:val="00123F1A"/>
    <w:rsid w:val="00140DDA"/>
    <w:rsid w:val="001626AE"/>
    <w:rsid w:val="00175B1D"/>
    <w:rsid w:val="0018129E"/>
    <w:rsid w:val="00191957"/>
    <w:rsid w:val="00194D2C"/>
    <w:rsid w:val="001971C7"/>
    <w:rsid w:val="001A2F38"/>
    <w:rsid w:val="001A67D6"/>
    <w:rsid w:val="001B181D"/>
    <w:rsid w:val="001F091C"/>
    <w:rsid w:val="00210BD0"/>
    <w:rsid w:val="002116C6"/>
    <w:rsid w:val="00220116"/>
    <w:rsid w:val="0023794D"/>
    <w:rsid w:val="00244418"/>
    <w:rsid w:val="00251BA3"/>
    <w:rsid w:val="002548A2"/>
    <w:rsid w:val="00286F5F"/>
    <w:rsid w:val="0029117C"/>
    <w:rsid w:val="00294B2D"/>
    <w:rsid w:val="002C21C9"/>
    <w:rsid w:val="002C31DE"/>
    <w:rsid w:val="002C679C"/>
    <w:rsid w:val="002C78C4"/>
    <w:rsid w:val="002E7FE9"/>
    <w:rsid w:val="002F03FE"/>
    <w:rsid w:val="002F1D91"/>
    <w:rsid w:val="00300431"/>
    <w:rsid w:val="003043C8"/>
    <w:rsid w:val="003136C6"/>
    <w:rsid w:val="0032179E"/>
    <w:rsid w:val="003237AC"/>
    <w:rsid w:val="00323824"/>
    <w:rsid w:val="0032795B"/>
    <w:rsid w:val="00356A1A"/>
    <w:rsid w:val="0035715B"/>
    <w:rsid w:val="00357BB8"/>
    <w:rsid w:val="00361D9B"/>
    <w:rsid w:val="003657C3"/>
    <w:rsid w:val="00365986"/>
    <w:rsid w:val="003675E9"/>
    <w:rsid w:val="00376D81"/>
    <w:rsid w:val="003818E1"/>
    <w:rsid w:val="003831E1"/>
    <w:rsid w:val="00386020"/>
    <w:rsid w:val="00395C81"/>
    <w:rsid w:val="003969E4"/>
    <w:rsid w:val="003C2CA1"/>
    <w:rsid w:val="003C69A5"/>
    <w:rsid w:val="003D404B"/>
    <w:rsid w:val="003E43C5"/>
    <w:rsid w:val="003F124C"/>
    <w:rsid w:val="004063F2"/>
    <w:rsid w:val="00412A81"/>
    <w:rsid w:val="0043492B"/>
    <w:rsid w:val="0045723A"/>
    <w:rsid w:val="004730B0"/>
    <w:rsid w:val="004751E7"/>
    <w:rsid w:val="004B4B73"/>
    <w:rsid w:val="004F05F6"/>
    <w:rsid w:val="004F531D"/>
    <w:rsid w:val="005018B1"/>
    <w:rsid w:val="00501DDD"/>
    <w:rsid w:val="00534B1B"/>
    <w:rsid w:val="0053517E"/>
    <w:rsid w:val="00546B7B"/>
    <w:rsid w:val="00590426"/>
    <w:rsid w:val="005937C9"/>
    <w:rsid w:val="005B2CF9"/>
    <w:rsid w:val="005B4F80"/>
    <w:rsid w:val="005B6775"/>
    <w:rsid w:val="005C0DF5"/>
    <w:rsid w:val="005C5B5F"/>
    <w:rsid w:val="005D1E17"/>
    <w:rsid w:val="005E2C5A"/>
    <w:rsid w:val="005F58DD"/>
    <w:rsid w:val="00606C74"/>
    <w:rsid w:val="00617625"/>
    <w:rsid w:val="00632438"/>
    <w:rsid w:val="006455E8"/>
    <w:rsid w:val="00646593"/>
    <w:rsid w:val="00656480"/>
    <w:rsid w:val="006574D4"/>
    <w:rsid w:val="00666397"/>
    <w:rsid w:val="00666AB6"/>
    <w:rsid w:val="006A6938"/>
    <w:rsid w:val="006C0916"/>
    <w:rsid w:val="006E3DDA"/>
    <w:rsid w:val="006E7382"/>
    <w:rsid w:val="006F22E3"/>
    <w:rsid w:val="006F5C9F"/>
    <w:rsid w:val="007018F5"/>
    <w:rsid w:val="007042F0"/>
    <w:rsid w:val="00723DAB"/>
    <w:rsid w:val="00725740"/>
    <w:rsid w:val="007274F5"/>
    <w:rsid w:val="0074411A"/>
    <w:rsid w:val="007447A0"/>
    <w:rsid w:val="00754F60"/>
    <w:rsid w:val="00761384"/>
    <w:rsid w:val="0076730E"/>
    <w:rsid w:val="0077089A"/>
    <w:rsid w:val="00770E86"/>
    <w:rsid w:val="00781069"/>
    <w:rsid w:val="007A47B9"/>
    <w:rsid w:val="007A5047"/>
    <w:rsid w:val="007B2A11"/>
    <w:rsid w:val="007C0DB8"/>
    <w:rsid w:val="007C3D38"/>
    <w:rsid w:val="007C54A2"/>
    <w:rsid w:val="007C7D32"/>
    <w:rsid w:val="007D0B4D"/>
    <w:rsid w:val="007D1F77"/>
    <w:rsid w:val="007F0276"/>
    <w:rsid w:val="00800168"/>
    <w:rsid w:val="00802BE0"/>
    <w:rsid w:val="0081515F"/>
    <w:rsid w:val="00836A72"/>
    <w:rsid w:val="00845DCF"/>
    <w:rsid w:val="0085407A"/>
    <w:rsid w:val="008879F1"/>
    <w:rsid w:val="008934AB"/>
    <w:rsid w:val="008A5500"/>
    <w:rsid w:val="008A7D9E"/>
    <w:rsid w:val="008B2599"/>
    <w:rsid w:val="008B77EA"/>
    <w:rsid w:val="008C0CC7"/>
    <w:rsid w:val="008C6757"/>
    <w:rsid w:val="008D7F4E"/>
    <w:rsid w:val="008E129D"/>
    <w:rsid w:val="008E3687"/>
    <w:rsid w:val="008F078A"/>
    <w:rsid w:val="008F1E30"/>
    <w:rsid w:val="008F5016"/>
    <w:rsid w:val="00900328"/>
    <w:rsid w:val="00922369"/>
    <w:rsid w:val="0094210E"/>
    <w:rsid w:val="0096677F"/>
    <w:rsid w:val="00971866"/>
    <w:rsid w:val="0098410E"/>
    <w:rsid w:val="00994B00"/>
    <w:rsid w:val="00995A7F"/>
    <w:rsid w:val="009A0857"/>
    <w:rsid w:val="009A59BF"/>
    <w:rsid w:val="009A7F55"/>
    <w:rsid w:val="009D606A"/>
    <w:rsid w:val="009D7D03"/>
    <w:rsid w:val="009E430C"/>
    <w:rsid w:val="009F05CB"/>
    <w:rsid w:val="00A00229"/>
    <w:rsid w:val="00A00CA1"/>
    <w:rsid w:val="00A02BBC"/>
    <w:rsid w:val="00A13F31"/>
    <w:rsid w:val="00A219AC"/>
    <w:rsid w:val="00A30644"/>
    <w:rsid w:val="00A43A94"/>
    <w:rsid w:val="00A57528"/>
    <w:rsid w:val="00A773E1"/>
    <w:rsid w:val="00A81150"/>
    <w:rsid w:val="00A842FD"/>
    <w:rsid w:val="00A96BD2"/>
    <w:rsid w:val="00AA4A7D"/>
    <w:rsid w:val="00AF4396"/>
    <w:rsid w:val="00AF7B58"/>
    <w:rsid w:val="00B15C09"/>
    <w:rsid w:val="00B34F74"/>
    <w:rsid w:val="00B406DE"/>
    <w:rsid w:val="00B40D67"/>
    <w:rsid w:val="00B44886"/>
    <w:rsid w:val="00B44AAF"/>
    <w:rsid w:val="00B64554"/>
    <w:rsid w:val="00B7328B"/>
    <w:rsid w:val="00B73840"/>
    <w:rsid w:val="00BA0B14"/>
    <w:rsid w:val="00BA1185"/>
    <w:rsid w:val="00BA1658"/>
    <w:rsid w:val="00BB5EB5"/>
    <w:rsid w:val="00BC0EFA"/>
    <w:rsid w:val="00BC232A"/>
    <w:rsid w:val="00BC5BDB"/>
    <w:rsid w:val="00BD4FF5"/>
    <w:rsid w:val="00BF7D0D"/>
    <w:rsid w:val="00C00552"/>
    <w:rsid w:val="00C1227A"/>
    <w:rsid w:val="00C1796A"/>
    <w:rsid w:val="00C27677"/>
    <w:rsid w:val="00C40521"/>
    <w:rsid w:val="00C42EB1"/>
    <w:rsid w:val="00C5190E"/>
    <w:rsid w:val="00C749A1"/>
    <w:rsid w:val="00C86C7E"/>
    <w:rsid w:val="00C92AF1"/>
    <w:rsid w:val="00C96FDC"/>
    <w:rsid w:val="00CA1F59"/>
    <w:rsid w:val="00CB2A8C"/>
    <w:rsid w:val="00CC13A0"/>
    <w:rsid w:val="00CF6FF5"/>
    <w:rsid w:val="00D04279"/>
    <w:rsid w:val="00D05EED"/>
    <w:rsid w:val="00D16A7B"/>
    <w:rsid w:val="00D33F39"/>
    <w:rsid w:val="00D37A2C"/>
    <w:rsid w:val="00D646B6"/>
    <w:rsid w:val="00D67BC5"/>
    <w:rsid w:val="00D804F9"/>
    <w:rsid w:val="00D83CB3"/>
    <w:rsid w:val="00DA16A0"/>
    <w:rsid w:val="00DC420C"/>
    <w:rsid w:val="00DF214F"/>
    <w:rsid w:val="00DF4DDD"/>
    <w:rsid w:val="00E0096C"/>
    <w:rsid w:val="00E2676A"/>
    <w:rsid w:val="00E363FC"/>
    <w:rsid w:val="00E41486"/>
    <w:rsid w:val="00E46997"/>
    <w:rsid w:val="00E72749"/>
    <w:rsid w:val="00E816FE"/>
    <w:rsid w:val="00E930F9"/>
    <w:rsid w:val="00EB2759"/>
    <w:rsid w:val="00EB32DB"/>
    <w:rsid w:val="00ED0A4B"/>
    <w:rsid w:val="00EF6792"/>
    <w:rsid w:val="00F00026"/>
    <w:rsid w:val="00F022E7"/>
    <w:rsid w:val="00F05808"/>
    <w:rsid w:val="00F13208"/>
    <w:rsid w:val="00F302E7"/>
    <w:rsid w:val="00F33364"/>
    <w:rsid w:val="00F45CC8"/>
    <w:rsid w:val="00F94634"/>
    <w:rsid w:val="00FA0EDD"/>
    <w:rsid w:val="00FA6187"/>
    <w:rsid w:val="00FA7E2F"/>
    <w:rsid w:val="00FC0909"/>
    <w:rsid w:val="00FC4EBB"/>
    <w:rsid w:val="00FC53D9"/>
    <w:rsid w:val="00FC6A43"/>
    <w:rsid w:val="00FE5ABE"/>
    <w:rsid w:val="00FE6B84"/>
    <w:rsid w:val="00FE7821"/>
    <w:rsid w:val="054CB35E"/>
    <w:rsid w:val="4AF11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colormru v:ext="edit" colors="#e0172a"/>
    </o:shapedefaults>
    <o:shapelayout v:ext="edit">
      <o:idmap v:ext="edit" data="1"/>
    </o:shapelayout>
  </w:shapeDefaults>
  <w:decimalSymbol w:val="."/>
  <w:listSeparator w:val=","/>
  <w14:docId w14:val="542607F0"/>
  <w15:docId w15:val="{2D3C4312-4D03-4F63-8093-1376B705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78A"/>
    <w:rPr>
      <w:rFonts w:ascii="Arial" w:hAnsi="Arial"/>
      <w:sz w:val="24"/>
    </w:rPr>
  </w:style>
  <w:style w:type="paragraph" w:styleId="Heading1">
    <w:name w:val="heading 1"/>
    <w:basedOn w:val="Normal"/>
    <w:next w:val="Normal"/>
    <w:link w:val="Heading1Char"/>
    <w:uiPriority w:val="4"/>
    <w:qFormat/>
    <w:rsid w:val="0096677F"/>
    <w:pPr>
      <w:keepNext/>
      <w:keepLines/>
      <w:pBdr>
        <w:bottom w:val="single" w:sz="4" w:space="1" w:color="auto"/>
      </w:pBdr>
      <w:spacing w:before="24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qFormat/>
    <w:rsid w:val="0094210E"/>
    <w:pPr>
      <w:keepNext/>
      <w:keepLines/>
      <w:spacing w:before="200" w:after="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667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078A"/>
    <w:rPr>
      <w:rFonts w:ascii="Arial" w:hAnsi="Arial"/>
      <w:sz w:val="24"/>
    </w:rPr>
  </w:style>
  <w:style w:type="paragraph" w:styleId="Footer">
    <w:name w:val="footer"/>
    <w:basedOn w:val="Normal"/>
    <w:link w:val="FooterChar"/>
    <w:uiPriority w:val="99"/>
    <w:semiHidden/>
    <w:rsid w:val="008879F1"/>
    <w:pPr>
      <w:tabs>
        <w:tab w:val="center" w:pos="4680"/>
        <w:tab w:val="right" w:pos="9360"/>
      </w:tabs>
      <w:spacing w:after="0" w:line="240" w:lineRule="auto"/>
      <w:jc w:val="center"/>
    </w:pPr>
    <w:rPr>
      <w:sz w:val="20"/>
    </w:rPr>
  </w:style>
  <w:style w:type="character" w:customStyle="1" w:styleId="FooterChar">
    <w:name w:val="Footer Char"/>
    <w:basedOn w:val="DefaultParagraphFont"/>
    <w:link w:val="Footer"/>
    <w:uiPriority w:val="99"/>
    <w:semiHidden/>
    <w:rsid w:val="008F078A"/>
    <w:rPr>
      <w:rFonts w:ascii="Arial" w:hAnsi="Arial"/>
      <w:sz w:val="20"/>
    </w:rPr>
  </w:style>
  <w:style w:type="paragraph" w:styleId="BalloonText">
    <w:name w:val="Balloon Text"/>
    <w:basedOn w:val="Normal"/>
    <w:link w:val="BalloonTextChar"/>
    <w:uiPriority w:val="99"/>
    <w:semiHidden/>
    <w:rsid w:val="00966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78A"/>
    <w:rPr>
      <w:rFonts w:ascii="Tahoma" w:hAnsi="Tahoma" w:cs="Tahoma"/>
      <w:sz w:val="16"/>
      <w:szCs w:val="16"/>
    </w:rPr>
  </w:style>
  <w:style w:type="table" w:styleId="TableGrid">
    <w:name w:val="Table Grid"/>
    <w:basedOn w:val="TableNormal"/>
    <w:uiPriority w:val="59"/>
    <w:rsid w:val="00966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uiPriority w:val="3"/>
    <w:qFormat/>
    <w:rsid w:val="0096677F"/>
    <w:rPr>
      <w:b/>
      <w:caps/>
    </w:rPr>
  </w:style>
  <w:style w:type="paragraph" w:customStyle="1" w:styleId="TableHeading2">
    <w:name w:val="Table Heading 2"/>
    <w:basedOn w:val="TableHeading"/>
    <w:uiPriority w:val="98"/>
    <w:semiHidden/>
    <w:qFormat/>
    <w:rsid w:val="0096677F"/>
    <w:pPr>
      <w:spacing w:after="0" w:line="240" w:lineRule="auto"/>
    </w:pPr>
    <w:rPr>
      <w:caps w:val="0"/>
    </w:rPr>
  </w:style>
  <w:style w:type="character" w:customStyle="1" w:styleId="Heading1Char">
    <w:name w:val="Heading 1 Char"/>
    <w:basedOn w:val="DefaultParagraphFont"/>
    <w:link w:val="Heading1"/>
    <w:uiPriority w:val="4"/>
    <w:rsid w:val="008F078A"/>
    <w:rPr>
      <w:rFonts w:ascii="Arial" w:eastAsiaTheme="majorEastAsia" w:hAnsi="Arial" w:cstheme="majorBidi"/>
      <w:b/>
      <w:bCs/>
      <w:color w:val="000000" w:themeColor="text1"/>
      <w:sz w:val="24"/>
      <w:szCs w:val="28"/>
    </w:rPr>
  </w:style>
  <w:style w:type="paragraph" w:styleId="ListParagraph">
    <w:name w:val="List Paragraph"/>
    <w:basedOn w:val="Normal"/>
    <w:uiPriority w:val="34"/>
    <w:semiHidden/>
    <w:qFormat/>
    <w:rsid w:val="009A7F55"/>
    <w:pPr>
      <w:ind w:left="720"/>
      <w:contextualSpacing/>
    </w:pPr>
  </w:style>
  <w:style w:type="character" w:customStyle="1" w:styleId="Heading2Char">
    <w:name w:val="Heading 2 Char"/>
    <w:basedOn w:val="DefaultParagraphFont"/>
    <w:link w:val="Heading2"/>
    <w:uiPriority w:val="9"/>
    <w:semiHidden/>
    <w:rsid w:val="008F078A"/>
    <w:rPr>
      <w:rFonts w:ascii="Arial" w:eastAsiaTheme="majorEastAsia" w:hAnsi="Arial" w:cstheme="majorBidi"/>
      <w:b/>
      <w:bCs/>
      <w:color w:val="000000" w:themeColor="text1"/>
      <w:sz w:val="24"/>
      <w:szCs w:val="26"/>
    </w:rPr>
  </w:style>
  <w:style w:type="paragraph" w:customStyle="1" w:styleId="Post-Table">
    <w:name w:val="Post-Table"/>
    <w:basedOn w:val="Normal"/>
    <w:uiPriority w:val="5"/>
    <w:semiHidden/>
    <w:qFormat/>
    <w:rsid w:val="003969E4"/>
    <w:pPr>
      <w:spacing w:before="240"/>
    </w:pPr>
    <w:rPr>
      <w:rFonts w:eastAsia="Arial" w:cs="Arial"/>
      <w:szCs w:val="24"/>
    </w:rPr>
  </w:style>
  <w:style w:type="character" w:styleId="CommentReference">
    <w:name w:val="annotation reference"/>
    <w:basedOn w:val="DefaultParagraphFont"/>
    <w:uiPriority w:val="99"/>
    <w:semiHidden/>
    <w:rsid w:val="00C5190E"/>
    <w:rPr>
      <w:sz w:val="16"/>
      <w:szCs w:val="16"/>
    </w:rPr>
  </w:style>
  <w:style w:type="paragraph" w:styleId="CommentText">
    <w:name w:val="annotation text"/>
    <w:basedOn w:val="Normal"/>
    <w:link w:val="CommentTextChar"/>
    <w:uiPriority w:val="99"/>
    <w:semiHidden/>
    <w:rsid w:val="00C5190E"/>
    <w:pPr>
      <w:spacing w:line="240" w:lineRule="auto"/>
    </w:pPr>
    <w:rPr>
      <w:sz w:val="20"/>
      <w:szCs w:val="20"/>
    </w:rPr>
  </w:style>
  <w:style w:type="character" w:customStyle="1" w:styleId="CommentTextChar">
    <w:name w:val="Comment Text Char"/>
    <w:basedOn w:val="DefaultParagraphFont"/>
    <w:link w:val="CommentText"/>
    <w:uiPriority w:val="99"/>
    <w:semiHidden/>
    <w:rsid w:val="008F078A"/>
    <w:rPr>
      <w:rFonts w:ascii="Arial" w:hAnsi="Arial"/>
      <w:sz w:val="20"/>
      <w:szCs w:val="20"/>
    </w:rPr>
  </w:style>
  <w:style w:type="paragraph" w:styleId="CommentSubject">
    <w:name w:val="annotation subject"/>
    <w:basedOn w:val="CommentText"/>
    <w:next w:val="CommentText"/>
    <w:link w:val="CommentSubjectChar"/>
    <w:uiPriority w:val="99"/>
    <w:semiHidden/>
    <w:rsid w:val="00C5190E"/>
    <w:rPr>
      <w:b/>
      <w:bCs/>
    </w:rPr>
  </w:style>
  <w:style w:type="character" w:customStyle="1" w:styleId="CommentSubjectChar">
    <w:name w:val="Comment Subject Char"/>
    <w:basedOn w:val="CommentTextChar"/>
    <w:link w:val="CommentSubject"/>
    <w:uiPriority w:val="99"/>
    <w:semiHidden/>
    <w:rsid w:val="008F078A"/>
    <w:rPr>
      <w:rFonts w:ascii="Arial" w:hAnsi="Arial"/>
      <w:b/>
      <w:bCs/>
      <w:sz w:val="20"/>
      <w:szCs w:val="20"/>
    </w:rPr>
  </w:style>
  <w:style w:type="paragraph" w:styleId="Revision">
    <w:name w:val="Revision"/>
    <w:hidden/>
    <w:uiPriority w:val="99"/>
    <w:semiHidden/>
    <w:rsid w:val="00922369"/>
    <w:pPr>
      <w:spacing w:after="0" w:line="240" w:lineRule="auto"/>
    </w:pPr>
    <w:rPr>
      <w:rFonts w:ascii="Arial" w:hAnsi="Arial"/>
      <w:sz w:val="24"/>
    </w:rPr>
  </w:style>
  <w:style w:type="numbering" w:customStyle="1" w:styleId="ListBullets">
    <w:name w:val="ListBullets"/>
    <w:uiPriority w:val="99"/>
    <w:rsid w:val="00B406DE"/>
    <w:pPr>
      <w:numPr>
        <w:numId w:val="21"/>
      </w:numPr>
    </w:pPr>
  </w:style>
  <w:style w:type="paragraph" w:styleId="ListBullet">
    <w:name w:val="List Bullet"/>
    <w:basedOn w:val="Normal"/>
    <w:uiPriority w:val="1"/>
    <w:qFormat/>
    <w:rsid w:val="00B406DE"/>
    <w:pPr>
      <w:numPr>
        <w:numId w:val="21"/>
      </w:numPr>
      <w:contextualSpacing/>
    </w:pPr>
  </w:style>
  <w:style w:type="paragraph" w:styleId="ListBullet2">
    <w:name w:val="List Bullet 2"/>
    <w:basedOn w:val="Normal"/>
    <w:uiPriority w:val="99"/>
    <w:semiHidden/>
    <w:rsid w:val="00B406DE"/>
    <w:pPr>
      <w:numPr>
        <w:ilvl w:val="1"/>
        <w:numId w:val="21"/>
      </w:numPr>
      <w:contextualSpacing/>
    </w:pPr>
  </w:style>
  <w:style w:type="paragraph" w:customStyle="1" w:styleId="TableContents">
    <w:name w:val="Table Contents"/>
    <w:basedOn w:val="Normal"/>
    <w:uiPriority w:val="2"/>
    <w:qFormat/>
    <w:rsid w:val="004F05F6"/>
    <w:pPr>
      <w:spacing w:after="0" w:line="240" w:lineRule="auto"/>
    </w:pPr>
  </w:style>
  <w:style w:type="paragraph" w:customStyle="1" w:styleId="TableBullets0">
    <w:name w:val="Table Bullets"/>
    <w:basedOn w:val="TableContents"/>
    <w:uiPriority w:val="2"/>
    <w:qFormat/>
    <w:rsid w:val="004F05F6"/>
    <w:pPr>
      <w:numPr>
        <w:numId w:val="34"/>
      </w:numPr>
    </w:pPr>
  </w:style>
  <w:style w:type="numbering" w:customStyle="1" w:styleId="TableBullets">
    <w:name w:val="TableBullets"/>
    <w:uiPriority w:val="99"/>
    <w:rsid w:val="004F05F6"/>
    <w:pPr>
      <w:numPr>
        <w:numId w:val="32"/>
      </w:numPr>
    </w:pPr>
  </w:style>
  <w:style w:type="character" w:styleId="PlaceholderText">
    <w:name w:val="Placeholder Text"/>
    <w:basedOn w:val="DefaultParagraphFont"/>
    <w:uiPriority w:val="99"/>
    <w:semiHidden/>
    <w:rsid w:val="003E43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6745">
      <w:bodyDiv w:val="1"/>
      <w:marLeft w:val="0"/>
      <w:marRight w:val="0"/>
      <w:marTop w:val="0"/>
      <w:marBottom w:val="0"/>
      <w:divBdr>
        <w:top w:val="none" w:sz="0" w:space="0" w:color="auto"/>
        <w:left w:val="none" w:sz="0" w:space="0" w:color="auto"/>
        <w:bottom w:val="none" w:sz="0" w:space="0" w:color="auto"/>
        <w:right w:val="none" w:sz="0" w:space="0" w:color="auto"/>
      </w:divBdr>
    </w:div>
    <w:div w:id="17315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en.inniss\AppData\Roaming\Microsoft\Templates\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JD Template</Template>
  <TotalTime>209</TotalTime>
  <Pages>4</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JD Trade Compliance Analyst</vt:lpstr>
    </vt:vector>
  </TitlesOfParts>
  <Company>Windows User</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Trade Compliance Analyst</dc:title>
  <dc:creator>Matt Beck</dc:creator>
  <cp:lastModifiedBy>Matt Beck</cp:lastModifiedBy>
  <cp:revision>8</cp:revision>
  <cp:lastPrinted>2015-01-15T20:29:00Z</cp:lastPrinted>
  <dcterms:created xsi:type="dcterms:W3CDTF">2019-09-18T03:58:00Z</dcterms:created>
  <dcterms:modified xsi:type="dcterms:W3CDTF">2020-09-24T21:29:00Z</dcterms:modified>
</cp:coreProperties>
</file>