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D67BA" w14:textId="07C473C4" w:rsidR="00A55F80" w:rsidRPr="00DA4980" w:rsidRDefault="009A1BCA" w:rsidP="00C27547">
      <w:pPr>
        <w:pStyle w:val="Heading3"/>
        <w:pBdr>
          <w:top w:val="none" w:sz="0" w:space="0" w:color="auto"/>
          <w:bottom w:val="none" w:sz="0" w:space="0" w:color="auto"/>
        </w:pBdr>
        <w:rPr>
          <w:rFonts w:asciiTheme="majorHAnsi" w:hAnsiTheme="majorHAnsi"/>
          <w:smallCaps w:val="0"/>
          <w:spacing w:val="10"/>
          <w:sz w:val="36"/>
          <w:szCs w:val="30"/>
          <w:lang w:val="es-US"/>
        </w:rPr>
      </w:pPr>
      <w:r w:rsidRPr="00DA4980">
        <w:rPr>
          <w:rFonts w:asciiTheme="majorHAnsi" w:hAnsiTheme="majorHAnsi"/>
          <w:smallCaps w:val="0"/>
          <w:spacing w:val="10"/>
          <w:sz w:val="36"/>
          <w:szCs w:val="30"/>
          <w:lang w:val="es-US"/>
        </w:rPr>
        <w:t>Miguel A. Espinoza</w:t>
      </w:r>
    </w:p>
    <w:p w14:paraId="0E11083D" w14:textId="1C7B98DA" w:rsidR="002E7BA4" w:rsidRPr="00DA4980" w:rsidRDefault="00A33E5F" w:rsidP="00C27547">
      <w:pPr>
        <w:pBdr>
          <w:top w:val="single" w:sz="4" w:space="1" w:color="auto"/>
        </w:pBdr>
        <w:spacing w:after="0" w:line="240" w:lineRule="auto"/>
        <w:jc w:val="center"/>
        <w:rPr>
          <w:rFonts w:asciiTheme="minorHAnsi" w:eastAsia="MS Mincho" w:hAnsiTheme="minorHAnsi"/>
          <w:sz w:val="20"/>
          <w:szCs w:val="20"/>
          <w:lang w:val="es-US"/>
        </w:rPr>
      </w:pPr>
      <w:r w:rsidRPr="00DA4980">
        <w:rPr>
          <w:rFonts w:asciiTheme="minorHAnsi" w:eastAsia="MS Mincho" w:hAnsiTheme="minorHAnsi"/>
          <w:sz w:val="20"/>
          <w:szCs w:val="20"/>
          <w:lang w:val="es-US"/>
        </w:rPr>
        <w:t>Miami, FL | (786</w:t>
      </w:r>
      <w:r w:rsidR="00B76F9D" w:rsidRPr="00DA4980">
        <w:rPr>
          <w:rFonts w:asciiTheme="minorHAnsi" w:eastAsia="MS Mincho" w:hAnsiTheme="minorHAnsi"/>
          <w:sz w:val="20"/>
          <w:szCs w:val="20"/>
          <w:lang w:val="es-US"/>
        </w:rPr>
        <w:t xml:space="preserve">) </w:t>
      </w:r>
      <w:r w:rsidRPr="00DA4980">
        <w:rPr>
          <w:rFonts w:asciiTheme="minorHAnsi" w:eastAsia="MS Mincho" w:hAnsiTheme="minorHAnsi"/>
          <w:sz w:val="20"/>
          <w:szCs w:val="20"/>
          <w:lang w:val="es-US"/>
        </w:rPr>
        <w:t>328-2380</w:t>
      </w:r>
    </w:p>
    <w:p w14:paraId="3E75D271" w14:textId="4D2364E2" w:rsidR="00A55F80" w:rsidRPr="00740486" w:rsidRDefault="00A33E5F" w:rsidP="00C27547">
      <w:pPr>
        <w:pBdr>
          <w:top w:val="single" w:sz="4" w:space="1" w:color="auto"/>
        </w:pBdr>
        <w:spacing w:after="0" w:line="240" w:lineRule="auto"/>
        <w:jc w:val="center"/>
        <w:rPr>
          <w:rFonts w:asciiTheme="minorHAnsi" w:hAnsiTheme="minorHAnsi"/>
          <w:sz w:val="20"/>
          <w:szCs w:val="20"/>
        </w:rPr>
      </w:pPr>
      <w:r>
        <w:rPr>
          <w:rFonts w:asciiTheme="minorHAnsi" w:eastAsia="MS Mincho" w:hAnsiTheme="minorHAnsi"/>
          <w:sz w:val="20"/>
          <w:szCs w:val="20"/>
        </w:rPr>
        <w:t>java6673@yahoo.com</w:t>
      </w:r>
    </w:p>
    <w:p w14:paraId="4917216D" w14:textId="0D696ABF" w:rsidR="00A55F80" w:rsidRPr="00740486" w:rsidRDefault="00A33E5F" w:rsidP="00C27547">
      <w:pPr>
        <w:pStyle w:val="Heading5"/>
        <w:tabs>
          <w:tab w:val="right" w:pos="8820"/>
        </w:tabs>
        <w:spacing w:before="240"/>
        <w:rPr>
          <w:rFonts w:asciiTheme="majorHAnsi" w:hAnsiTheme="majorHAnsi"/>
          <w:szCs w:val="28"/>
        </w:rPr>
      </w:pPr>
      <w:r>
        <w:rPr>
          <w:rFonts w:asciiTheme="majorHAnsi" w:hAnsiTheme="majorHAnsi"/>
          <w:szCs w:val="28"/>
        </w:rPr>
        <w:t xml:space="preserve">Global </w:t>
      </w:r>
      <w:r w:rsidR="00AF3540">
        <w:rPr>
          <w:rFonts w:asciiTheme="majorHAnsi" w:hAnsiTheme="majorHAnsi"/>
          <w:szCs w:val="28"/>
        </w:rPr>
        <w:t xml:space="preserve">&amp; Regulatory </w:t>
      </w:r>
      <w:r>
        <w:rPr>
          <w:rFonts w:asciiTheme="majorHAnsi" w:hAnsiTheme="majorHAnsi"/>
          <w:szCs w:val="28"/>
        </w:rPr>
        <w:t xml:space="preserve">Trade Compliance </w:t>
      </w:r>
      <w:r w:rsidR="00990528">
        <w:rPr>
          <w:rFonts w:asciiTheme="majorHAnsi" w:hAnsiTheme="majorHAnsi"/>
          <w:szCs w:val="28"/>
        </w:rPr>
        <w:t xml:space="preserve">Professional </w:t>
      </w:r>
      <w:r w:rsidR="00990528" w:rsidRPr="00990528">
        <w:rPr>
          <w:rFonts w:asciiTheme="majorHAnsi" w:hAnsiTheme="majorHAnsi"/>
          <w:szCs w:val="28"/>
        </w:rPr>
        <w:t>ECoP®</w:t>
      </w:r>
    </w:p>
    <w:p w14:paraId="176A2D6A" w14:textId="52501BAA" w:rsidR="00A55F80" w:rsidRPr="00740486" w:rsidRDefault="00A33E5F" w:rsidP="00C27547">
      <w:pPr>
        <w:spacing w:after="0" w:line="240" w:lineRule="auto"/>
        <w:jc w:val="center"/>
        <w:rPr>
          <w:rFonts w:asciiTheme="minorHAnsi" w:hAnsiTheme="minorHAnsi"/>
          <w:b/>
          <w:highlight w:val="yellow"/>
        </w:rPr>
      </w:pPr>
      <w:r>
        <w:rPr>
          <w:rFonts w:asciiTheme="minorHAnsi" w:hAnsiTheme="minorHAnsi"/>
          <w:b/>
        </w:rPr>
        <w:t>Latin American Trade Compliance</w:t>
      </w:r>
      <w:r w:rsidR="00A55F80" w:rsidRPr="00740486">
        <w:rPr>
          <w:rFonts w:asciiTheme="minorHAnsi" w:hAnsiTheme="minorHAnsi"/>
          <w:b/>
        </w:rPr>
        <w:t xml:space="preserve"> | </w:t>
      </w:r>
      <w:r w:rsidR="00605224">
        <w:rPr>
          <w:rFonts w:asciiTheme="minorHAnsi" w:hAnsiTheme="minorHAnsi"/>
          <w:b/>
        </w:rPr>
        <w:t xml:space="preserve">International </w:t>
      </w:r>
      <w:r>
        <w:rPr>
          <w:rFonts w:asciiTheme="minorHAnsi" w:hAnsiTheme="minorHAnsi"/>
          <w:b/>
        </w:rPr>
        <w:t>Logistics</w:t>
      </w:r>
      <w:r w:rsidR="00A55F80" w:rsidRPr="00740486">
        <w:rPr>
          <w:rFonts w:asciiTheme="minorHAnsi" w:hAnsiTheme="minorHAnsi"/>
          <w:b/>
        </w:rPr>
        <w:t xml:space="preserve"> Management | </w:t>
      </w:r>
      <w:r w:rsidR="009A1BCA">
        <w:rPr>
          <w:rFonts w:asciiTheme="minorHAnsi" w:hAnsiTheme="minorHAnsi"/>
          <w:b/>
        </w:rPr>
        <w:t xml:space="preserve">Import and Export </w:t>
      </w:r>
      <w:r w:rsidR="005A68CC">
        <w:rPr>
          <w:rFonts w:asciiTheme="minorHAnsi" w:hAnsiTheme="minorHAnsi"/>
          <w:b/>
        </w:rPr>
        <w:t>Regulations</w:t>
      </w:r>
    </w:p>
    <w:p w14:paraId="5F5CF4AD" w14:textId="3C4A78C1" w:rsidR="00A55F80" w:rsidRPr="00740486" w:rsidRDefault="00231EF5" w:rsidP="00C27547">
      <w:pPr>
        <w:pStyle w:val="BodyText"/>
        <w:spacing w:before="120" w:after="120"/>
        <w:rPr>
          <w:rFonts w:asciiTheme="minorHAnsi" w:hAnsiTheme="minorHAnsi"/>
          <w:sz w:val="21"/>
          <w:szCs w:val="21"/>
        </w:rPr>
      </w:pPr>
      <w:r>
        <w:rPr>
          <w:rFonts w:asciiTheme="minorHAnsi" w:hAnsiTheme="minorHAnsi"/>
          <w:sz w:val="21"/>
          <w:szCs w:val="21"/>
        </w:rPr>
        <w:t xml:space="preserve">Senior trade and compliance leader with more than </w:t>
      </w:r>
      <w:r w:rsidR="00433961">
        <w:rPr>
          <w:rFonts w:asciiTheme="minorHAnsi" w:hAnsiTheme="minorHAnsi"/>
          <w:sz w:val="21"/>
          <w:szCs w:val="21"/>
        </w:rPr>
        <w:t>20</w:t>
      </w:r>
      <w:r>
        <w:rPr>
          <w:rFonts w:asciiTheme="minorHAnsi" w:hAnsiTheme="minorHAnsi"/>
          <w:sz w:val="21"/>
          <w:szCs w:val="21"/>
        </w:rPr>
        <w:t xml:space="preserve"> years of international e</w:t>
      </w:r>
      <w:r w:rsidR="00720B2C">
        <w:rPr>
          <w:rFonts w:asciiTheme="minorHAnsi" w:hAnsiTheme="minorHAnsi"/>
          <w:sz w:val="21"/>
          <w:szCs w:val="21"/>
        </w:rPr>
        <w:t>xperience, heavily focused on United States</w:t>
      </w:r>
      <w:r>
        <w:rPr>
          <w:rFonts w:asciiTheme="minorHAnsi" w:hAnsiTheme="minorHAnsi"/>
          <w:sz w:val="21"/>
          <w:szCs w:val="21"/>
        </w:rPr>
        <w:t xml:space="preserve"> and Latin American </w:t>
      </w:r>
      <w:r w:rsidR="0067563B">
        <w:rPr>
          <w:rFonts w:asciiTheme="minorHAnsi" w:hAnsiTheme="minorHAnsi"/>
          <w:sz w:val="21"/>
          <w:szCs w:val="21"/>
        </w:rPr>
        <w:t>importing and exporting</w:t>
      </w:r>
      <w:r>
        <w:rPr>
          <w:rFonts w:asciiTheme="minorHAnsi" w:hAnsiTheme="minorHAnsi"/>
          <w:sz w:val="21"/>
          <w:szCs w:val="21"/>
        </w:rPr>
        <w:t xml:space="preserve"> operations. Fluent in Spanish, Portuguese, and English with the ability to collaborate across </w:t>
      </w:r>
      <w:r w:rsidR="00A90338">
        <w:rPr>
          <w:rFonts w:asciiTheme="minorHAnsi" w:hAnsiTheme="minorHAnsi"/>
          <w:sz w:val="21"/>
          <w:szCs w:val="21"/>
        </w:rPr>
        <w:t>organizations and national borders</w:t>
      </w:r>
      <w:r>
        <w:rPr>
          <w:rFonts w:asciiTheme="minorHAnsi" w:hAnsiTheme="minorHAnsi"/>
          <w:sz w:val="21"/>
          <w:szCs w:val="21"/>
        </w:rPr>
        <w:t xml:space="preserve"> to improve logistics, reporting, </w:t>
      </w:r>
      <w:r w:rsidR="0067563B">
        <w:rPr>
          <w:rFonts w:asciiTheme="minorHAnsi" w:hAnsiTheme="minorHAnsi"/>
          <w:sz w:val="21"/>
          <w:szCs w:val="21"/>
        </w:rPr>
        <w:t xml:space="preserve">trade </w:t>
      </w:r>
      <w:r>
        <w:rPr>
          <w:rFonts w:asciiTheme="minorHAnsi" w:hAnsiTheme="minorHAnsi"/>
          <w:sz w:val="21"/>
          <w:szCs w:val="21"/>
        </w:rPr>
        <w:t xml:space="preserve">compliance, and efficiency of importing and exporting activities. </w:t>
      </w:r>
    </w:p>
    <w:tbl>
      <w:tblPr>
        <w:tblW w:w="5000" w:type="pct"/>
        <w:tblLook w:val="04A0" w:firstRow="1" w:lastRow="0" w:firstColumn="1" w:lastColumn="0" w:noHBand="0" w:noVBand="1"/>
      </w:tblPr>
      <w:tblGrid>
        <w:gridCol w:w="3240"/>
        <w:gridCol w:w="3689"/>
        <w:gridCol w:w="3871"/>
      </w:tblGrid>
      <w:tr w:rsidR="007F1669" w:rsidRPr="00740486" w14:paraId="1CB48935" w14:textId="77777777" w:rsidTr="008D10F7">
        <w:tc>
          <w:tcPr>
            <w:tcW w:w="1500" w:type="pct"/>
          </w:tcPr>
          <w:p w14:paraId="0C238165" w14:textId="5AA667E0" w:rsidR="007F1669" w:rsidRPr="00740486" w:rsidRDefault="001445B7" w:rsidP="005B42B2">
            <w:pPr>
              <w:pStyle w:val="MediumGrid1-Accent21"/>
              <w:numPr>
                <w:ilvl w:val="0"/>
                <w:numId w:val="6"/>
              </w:numPr>
              <w:tabs>
                <w:tab w:val="left" w:pos="342"/>
              </w:tabs>
              <w:spacing w:after="0" w:line="240" w:lineRule="auto"/>
              <w:ind w:left="360"/>
              <w:contextualSpacing w:val="0"/>
              <w:rPr>
                <w:rFonts w:asciiTheme="minorHAnsi" w:hAnsiTheme="minorHAnsi"/>
                <w:sz w:val="21"/>
                <w:szCs w:val="21"/>
              </w:rPr>
            </w:pPr>
            <w:r>
              <w:rPr>
                <w:rFonts w:asciiTheme="minorHAnsi" w:hAnsiTheme="minorHAnsi"/>
                <w:sz w:val="21"/>
                <w:szCs w:val="21"/>
              </w:rPr>
              <w:t xml:space="preserve">Import </w:t>
            </w:r>
            <w:r w:rsidR="008D501F">
              <w:rPr>
                <w:rFonts w:asciiTheme="minorHAnsi" w:hAnsiTheme="minorHAnsi"/>
                <w:sz w:val="21"/>
                <w:szCs w:val="21"/>
              </w:rPr>
              <w:t>&amp;</w:t>
            </w:r>
            <w:r>
              <w:rPr>
                <w:rFonts w:asciiTheme="minorHAnsi" w:hAnsiTheme="minorHAnsi"/>
                <w:sz w:val="21"/>
                <w:szCs w:val="21"/>
              </w:rPr>
              <w:t xml:space="preserve"> Export Compliance</w:t>
            </w:r>
          </w:p>
          <w:p w14:paraId="4927AC6C" w14:textId="4C1D95CB" w:rsidR="007F1669" w:rsidRPr="00740486" w:rsidRDefault="00231EF5" w:rsidP="005B42B2">
            <w:pPr>
              <w:pStyle w:val="MediumGrid1-Accent21"/>
              <w:numPr>
                <w:ilvl w:val="0"/>
                <w:numId w:val="6"/>
              </w:numPr>
              <w:tabs>
                <w:tab w:val="left" w:pos="342"/>
              </w:tabs>
              <w:spacing w:after="0" w:line="240" w:lineRule="auto"/>
              <w:ind w:left="360"/>
              <w:contextualSpacing w:val="0"/>
              <w:rPr>
                <w:rFonts w:asciiTheme="minorHAnsi" w:hAnsiTheme="minorHAnsi"/>
                <w:sz w:val="21"/>
                <w:szCs w:val="21"/>
              </w:rPr>
            </w:pPr>
            <w:r>
              <w:rPr>
                <w:rFonts w:asciiTheme="minorHAnsi" w:hAnsiTheme="minorHAnsi"/>
                <w:sz w:val="21"/>
                <w:szCs w:val="21"/>
              </w:rPr>
              <w:t>Team Leadership</w:t>
            </w:r>
          </w:p>
          <w:p w14:paraId="120E95EF" w14:textId="68FBB703" w:rsidR="007F1669" w:rsidRPr="00740486" w:rsidRDefault="001445B7" w:rsidP="005B42B2">
            <w:pPr>
              <w:pStyle w:val="MediumGrid1-Accent21"/>
              <w:numPr>
                <w:ilvl w:val="0"/>
                <w:numId w:val="6"/>
              </w:numPr>
              <w:tabs>
                <w:tab w:val="left" w:pos="342"/>
              </w:tabs>
              <w:spacing w:after="0" w:line="240" w:lineRule="auto"/>
              <w:ind w:left="360"/>
              <w:contextualSpacing w:val="0"/>
              <w:rPr>
                <w:rFonts w:asciiTheme="minorHAnsi" w:hAnsiTheme="minorHAnsi"/>
                <w:sz w:val="21"/>
                <w:szCs w:val="21"/>
              </w:rPr>
            </w:pPr>
            <w:r>
              <w:rPr>
                <w:rFonts w:asciiTheme="minorHAnsi" w:hAnsiTheme="minorHAnsi"/>
                <w:sz w:val="21"/>
                <w:szCs w:val="21"/>
              </w:rPr>
              <w:t>International Logistics</w:t>
            </w:r>
          </w:p>
          <w:p w14:paraId="549ABE7A" w14:textId="2F7C0FB7" w:rsidR="007F1669" w:rsidRPr="00740486" w:rsidRDefault="001445B7" w:rsidP="005B42B2">
            <w:pPr>
              <w:pStyle w:val="MediumGrid1-Accent21"/>
              <w:numPr>
                <w:ilvl w:val="0"/>
                <w:numId w:val="6"/>
              </w:numPr>
              <w:tabs>
                <w:tab w:val="left" w:pos="342"/>
              </w:tabs>
              <w:spacing w:after="0" w:line="240" w:lineRule="auto"/>
              <w:ind w:left="360"/>
              <w:contextualSpacing w:val="0"/>
              <w:rPr>
                <w:rFonts w:asciiTheme="minorHAnsi" w:hAnsiTheme="minorHAnsi"/>
                <w:sz w:val="21"/>
                <w:szCs w:val="21"/>
              </w:rPr>
            </w:pPr>
            <w:r>
              <w:rPr>
                <w:rFonts w:asciiTheme="minorHAnsi" w:hAnsiTheme="minorHAnsi"/>
                <w:sz w:val="21"/>
                <w:szCs w:val="21"/>
              </w:rPr>
              <w:t>Process Improvement</w:t>
            </w:r>
          </w:p>
        </w:tc>
        <w:tc>
          <w:tcPr>
            <w:tcW w:w="1708" w:type="pct"/>
          </w:tcPr>
          <w:p w14:paraId="4F8A2131" w14:textId="680C9432" w:rsidR="007F1669" w:rsidRPr="00740486" w:rsidRDefault="001445B7" w:rsidP="005B42B2">
            <w:pPr>
              <w:pStyle w:val="MediumGrid1-Accent21"/>
              <w:numPr>
                <w:ilvl w:val="0"/>
                <w:numId w:val="6"/>
              </w:numPr>
              <w:tabs>
                <w:tab w:val="left" w:pos="342"/>
              </w:tabs>
              <w:spacing w:after="0" w:line="240" w:lineRule="auto"/>
              <w:ind w:left="360"/>
              <w:contextualSpacing w:val="0"/>
              <w:rPr>
                <w:rFonts w:asciiTheme="minorHAnsi" w:hAnsiTheme="minorHAnsi"/>
                <w:sz w:val="21"/>
                <w:szCs w:val="21"/>
              </w:rPr>
            </w:pPr>
            <w:r>
              <w:rPr>
                <w:rFonts w:asciiTheme="minorHAnsi" w:hAnsiTheme="minorHAnsi"/>
                <w:sz w:val="21"/>
                <w:szCs w:val="21"/>
              </w:rPr>
              <w:t>Latin American Trade Regulations</w:t>
            </w:r>
          </w:p>
          <w:p w14:paraId="01282A99" w14:textId="4EACB7C6" w:rsidR="007F1669" w:rsidRPr="00740486" w:rsidRDefault="00231EF5" w:rsidP="005B42B2">
            <w:pPr>
              <w:pStyle w:val="MediumGrid1-Accent21"/>
              <w:numPr>
                <w:ilvl w:val="0"/>
                <w:numId w:val="6"/>
              </w:numPr>
              <w:tabs>
                <w:tab w:val="left" w:pos="342"/>
              </w:tabs>
              <w:spacing w:after="0" w:line="240" w:lineRule="auto"/>
              <w:ind w:left="360"/>
              <w:contextualSpacing w:val="0"/>
              <w:rPr>
                <w:rFonts w:asciiTheme="minorHAnsi" w:hAnsiTheme="minorHAnsi"/>
                <w:sz w:val="21"/>
                <w:szCs w:val="21"/>
              </w:rPr>
            </w:pPr>
            <w:r>
              <w:rPr>
                <w:rFonts w:asciiTheme="minorHAnsi" w:hAnsiTheme="minorHAnsi"/>
                <w:sz w:val="21"/>
                <w:szCs w:val="21"/>
              </w:rPr>
              <w:t>U</w:t>
            </w:r>
            <w:r w:rsidR="001E5A25">
              <w:rPr>
                <w:rFonts w:asciiTheme="minorHAnsi" w:hAnsiTheme="minorHAnsi"/>
                <w:sz w:val="21"/>
                <w:szCs w:val="21"/>
              </w:rPr>
              <w:t>.</w:t>
            </w:r>
            <w:r>
              <w:rPr>
                <w:rFonts w:asciiTheme="minorHAnsi" w:hAnsiTheme="minorHAnsi"/>
                <w:sz w:val="21"/>
                <w:szCs w:val="21"/>
              </w:rPr>
              <w:t>S</w:t>
            </w:r>
            <w:r w:rsidR="001E5A25">
              <w:rPr>
                <w:rFonts w:asciiTheme="minorHAnsi" w:hAnsiTheme="minorHAnsi"/>
                <w:sz w:val="21"/>
                <w:szCs w:val="21"/>
              </w:rPr>
              <w:t>.</w:t>
            </w:r>
            <w:r w:rsidR="008D501F">
              <w:rPr>
                <w:rFonts w:asciiTheme="minorHAnsi" w:hAnsiTheme="minorHAnsi"/>
                <w:sz w:val="21"/>
                <w:szCs w:val="21"/>
              </w:rPr>
              <w:t xml:space="preserve">&amp; </w:t>
            </w:r>
            <w:r>
              <w:rPr>
                <w:rFonts w:asciiTheme="minorHAnsi" w:hAnsiTheme="minorHAnsi"/>
                <w:sz w:val="21"/>
                <w:szCs w:val="21"/>
              </w:rPr>
              <w:t>European Trade Regulations</w:t>
            </w:r>
          </w:p>
          <w:p w14:paraId="7CF6E23B" w14:textId="012E5C3F" w:rsidR="007F1669" w:rsidRPr="00740486" w:rsidRDefault="00231EF5" w:rsidP="005B42B2">
            <w:pPr>
              <w:pStyle w:val="MediumGrid1-Accent21"/>
              <w:numPr>
                <w:ilvl w:val="0"/>
                <w:numId w:val="6"/>
              </w:numPr>
              <w:tabs>
                <w:tab w:val="left" w:pos="342"/>
              </w:tabs>
              <w:spacing w:after="0" w:line="240" w:lineRule="auto"/>
              <w:ind w:left="360"/>
              <w:contextualSpacing w:val="0"/>
              <w:rPr>
                <w:rFonts w:asciiTheme="minorHAnsi" w:hAnsiTheme="minorHAnsi"/>
                <w:sz w:val="21"/>
                <w:szCs w:val="21"/>
              </w:rPr>
            </w:pPr>
            <w:r>
              <w:rPr>
                <w:rFonts w:asciiTheme="minorHAnsi" w:hAnsiTheme="minorHAnsi"/>
                <w:sz w:val="21"/>
                <w:szCs w:val="21"/>
              </w:rPr>
              <w:t>Risk Mitigation</w:t>
            </w:r>
          </w:p>
          <w:p w14:paraId="2651E98C" w14:textId="229B6343" w:rsidR="007F1669" w:rsidRPr="00740486" w:rsidRDefault="007451D8" w:rsidP="005B42B2">
            <w:pPr>
              <w:pStyle w:val="MediumGrid1-Accent21"/>
              <w:numPr>
                <w:ilvl w:val="0"/>
                <w:numId w:val="6"/>
              </w:numPr>
              <w:tabs>
                <w:tab w:val="left" w:pos="342"/>
              </w:tabs>
              <w:spacing w:after="0" w:line="240" w:lineRule="auto"/>
              <w:ind w:left="360"/>
              <w:contextualSpacing w:val="0"/>
              <w:rPr>
                <w:rFonts w:asciiTheme="minorHAnsi" w:hAnsiTheme="minorHAnsi"/>
                <w:sz w:val="21"/>
                <w:szCs w:val="21"/>
              </w:rPr>
            </w:pPr>
            <w:r>
              <w:rPr>
                <w:rFonts w:asciiTheme="minorHAnsi" w:hAnsiTheme="minorHAnsi"/>
                <w:sz w:val="21"/>
                <w:szCs w:val="21"/>
              </w:rPr>
              <w:t xml:space="preserve">Due Diligence’s </w:t>
            </w:r>
          </w:p>
        </w:tc>
        <w:tc>
          <w:tcPr>
            <w:tcW w:w="1792" w:type="pct"/>
          </w:tcPr>
          <w:p w14:paraId="2F796578" w14:textId="3F68EEE6" w:rsidR="007F1669" w:rsidRPr="00740486" w:rsidRDefault="00231EF5" w:rsidP="005B42B2">
            <w:pPr>
              <w:pStyle w:val="MediumGrid1-Accent21"/>
              <w:numPr>
                <w:ilvl w:val="0"/>
                <w:numId w:val="6"/>
              </w:numPr>
              <w:tabs>
                <w:tab w:val="left" w:pos="342"/>
              </w:tabs>
              <w:spacing w:after="0" w:line="240" w:lineRule="auto"/>
              <w:ind w:left="360"/>
              <w:contextualSpacing w:val="0"/>
              <w:rPr>
                <w:rFonts w:asciiTheme="minorHAnsi" w:hAnsiTheme="minorHAnsi"/>
                <w:sz w:val="21"/>
                <w:szCs w:val="21"/>
              </w:rPr>
            </w:pPr>
            <w:r>
              <w:rPr>
                <w:rFonts w:asciiTheme="minorHAnsi" w:hAnsiTheme="minorHAnsi"/>
                <w:sz w:val="21"/>
                <w:szCs w:val="21"/>
              </w:rPr>
              <w:t>Federal Reporting</w:t>
            </w:r>
            <w:r w:rsidR="003D43D9">
              <w:rPr>
                <w:rFonts w:asciiTheme="minorHAnsi" w:hAnsiTheme="minorHAnsi"/>
                <w:sz w:val="21"/>
                <w:szCs w:val="21"/>
              </w:rPr>
              <w:t xml:space="preserve"> </w:t>
            </w:r>
            <w:r w:rsidR="008D501F">
              <w:rPr>
                <w:rFonts w:asciiTheme="minorHAnsi" w:hAnsiTheme="minorHAnsi"/>
                <w:sz w:val="21"/>
                <w:szCs w:val="21"/>
              </w:rPr>
              <w:t>&amp;</w:t>
            </w:r>
            <w:r w:rsidR="003D43D9">
              <w:rPr>
                <w:rFonts w:asciiTheme="minorHAnsi" w:hAnsiTheme="minorHAnsi"/>
                <w:sz w:val="21"/>
                <w:szCs w:val="21"/>
              </w:rPr>
              <w:t xml:space="preserve"> Regulations</w:t>
            </w:r>
          </w:p>
          <w:p w14:paraId="7A87776C" w14:textId="65F5DD9F" w:rsidR="00FE6862" w:rsidRDefault="00FC1E94" w:rsidP="005B42B2">
            <w:pPr>
              <w:pStyle w:val="MediumGrid1-Accent21"/>
              <w:numPr>
                <w:ilvl w:val="0"/>
                <w:numId w:val="6"/>
              </w:numPr>
              <w:tabs>
                <w:tab w:val="left" w:pos="342"/>
              </w:tabs>
              <w:spacing w:after="0" w:line="240" w:lineRule="auto"/>
              <w:ind w:left="360"/>
              <w:contextualSpacing w:val="0"/>
              <w:rPr>
                <w:rFonts w:asciiTheme="minorHAnsi" w:hAnsiTheme="minorHAnsi"/>
                <w:sz w:val="21"/>
                <w:szCs w:val="21"/>
              </w:rPr>
            </w:pPr>
            <w:r w:rsidRPr="00FC1E94">
              <w:rPr>
                <w:rFonts w:asciiTheme="minorHAnsi" w:hAnsiTheme="minorHAnsi"/>
                <w:sz w:val="21"/>
                <w:szCs w:val="21"/>
              </w:rPr>
              <w:t>AML/CTF and financial crime detection and prevention</w:t>
            </w:r>
            <w:r w:rsidR="00FE6862">
              <w:rPr>
                <w:rFonts w:asciiTheme="minorHAnsi" w:hAnsiTheme="minorHAnsi"/>
                <w:sz w:val="21"/>
                <w:szCs w:val="21"/>
              </w:rPr>
              <w:t>.</w:t>
            </w:r>
          </w:p>
          <w:p w14:paraId="485792F0" w14:textId="4A5097C7" w:rsidR="007F1669" w:rsidRPr="00740486" w:rsidRDefault="00231EF5" w:rsidP="005B42B2">
            <w:pPr>
              <w:pStyle w:val="MediumGrid1-Accent21"/>
              <w:numPr>
                <w:ilvl w:val="0"/>
                <w:numId w:val="6"/>
              </w:numPr>
              <w:tabs>
                <w:tab w:val="left" w:pos="342"/>
              </w:tabs>
              <w:spacing w:after="0" w:line="240" w:lineRule="auto"/>
              <w:ind w:left="360"/>
              <w:contextualSpacing w:val="0"/>
              <w:rPr>
                <w:rFonts w:asciiTheme="minorHAnsi" w:hAnsiTheme="minorHAnsi"/>
                <w:sz w:val="21"/>
                <w:szCs w:val="21"/>
              </w:rPr>
            </w:pPr>
            <w:r>
              <w:rPr>
                <w:rFonts w:asciiTheme="minorHAnsi" w:hAnsiTheme="minorHAnsi"/>
                <w:sz w:val="21"/>
                <w:szCs w:val="21"/>
              </w:rPr>
              <w:t>Tariff Classifications</w:t>
            </w:r>
            <w:r w:rsidR="00FE6862">
              <w:rPr>
                <w:rFonts w:asciiTheme="minorHAnsi" w:hAnsiTheme="minorHAnsi"/>
                <w:sz w:val="21"/>
                <w:szCs w:val="21"/>
              </w:rPr>
              <w:t>.</w:t>
            </w:r>
          </w:p>
          <w:p w14:paraId="62ACDD59" w14:textId="10DB92C0" w:rsidR="007F1669" w:rsidRPr="00740486" w:rsidRDefault="00231EF5" w:rsidP="005B42B2">
            <w:pPr>
              <w:pStyle w:val="MediumGrid1-Accent21"/>
              <w:numPr>
                <w:ilvl w:val="0"/>
                <w:numId w:val="6"/>
              </w:numPr>
              <w:tabs>
                <w:tab w:val="left" w:pos="342"/>
              </w:tabs>
              <w:spacing w:after="0" w:line="240" w:lineRule="auto"/>
              <w:ind w:left="360"/>
              <w:contextualSpacing w:val="0"/>
              <w:rPr>
                <w:rFonts w:asciiTheme="minorHAnsi" w:hAnsiTheme="minorHAnsi"/>
                <w:sz w:val="21"/>
                <w:szCs w:val="21"/>
              </w:rPr>
            </w:pPr>
            <w:r>
              <w:rPr>
                <w:rFonts w:asciiTheme="minorHAnsi" w:hAnsiTheme="minorHAnsi"/>
                <w:sz w:val="21"/>
                <w:szCs w:val="21"/>
              </w:rPr>
              <w:t>Anti-Bribery &amp; Corruption Compliance</w:t>
            </w:r>
            <w:r w:rsidR="00FE6862">
              <w:rPr>
                <w:rFonts w:asciiTheme="minorHAnsi" w:hAnsiTheme="minorHAnsi"/>
                <w:sz w:val="21"/>
                <w:szCs w:val="21"/>
              </w:rPr>
              <w:t>.</w:t>
            </w:r>
          </w:p>
        </w:tc>
      </w:tr>
    </w:tbl>
    <w:p w14:paraId="550082FB" w14:textId="77777777" w:rsidR="00A55F80" w:rsidRPr="00740486" w:rsidRDefault="00A55F80" w:rsidP="006650CF">
      <w:pPr>
        <w:pStyle w:val="Heading1"/>
        <w:pBdr>
          <w:top w:val="single" w:sz="4" w:space="2" w:color="auto"/>
          <w:bottom w:val="single" w:sz="8" w:space="2" w:color="auto"/>
        </w:pBdr>
        <w:spacing w:before="240" w:after="120"/>
        <w:rPr>
          <w:rFonts w:asciiTheme="majorHAnsi" w:hAnsiTheme="majorHAnsi"/>
          <w:caps/>
          <w:smallCaps w:val="0"/>
          <w:spacing w:val="20"/>
          <w:szCs w:val="20"/>
        </w:rPr>
      </w:pPr>
      <w:r w:rsidRPr="00740486">
        <w:rPr>
          <w:rFonts w:asciiTheme="majorHAnsi" w:hAnsiTheme="majorHAnsi"/>
          <w:caps/>
          <w:smallCaps w:val="0"/>
          <w:spacing w:val="20"/>
          <w:szCs w:val="20"/>
        </w:rPr>
        <w:t>Professional Experience</w:t>
      </w:r>
    </w:p>
    <w:p w14:paraId="0FADB107" w14:textId="2CE7ECEE" w:rsidR="00A55F80" w:rsidRPr="00740486" w:rsidRDefault="001A76AF" w:rsidP="00D50FAA">
      <w:pPr>
        <w:tabs>
          <w:tab w:val="right" w:pos="10800"/>
        </w:tabs>
        <w:spacing w:before="240" w:after="0" w:line="240" w:lineRule="auto"/>
        <w:rPr>
          <w:rFonts w:asciiTheme="minorHAnsi" w:hAnsiTheme="minorHAnsi"/>
          <w:sz w:val="21"/>
          <w:szCs w:val="21"/>
        </w:rPr>
      </w:pPr>
      <w:r>
        <w:rPr>
          <w:rFonts w:asciiTheme="minorHAnsi" w:hAnsiTheme="minorHAnsi"/>
          <w:b/>
          <w:caps/>
          <w:sz w:val="21"/>
          <w:szCs w:val="21"/>
        </w:rPr>
        <w:t>Boeing Distribu</w:t>
      </w:r>
      <w:r w:rsidR="00914363">
        <w:rPr>
          <w:rFonts w:asciiTheme="minorHAnsi" w:hAnsiTheme="minorHAnsi"/>
          <w:b/>
          <w:caps/>
          <w:sz w:val="21"/>
          <w:szCs w:val="21"/>
        </w:rPr>
        <w:t>tion</w:t>
      </w:r>
      <w:r>
        <w:rPr>
          <w:rFonts w:asciiTheme="minorHAnsi" w:hAnsiTheme="minorHAnsi"/>
          <w:b/>
          <w:caps/>
          <w:sz w:val="21"/>
          <w:szCs w:val="21"/>
        </w:rPr>
        <w:t xml:space="preserve"> Services</w:t>
      </w:r>
      <w:r w:rsidR="00100A96">
        <w:rPr>
          <w:rFonts w:asciiTheme="minorHAnsi" w:hAnsiTheme="minorHAnsi"/>
          <w:i/>
          <w:sz w:val="21"/>
          <w:szCs w:val="21"/>
        </w:rPr>
        <w:t>,</w:t>
      </w:r>
      <w:r w:rsidR="00AC188E">
        <w:rPr>
          <w:rFonts w:asciiTheme="minorHAnsi" w:hAnsiTheme="minorHAnsi"/>
          <w:b/>
          <w:sz w:val="21"/>
          <w:szCs w:val="21"/>
        </w:rPr>
        <w:t xml:space="preserve"> </w:t>
      </w:r>
      <w:r w:rsidR="00A33E5F">
        <w:rPr>
          <w:rFonts w:asciiTheme="minorHAnsi" w:hAnsiTheme="minorHAnsi"/>
          <w:sz w:val="21"/>
          <w:szCs w:val="21"/>
        </w:rPr>
        <w:t>Miami, FL</w:t>
      </w:r>
      <w:r w:rsidR="00A55F80" w:rsidRPr="00740486">
        <w:rPr>
          <w:rFonts w:asciiTheme="minorHAnsi" w:hAnsiTheme="minorHAnsi"/>
          <w:sz w:val="21"/>
          <w:szCs w:val="21"/>
        </w:rPr>
        <w:tab/>
      </w:r>
      <w:r w:rsidR="00A33E5F">
        <w:rPr>
          <w:rFonts w:asciiTheme="minorHAnsi" w:hAnsiTheme="minorHAnsi"/>
          <w:sz w:val="21"/>
          <w:szCs w:val="21"/>
        </w:rPr>
        <w:t>2015</w:t>
      </w:r>
      <w:r w:rsidR="00A55F80" w:rsidRPr="00740486">
        <w:rPr>
          <w:rFonts w:asciiTheme="minorHAnsi" w:hAnsiTheme="minorHAnsi"/>
          <w:sz w:val="21"/>
          <w:szCs w:val="21"/>
        </w:rPr>
        <w:t xml:space="preserve"> – </w:t>
      </w:r>
      <w:r w:rsidR="001C38FF" w:rsidRPr="00740486">
        <w:rPr>
          <w:rFonts w:asciiTheme="minorHAnsi" w:hAnsiTheme="minorHAnsi"/>
          <w:sz w:val="21"/>
          <w:szCs w:val="21"/>
        </w:rPr>
        <w:t>Present</w:t>
      </w:r>
    </w:p>
    <w:p w14:paraId="156D04DB" w14:textId="588C61CB" w:rsidR="00A55F80" w:rsidRPr="00740486" w:rsidRDefault="00BC2C61" w:rsidP="00C27547">
      <w:pPr>
        <w:spacing w:after="0" w:line="240" w:lineRule="auto"/>
        <w:rPr>
          <w:rFonts w:asciiTheme="minorHAnsi" w:hAnsiTheme="minorHAnsi"/>
          <w:iCs/>
          <w:color w:val="000000"/>
          <w:sz w:val="21"/>
          <w:szCs w:val="21"/>
        </w:rPr>
      </w:pPr>
      <w:r>
        <w:rPr>
          <w:rFonts w:asciiTheme="minorHAnsi" w:hAnsiTheme="minorHAnsi" w:cs="Book Antiqua"/>
          <w:b/>
          <w:i/>
          <w:iCs/>
          <w:color w:val="000000"/>
          <w:sz w:val="21"/>
          <w:szCs w:val="21"/>
        </w:rPr>
        <w:t>Global Trade Controls.</w:t>
      </w:r>
    </w:p>
    <w:p w14:paraId="031B3E9A" w14:textId="30FBF656" w:rsidR="00A55F80" w:rsidRDefault="00A33E5F" w:rsidP="005B42B2">
      <w:pPr>
        <w:pStyle w:val="BodyText"/>
        <w:numPr>
          <w:ilvl w:val="0"/>
          <w:numId w:val="7"/>
        </w:numPr>
        <w:tabs>
          <w:tab w:val="left" w:pos="720"/>
        </w:tabs>
        <w:spacing w:before="60"/>
        <w:jc w:val="left"/>
        <w:rPr>
          <w:rFonts w:asciiTheme="minorHAnsi" w:hAnsiTheme="minorHAnsi" w:cs="Book Antiqua"/>
          <w:sz w:val="21"/>
          <w:szCs w:val="21"/>
        </w:rPr>
      </w:pPr>
      <w:r>
        <w:rPr>
          <w:rFonts w:asciiTheme="minorHAnsi" w:hAnsiTheme="minorHAnsi" w:cs="Book Antiqua"/>
          <w:sz w:val="21"/>
          <w:szCs w:val="21"/>
        </w:rPr>
        <w:t>Revie</w:t>
      </w:r>
      <w:r w:rsidR="00B53648">
        <w:rPr>
          <w:rFonts w:asciiTheme="minorHAnsi" w:hAnsiTheme="minorHAnsi" w:cs="Book Antiqua"/>
          <w:sz w:val="21"/>
          <w:szCs w:val="21"/>
        </w:rPr>
        <w:t>w</w:t>
      </w:r>
      <w:r>
        <w:rPr>
          <w:rFonts w:asciiTheme="minorHAnsi" w:hAnsiTheme="minorHAnsi" w:cs="Book Antiqua"/>
          <w:sz w:val="21"/>
          <w:szCs w:val="21"/>
        </w:rPr>
        <w:t xml:space="preserve"> </w:t>
      </w:r>
      <w:r w:rsidR="00720B2C">
        <w:rPr>
          <w:rFonts w:asciiTheme="minorHAnsi" w:hAnsiTheme="minorHAnsi" w:cs="Book Antiqua"/>
          <w:sz w:val="21"/>
          <w:szCs w:val="21"/>
        </w:rPr>
        <w:t xml:space="preserve">international </w:t>
      </w:r>
      <w:r>
        <w:rPr>
          <w:rFonts w:asciiTheme="minorHAnsi" w:hAnsiTheme="minorHAnsi" w:cs="Book Antiqua"/>
          <w:sz w:val="21"/>
          <w:szCs w:val="21"/>
        </w:rPr>
        <w:t>export orde</w:t>
      </w:r>
      <w:r w:rsidR="00B53648">
        <w:rPr>
          <w:rFonts w:asciiTheme="minorHAnsi" w:hAnsiTheme="minorHAnsi" w:cs="Book Antiqua"/>
          <w:sz w:val="21"/>
          <w:szCs w:val="21"/>
        </w:rPr>
        <w:t xml:space="preserve">rs for </w:t>
      </w:r>
      <w:r w:rsidR="001E30C8">
        <w:rPr>
          <w:rFonts w:asciiTheme="minorHAnsi" w:hAnsiTheme="minorHAnsi" w:cs="Book Antiqua"/>
          <w:sz w:val="21"/>
          <w:szCs w:val="21"/>
        </w:rPr>
        <w:t xml:space="preserve">trade </w:t>
      </w:r>
      <w:r w:rsidR="00B53648">
        <w:rPr>
          <w:rFonts w:asciiTheme="minorHAnsi" w:hAnsiTheme="minorHAnsi" w:cs="Book Antiqua"/>
          <w:sz w:val="21"/>
          <w:szCs w:val="21"/>
        </w:rPr>
        <w:t>compliance and determine</w:t>
      </w:r>
      <w:r>
        <w:rPr>
          <w:rFonts w:asciiTheme="minorHAnsi" w:hAnsiTheme="minorHAnsi" w:cs="Book Antiqua"/>
          <w:sz w:val="21"/>
          <w:szCs w:val="21"/>
        </w:rPr>
        <w:t xml:space="preserve"> proper </w:t>
      </w:r>
      <w:r w:rsidR="00AD7679">
        <w:rPr>
          <w:rFonts w:asciiTheme="minorHAnsi" w:hAnsiTheme="minorHAnsi" w:cs="Book Antiqua"/>
          <w:sz w:val="21"/>
          <w:szCs w:val="21"/>
        </w:rPr>
        <w:t>Export Control Classification Number (</w:t>
      </w:r>
      <w:r>
        <w:rPr>
          <w:rFonts w:asciiTheme="minorHAnsi" w:hAnsiTheme="minorHAnsi" w:cs="Book Antiqua"/>
          <w:sz w:val="21"/>
          <w:szCs w:val="21"/>
        </w:rPr>
        <w:t>EECN</w:t>
      </w:r>
      <w:r w:rsidR="00AD7679">
        <w:rPr>
          <w:rFonts w:asciiTheme="minorHAnsi" w:hAnsiTheme="minorHAnsi" w:cs="Book Antiqua"/>
          <w:sz w:val="21"/>
          <w:szCs w:val="21"/>
        </w:rPr>
        <w:t>)</w:t>
      </w:r>
      <w:r>
        <w:rPr>
          <w:rFonts w:asciiTheme="minorHAnsi" w:hAnsiTheme="minorHAnsi" w:cs="Book Antiqua"/>
          <w:sz w:val="21"/>
          <w:szCs w:val="21"/>
        </w:rPr>
        <w:t xml:space="preserve"> and </w:t>
      </w:r>
      <w:r w:rsidR="00AD7679">
        <w:rPr>
          <w:rFonts w:asciiTheme="minorHAnsi" w:hAnsiTheme="minorHAnsi" w:cs="Book Antiqua"/>
          <w:sz w:val="21"/>
          <w:szCs w:val="21"/>
        </w:rPr>
        <w:t>Harmonized Tariff Schedule (</w:t>
      </w:r>
      <w:r>
        <w:rPr>
          <w:rFonts w:asciiTheme="minorHAnsi" w:hAnsiTheme="minorHAnsi" w:cs="Book Antiqua"/>
          <w:sz w:val="21"/>
          <w:szCs w:val="21"/>
        </w:rPr>
        <w:t>HTS</w:t>
      </w:r>
      <w:r w:rsidR="00AD7679">
        <w:rPr>
          <w:rFonts w:asciiTheme="minorHAnsi" w:hAnsiTheme="minorHAnsi" w:cs="Book Antiqua"/>
          <w:sz w:val="21"/>
          <w:szCs w:val="21"/>
        </w:rPr>
        <w:t>)</w:t>
      </w:r>
      <w:r>
        <w:rPr>
          <w:rFonts w:asciiTheme="minorHAnsi" w:hAnsiTheme="minorHAnsi" w:cs="Book Antiqua"/>
          <w:sz w:val="21"/>
          <w:szCs w:val="21"/>
        </w:rPr>
        <w:t xml:space="preserve"> classifications</w:t>
      </w:r>
      <w:r w:rsidR="00A55F80" w:rsidRPr="00740486">
        <w:rPr>
          <w:rFonts w:asciiTheme="minorHAnsi" w:hAnsiTheme="minorHAnsi" w:cs="Book Antiqua"/>
          <w:sz w:val="21"/>
          <w:szCs w:val="21"/>
        </w:rPr>
        <w:t>.</w:t>
      </w:r>
    </w:p>
    <w:p w14:paraId="7D2A1208" w14:textId="0970EFA6" w:rsidR="00FB3780" w:rsidRDefault="00FB3780" w:rsidP="00651C6D">
      <w:pPr>
        <w:pStyle w:val="BodyText"/>
        <w:numPr>
          <w:ilvl w:val="0"/>
          <w:numId w:val="7"/>
        </w:numPr>
        <w:spacing w:before="60"/>
        <w:jc w:val="left"/>
        <w:rPr>
          <w:rFonts w:asciiTheme="minorHAnsi" w:hAnsiTheme="minorHAnsi" w:cs="Book Antiqua"/>
          <w:sz w:val="21"/>
          <w:szCs w:val="21"/>
        </w:rPr>
      </w:pPr>
      <w:r w:rsidRPr="00FB3780">
        <w:rPr>
          <w:rFonts w:asciiTheme="minorHAnsi" w:hAnsiTheme="minorHAnsi" w:cs="Book Antiqua"/>
          <w:sz w:val="21"/>
          <w:szCs w:val="21"/>
        </w:rPr>
        <w:t>Assist in the supervision of day-to-day import/export activities to ensure international shipments are in compliance including, Export license determination, Denied party screening, product classification, Incoterms.</w:t>
      </w:r>
    </w:p>
    <w:p w14:paraId="31B3FD5A" w14:textId="0EEEE093" w:rsidR="00696DE6" w:rsidRDefault="00696DE6" w:rsidP="00651C6D">
      <w:pPr>
        <w:pStyle w:val="BodyText"/>
        <w:numPr>
          <w:ilvl w:val="0"/>
          <w:numId w:val="7"/>
        </w:numPr>
        <w:spacing w:before="60"/>
        <w:jc w:val="left"/>
        <w:rPr>
          <w:rFonts w:asciiTheme="minorHAnsi" w:hAnsiTheme="minorHAnsi" w:cs="Book Antiqua"/>
          <w:sz w:val="21"/>
          <w:szCs w:val="21"/>
        </w:rPr>
      </w:pPr>
      <w:r w:rsidRPr="00696DE6">
        <w:rPr>
          <w:rFonts w:asciiTheme="minorHAnsi" w:hAnsiTheme="minorHAnsi" w:cs="Book Antiqua"/>
          <w:sz w:val="21"/>
          <w:szCs w:val="21"/>
        </w:rPr>
        <w:t>Monitor regional export and import regulatory and legislative changes and alert the appropriate parties on the impact to the business</w:t>
      </w:r>
    </w:p>
    <w:p w14:paraId="3949DD68" w14:textId="024285DC" w:rsidR="006420D5" w:rsidRDefault="008942F4" w:rsidP="00742ADD">
      <w:pPr>
        <w:pStyle w:val="BodyText"/>
        <w:numPr>
          <w:ilvl w:val="0"/>
          <w:numId w:val="7"/>
        </w:numPr>
        <w:spacing w:before="60"/>
        <w:jc w:val="left"/>
        <w:rPr>
          <w:rFonts w:asciiTheme="minorHAnsi" w:hAnsiTheme="minorHAnsi" w:cs="Book Antiqua"/>
          <w:sz w:val="21"/>
          <w:szCs w:val="21"/>
        </w:rPr>
      </w:pPr>
      <w:r w:rsidRPr="008942F4">
        <w:rPr>
          <w:rFonts w:asciiTheme="minorHAnsi" w:hAnsiTheme="minorHAnsi" w:cs="Book Antiqua"/>
          <w:sz w:val="21"/>
          <w:szCs w:val="21"/>
        </w:rPr>
        <w:t>Subject Matter expertise in relevant areas of trade compliance</w:t>
      </w:r>
      <w:r w:rsidR="006420D5">
        <w:rPr>
          <w:rFonts w:asciiTheme="minorHAnsi" w:hAnsiTheme="minorHAnsi" w:cs="Book Antiqua"/>
          <w:sz w:val="21"/>
          <w:szCs w:val="21"/>
        </w:rPr>
        <w:t>, E</w:t>
      </w:r>
      <w:r w:rsidR="006420D5" w:rsidRPr="008942F4">
        <w:rPr>
          <w:rFonts w:asciiTheme="minorHAnsi" w:hAnsiTheme="minorHAnsi" w:cs="Book Antiqua"/>
          <w:sz w:val="21"/>
          <w:szCs w:val="21"/>
        </w:rPr>
        <w:t xml:space="preserve">xport and </w:t>
      </w:r>
      <w:r w:rsidR="006420D5">
        <w:rPr>
          <w:rFonts w:asciiTheme="minorHAnsi" w:hAnsiTheme="minorHAnsi" w:cs="Book Antiqua"/>
          <w:sz w:val="21"/>
          <w:szCs w:val="21"/>
        </w:rPr>
        <w:t>I</w:t>
      </w:r>
      <w:r w:rsidR="006420D5" w:rsidRPr="008942F4">
        <w:rPr>
          <w:rFonts w:asciiTheme="minorHAnsi" w:hAnsiTheme="minorHAnsi" w:cs="Book Antiqua"/>
          <w:sz w:val="21"/>
          <w:szCs w:val="21"/>
        </w:rPr>
        <w:t xml:space="preserve">mport </w:t>
      </w:r>
      <w:r w:rsidRPr="008942F4">
        <w:rPr>
          <w:rFonts w:asciiTheme="minorHAnsi" w:hAnsiTheme="minorHAnsi" w:cs="Book Antiqua"/>
          <w:sz w:val="21"/>
          <w:szCs w:val="21"/>
        </w:rPr>
        <w:t xml:space="preserve">(classification, valuation, authorizations, country of origin, regional trade agreements, </w:t>
      </w:r>
      <w:r w:rsidR="00E23CB4">
        <w:rPr>
          <w:rFonts w:asciiTheme="minorHAnsi" w:hAnsiTheme="minorHAnsi" w:cs="Book Antiqua"/>
          <w:sz w:val="21"/>
          <w:szCs w:val="21"/>
        </w:rPr>
        <w:t xml:space="preserve">Incoterms, trainings, </w:t>
      </w:r>
      <w:bookmarkStart w:id="0" w:name="_GoBack"/>
      <w:bookmarkEnd w:id="0"/>
      <w:r w:rsidRPr="008942F4">
        <w:rPr>
          <w:rFonts w:asciiTheme="minorHAnsi" w:hAnsiTheme="minorHAnsi" w:cs="Book Antiqua"/>
          <w:sz w:val="21"/>
          <w:szCs w:val="21"/>
        </w:rPr>
        <w:t>etc.)</w:t>
      </w:r>
    </w:p>
    <w:p w14:paraId="6492F7FE" w14:textId="3F2A56BC" w:rsidR="00742ADD" w:rsidRDefault="009C58CD" w:rsidP="00742ADD">
      <w:pPr>
        <w:pStyle w:val="BodyText"/>
        <w:numPr>
          <w:ilvl w:val="0"/>
          <w:numId w:val="7"/>
        </w:numPr>
        <w:spacing w:before="60"/>
        <w:jc w:val="left"/>
        <w:rPr>
          <w:rFonts w:asciiTheme="minorHAnsi" w:hAnsiTheme="minorHAnsi" w:cs="Book Antiqua"/>
          <w:sz w:val="21"/>
          <w:szCs w:val="21"/>
        </w:rPr>
      </w:pPr>
      <w:r w:rsidRPr="009C58CD">
        <w:rPr>
          <w:rFonts w:asciiTheme="minorHAnsi" w:hAnsiTheme="minorHAnsi" w:cs="Book Antiqua"/>
          <w:sz w:val="21"/>
          <w:szCs w:val="21"/>
        </w:rPr>
        <w:t>Provide compliance risk expertise to business projects and initiatives; assist with regulatory examinations and audit</w:t>
      </w:r>
      <w:r w:rsidR="00EC7CBD">
        <w:rPr>
          <w:rFonts w:asciiTheme="minorHAnsi" w:hAnsiTheme="minorHAnsi" w:cs="Book Antiqua"/>
          <w:sz w:val="21"/>
          <w:szCs w:val="21"/>
        </w:rPr>
        <w:t>.</w:t>
      </w:r>
    </w:p>
    <w:p w14:paraId="3C44B693" w14:textId="3C0345A1" w:rsidR="00B53648" w:rsidRDefault="00FD1DF4" w:rsidP="00742ADD">
      <w:pPr>
        <w:pStyle w:val="BodyText"/>
        <w:numPr>
          <w:ilvl w:val="0"/>
          <w:numId w:val="7"/>
        </w:numPr>
        <w:spacing w:before="60"/>
        <w:jc w:val="left"/>
        <w:rPr>
          <w:rFonts w:asciiTheme="minorHAnsi" w:hAnsiTheme="minorHAnsi" w:cs="Book Antiqua"/>
          <w:sz w:val="21"/>
          <w:szCs w:val="21"/>
        </w:rPr>
      </w:pPr>
      <w:r>
        <w:rPr>
          <w:rFonts w:asciiTheme="minorHAnsi" w:hAnsiTheme="minorHAnsi" w:cs="Book Antiqua"/>
          <w:sz w:val="21"/>
          <w:szCs w:val="21"/>
        </w:rPr>
        <w:t>Consult</w:t>
      </w:r>
      <w:r w:rsidR="00B53648">
        <w:rPr>
          <w:rFonts w:asciiTheme="minorHAnsi" w:hAnsiTheme="minorHAnsi" w:cs="Book Antiqua"/>
          <w:sz w:val="21"/>
          <w:szCs w:val="21"/>
        </w:rPr>
        <w:t xml:space="preserve"> with Latin American business units</w:t>
      </w:r>
      <w:r w:rsidR="008516E1">
        <w:rPr>
          <w:rFonts w:asciiTheme="minorHAnsi" w:hAnsiTheme="minorHAnsi" w:cs="Book Antiqua"/>
          <w:sz w:val="21"/>
          <w:szCs w:val="21"/>
        </w:rPr>
        <w:t>, levering fluency in Spanish and Portuguese,</w:t>
      </w:r>
      <w:r w:rsidR="00B53648">
        <w:rPr>
          <w:rFonts w:asciiTheme="minorHAnsi" w:hAnsiTheme="minorHAnsi" w:cs="Book Antiqua"/>
          <w:sz w:val="21"/>
          <w:szCs w:val="21"/>
        </w:rPr>
        <w:t xml:space="preserve"> t</w:t>
      </w:r>
      <w:r w:rsidR="003247AA">
        <w:rPr>
          <w:rFonts w:asciiTheme="minorHAnsi" w:hAnsiTheme="minorHAnsi" w:cs="Book Antiqua"/>
          <w:sz w:val="21"/>
          <w:szCs w:val="21"/>
        </w:rPr>
        <w:t xml:space="preserve">o ensure </w:t>
      </w:r>
      <w:r w:rsidR="0049090B">
        <w:rPr>
          <w:rFonts w:asciiTheme="minorHAnsi" w:hAnsiTheme="minorHAnsi" w:cs="Book Antiqua"/>
          <w:sz w:val="21"/>
          <w:szCs w:val="21"/>
        </w:rPr>
        <w:t xml:space="preserve">effective communications and </w:t>
      </w:r>
      <w:r w:rsidR="0067563B">
        <w:rPr>
          <w:rFonts w:asciiTheme="minorHAnsi" w:hAnsiTheme="minorHAnsi" w:cs="Book Antiqua"/>
          <w:sz w:val="21"/>
          <w:szCs w:val="21"/>
        </w:rPr>
        <w:t xml:space="preserve">trade </w:t>
      </w:r>
      <w:r w:rsidR="003247AA">
        <w:rPr>
          <w:rFonts w:asciiTheme="minorHAnsi" w:hAnsiTheme="minorHAnsi" w:cs="Book Antiqua"/>
          <w:sz w:val="21"/>
          <w:szCs w:val="21"/>
        </w:rPr>
        <w:t xml:space="preserve">compliance with import and </w:t>
      </w:r>
      <w:r w:rsidR="00B53648">
        <w:rPr>
          <w:rFonts w:asciiTheme="minorHAnsi" w:hAnsiTheme="minorHAnsi" w:cs="Book Antiqua"/>
          <w:sz w:val="21"/>
          <w:szCs w:val="21"/>
        </w:rPr>
        <w:t>export laws, regulations, and requirements.</w:t>
      </w:r>
    </w:p>
    <w:p w14:paraId="69DA0A02" w14:textId="3C5B765C" w:rsidR="00B53648" w:rsidRDefault="00FD1DF4" w:rsidP="00B53648">
      <w:pPr>
        <w:pStyle w:val="BodyText"/>
        <w:numPr>
          <w:ilvl w:val="0"/>
          <w:numId w:val="7"/>
        </w:numPr>
        <w:tabs>
          <w:tab w:val="left" w:pos="720"/>
        </w:tabs>
        <w:spacing w:before="60"/>
        <w:jc w:val="left"/>
        <w:rPr>
          <w:rFonts w:asciiTheme="minorHAnsi" w:hAnsiTheme="minorHAnsi" w:cs="Book Antiqua"/>
          <w:sz w:val="21"/>
          <w:szCs w:val="21"/>
        </w:rPr>
      </w:pPr>
      <w:r>
        <w:rPr>
          <w:rFonts w:asciiTheme="minorHAnsi" w:hAnsiTheme="minorHAnsi" w:cs="Book Antiqua"/>
          <w:sz w:val="21"/>
          <w:szCs w:val="21"/>
        </w:rPr>
        <w:t>Advise</w:t>
      </w:r>
      <w:r w:rsidR="00B53648">
        <w:rPr>
          <w:rFonts w:asciiTheme="minorHAnsi" w:hAnsiTheme="minorHAnsi" w:cs="Book Antiqua"/>
          <w:sz w:val="21"/>
          <w:szCs w:val="21"/>
        </w:rPr>
        <w:t xml:space="preserve"> stakeholders on U</w:t>
      </w:r>
      <w:r w:rsidR="001E5A25">
        <w:rPr>
          <w:rFonts w:asciiTheme="minorHAnsi" w:hAnsiTheme="minorHAnsi" w:cs="Book Antiqua"/>
          <w:sz w:val="21"/>
          <w:szCs w:val="21"/>
        </w:rPr>
        <w:t>.</w:t>
      </w:r>
      <w:r w:rsidR="00B53648">
        <w:rPr>
          <w:rFonts w:asciiTheme="minorHAnsi" w:hAnsiTheme="minorHAnsi" w:cs="Book Antiqua"/>
          <w:sz w:val="21"/>
          <w:szCs w:val="21"/>
        </w:rPr>
        <w:t>S</w:t>
      </w:r>
      <w:r w:rsidR="001E5A25">
        <w:rPr>
          <w:rFonts w:asciiTheme="minorHAnsi" w:hAnsiTheme="minorHAnsi" w:cs="Book Antiqua"/>
          <w:sz w:val="21"/>
          <w:szCs w:val="21"/>
        </w:rPr>
        <w:t>.</w:t>
      </w:r>
      <w:r w:rsidR="00B53648">
        <w:rPr>
          <w:rFonts w:asciiTheme="minorHAnsi" w:hAnsiTheme="minorHAnsi" w:cs="Book Antiqua"/>
          <w:sz w:val="21"/>
          <w:szCs w:val="21"/>
        </w:rPr>
        <w:t xml:space="preserve"> export </w:t>
      </w:r>
      <w:r w:rsidR="001E30C8">
        <w:rPr>
          <w:rFonts w:asciiTheme="minorHAnsi" w:hAnsiTheme="minorHAnsi" w:cs="Book Antiqua"/>
          <w:sz w:val="21"/>
          <w:szCs w:val="21"/>
        </w:rPr>
        <w:t>regulatory</w:t>
      </w:r>
      <w:r w:rsidR="00B53648">
        <w:rPr>
          <w:rFonts w:asciiTheme="minorHAnsi" w:hAnsiTheme="minorHAnsi" w:cs="Book Antiqua"/>
          <w:sz w:val="21"/>
          <w:szCs w:val="21"/>
        </w:rPr>
        <w:t xml:space="preserve"> requirements associated with strategic initiatives to ensure understanding of impacts on export transactions.</w:t>
      </w:r>
    </w:p>
    <w:p w14:paraId="459449C0" w14:textId="234880A4" w:rsidR="00B53648" w:rsidRDefault="00FD1DF4" w:rsidP="00B53648">
      <w:pPr>
        <w:pStyle w:val="BodyText"/>
        <w:numPr>
          <w:ilvl w:val="0"/>
          <w:numId w:val="7"/>
        </w:numPr>
        <w:tabs>
          <w:tab w:val="left" w:pos="720"/>
        </w:tabs>
        <w:spacing w:before="60"/>
        <w:jc w:val="left"/>
        <w:rPr>
          <w:rFonts w:asciiTheme="minorHAnsi" w:hAnsiTheme="minorHAnsi" w:cs="Book Antiqua"/>
          <w:sz w:val="21"/>
          <w:szCs w:val="21"/>
        </w:rPr>
      </w:pPr>
      <w:r>
        <w:rPr>
          <w:rFonts w:asciiTheme="minorHAnsi" w:hAnsiTheme="minorHAnsi" w:cs="Book Antiqua"/>
          <w:sz w:val="21"/>
          <w:szCs w:val="21"/>
        </w:rPr>
        <w:t>Spearhead</w:t>
      </w:r>
      <w:r w:rsidR="00B53648">
        <w:rPr>
          <w:rFonts w:asciiTheme="minorHAnsi" w:hAnsiTheme="minorHAnsi" w:cs="Book Antiqua"/>
          <w:sz w:val="21"/>
          <w:szCs w:val="21"/>
        </w:rPr>
        <w:t xml:space="preserve"> screenings and investigations associated w</w:t>
      </w:r>
      <w:r w:rsidR="001E5A25">
        <w:rPr>
          <w:rFonts w:asciiTheme="minorHAnsi" w:hAnsiTheme="minorHAnsi" w:cs="Book Antiqua"/>
          <w:sz w:val="21"/>
          <w:szCs w:val="21"/>
        </w:rPr>
        <w:t>ith Restricted Party List and U.S.</w:t>
      </w:r>
      <w:r w:rsidR="00B53648">
        <w:rPr>
          <w:rFonts w:asciiTheme="minorHAnsi" w:hAnsiTheme="minorHAnsi" w:cs="Book Antiqua"/>
          <w:sz w:val="21"/>
          <w:szCs w:val="21"/>
        </w:rPr>
        <w:t xml:space="preserve"> Denied Party List and communicat</w:t>
      </w:r>
      <w:r w:rsidR="003247AA">
        <w:rPr>
          <w:rFonts w:asciiTheme="minorHAnsi" w:hAnsiTheme="minorHAnsi" w:cs="Book Antiqua"/>
          <w:sz w:val="21"/>
          <w:szCs w:val="21"/>
        </w:rPr>
        <w:t>e</w:t>
      </w:r>
      <w:r w:rsidR="00B53648">
        <w:rPr>
          <w:rFonts w:asciiTheme="minorHAnsi" w:hAnsiTheme="minorHAnsi" w:cs="Book Antiqua"/>
          <w:sz w:val="21"/>
          <w:szCs w:val="21"/>
        </w:rPr>
        <w:t xml:space="preserve"> with</w:t>
      </w:r>
      <w:r w:rsidR="003247AA">
        <w:rPr>
          <w:rFonts w:asciiTheme="minorHAnsi" w:hAnsiTheme="minorHAnsi" w:cs="Book Antiqua"/>
          <w:sz w:val="21"/>
          <w:szCs w:val="21"/>
        </w:rPr>
        <w:t xml:space="preserve"> third party screening supplier to resolve issues.</w:t>
      </w:r>
    </w:p>
    <w:p w14:paraId="0ACFB8D4" w14:textId="31B4866A" w:rsidR="00FD1DF4" w:rsidRDefault="00562279" w:rsidP="00B53648">
      <w:pPr>
        <w:pStyle w:val="BodyText"/>
        <w:numPr>
          <w:ilvl w:val="0"/>
          <w:numId w:val="7"/>
        </w:numPr>
        <w:tabs>
          <w:tab w:val="left" w:pos="720"/>
        </w:tabs>
        <w:spacing w:before="60"/>
        <w:jc w:val="left"/>
        <w:rPr>
          <w:rFonts w:asciiTheme="minorHAnsi" w:hAnsiTheme="minorHAnsi" w:cs="Book Antiqua"/>
          <w:sz w:val="21"/>
          <w:szCs w:val="21"/>
        </w:rPr>
      </w:pPr>
      <w:r>
        <w:rPr>
          <w:rFonts w:asciiTheme="minorHAnsi" w:hAnsiTheme="minorHAnsi" w:cs="Book Antiqua"/>
          <w:sz w:val="21"/>
          <w:szCs w:val="21"/>
        </w:rPr>
        <w:t>Ensure EAS transmissions are compliant and manage submission and issuance of required export approvals and licenses.</w:t>
      </w:r>
    </w:p>
    <w:p w14:paraId="1C7438FD" w14:textId="5CDFB019" w:rsidR="00353047" w:rsidRDefault="00353047" w:rsidP="00A47459">
      <w:pPr>
        <w:pStyle w:val="BodyText"/>
        <w:numPr>
          <w:ilvl w:val="0"/>
          <w:numId w:val="7"/>
        </w:numPr>
        <w:spacing w:before="60"/>
        <w:jc w:val="left"/>
        <w:rPr>
          <w:rFonts w:asciiTheme="minorHAnsi" w:hAnsiTheme="minorHAnsi" w:cs="Book Antiqua"/>
          <w:sz w:val="21"/>
          <w:szCs w:val="21"/>
        </w:rPr>
      </w:pPr>
      <w:r w:rsidRPr="00353047">
        <w:rPr>
          <w:rFonts w:asciiTheme="minorHAnsi" w:hAnsiTheme="minorHAnsi" w:cs="Book Antiqua"/>
          <w:sz w:val="21"/>
          <w:szCs w:val="21"/>
        </w:rPr>
        <w:t xml:space="preserve">Oversee trade compliance related recordkeeping program and reconciliation process for </w:t>
      </w:r>
      <w:r>
        <w:rPr>
          <w:rFonts w:asciiTheme="minorHAnsi" w:hAnsiTheme="minorHAnsi" w:cs="Book Antiqua"/>
          <w:sz w:val="21"/>
          <w:szCs w:val="21"/>
        </w:rPr>
        <w:t>Export and Import</w:t>
      </w:r>
      <w:r w:rsidR="009C58CD">
        <w:rPr>
          <w:rFonts w:asciiTheme="minorHAnsi" w:hAnsiTheme="minorHAnsi" w:cs="Book Antiqua"/>
          <w:sz w:val="21"/>
          <w:szCs w:val="21"/>
        </w:rPr>
        <w:t xml:space="preserve"> shipments.</w:t>
      </w:r>
    </w:p>
    <w:p w14:paraId="46BF4F8E" w14:textId="31C6388D" w:rsidR="008358FC" w:rsidRDefault="008358FC" w:rsidP="00A47459">
      <w:pPr>
        <w:pStyle w:val="BodyText"/>
        <w:numPr>
          <w:ilvl w:val="0"/>
          <w:numId w:val="7"/>
        </w:numPr>
        <w:spacing w:before="60"/>
        <w:jc w:val="left"/>
        <w:rPr>
          <w:rFonts w:asciiTheme="minorHAnsi" w:hAnsiTheme="minorHAnsi" w:cs="Book Antiqua"/>
          <w:sz w:val="21"/>
          <w:szCs w:val="21"/>
        </w:rPr>
      </w:pPr>
      <w:r w:rsidRPr="008358FC">
        <w:rPr>
          <w:rFonts w:asciiTheme="minorHAnsi" w:hAnsiTheme="minorHAnsi" w:cs="Book Antiqua"/>
          <w:sz w:val="21"/>
          <w:szCs w:val="21"/>
        </w:rPr>
        <w:t>Stay abreast of all issues and regulations that impact trade compliance activities through trade publications, communications with service providers and regular reviews of the appropriate government websites and trade association memberships.</w:t>
      </w:r>
    </w:p>
    <w:p w14:paraId="7CB3D151" w14:textId="112B2239" w:rsidR="00562279" w:rsidRDefault="00562279" w:rsidP="00B53648">
      <w:pPr>
        <w:pStyle w:val="BodyText"/>
        <w:numPr>
          <w:ilvl w:val="0"/>
          <w:numId w:val="7"/>
        </w:numPr>
        <w:tabs>
          <w:tab w:val="left" w:pos="720"/>
        </w:tabs>
        <w:spacing w:before="60"/>
        <w:jc w:val="left"/>
        <w:rPr>
          <w:rFonts w:asciiTheme="minorHAnsi" w:hAnsiTheme="minorHAnsi" w:cs="Book Antiqua"/>
          <w:sz w:val="21"/>
          <w:szCs w:val="21"/>
        </w:rPr>
      </w:pPr>
      <w:r>
        <w:rPr>
          <w:rFonts w:asciiTheme="minorHAnsi" w:hAnsiTheme="minorHAnsi" w:cs="Book Antiqua"/>
          <w:sz w:val="21"/>
          <w:szCs w:val="21"/>
        </w:rPr>
        <w:t xml:space="preserve">Minimize trade compliance risks by conducting site visits, overseeing corrective action plans, and collaborating with leadership regarding </w:t>
      </w:r>
      <w:r w:rsidR="0067563B">
        <w:rPr>
          <w:rFonts w:asciiTheme="minorHAnsi" w:hAnsiTheme="minorHAnsi" w:cs="Book Antiqua"/>
          <w:sz w:val="21"/>
          <w:szCs w:val="21"/>
        </w:rPr>
        <w:t xml:space="preserve">trade </w:t>
      </w:r>
      <w:r>
        <w:rPr>
          <w:rFonts w:asciiTheme="minorHAnsi" w:hAnsiTheme="minorHAnsi" w:cs="Book Antiqua"/>
          <w:sz w:val="21"/>
          <w:szCs w:val="21"/>
        </w:rPr>
        <w:t>compliance risks and concerns.</w:t>
      </w:r>
    </w:p>
    <w:p w14:paraId="761A4068" w14:textId="77777777" w:rsidR="00742ADD" w:rsidRDefault="005A5A74" w:rsidP="005A5A74">
      <w:pPr>
        <w:pStyle w:val="BodyText"/>
        <w:numPr>
          <w:ilvl w:val="0"/>
          <w:numId w:val="7"/>
        </w:numPr>
        <w:spacing w:before="60"/>
        <w:jc w:val="left"/>
        <w:rPr>
          <w:rFonts w:asciiTheme="minorHAnsi" w:hAnsiTheme="minorHAnsi" w:cs="Book Antiqua"/>
          <w:sz w:val="21"/>
          <w:szCs w:val="21"/>
        </w:rPr>
      </w:pPr>
      <w:r w:rsidRPr="005A5A74">
        <w:rPr>
          <w:rFonts w:asciiTheme="minorHAnsi" w:hAnsiTheme="minorHAnsi" w:cs="Book Antiqua"/>
          <w:sz w:val="21"/>
          <w:szCs w:val="21"/>
        </w:rPr>
        <w:t>Assist in the design, development, implementation and maintenance of compliance programs in the areas of privacy, anti-corruption, trade sanctions, and others.</w:t>
      </w:r>
    </w:p>
    <w:p w14:paraId="0B8577BE" w14:textId="1D7A779A" w:rsidR="00472A86" w:rsidRDefault="005F67F7" w:rsidP="005A5A74">
      <w:pPr>
        <w:pStyle w:val="BodyText"/>
        <w:numPr>
          <w:ilvl w:val="0"/>
          <w:numId w:val="7"/>
        </w:numPr>
        <w:spacing w:before="60"/>
        <w:jc w:val="left"/>
        <w:rPr>
          <w:rFonts w:asciiTheme="minorHAnsi" w:hAnsiTheme="minorHAnsi" w:cs="Book Antiqua"/>
          <w:sz w:val="21"/>
          <w:szCs w:val="21"/>
        </w:rPr>
      </w:pPr>
      <w:r>
        <w:rPr>
          <w:rFonts w:asciiTheme="minorHAnsi" w:hAnsiTheme="minorHAnsi" w:cs="Book Antiqua"/>
          <w:sz w:val="21"/>
          <w:szCs w:val="21"/>
        </w:rPr>
        <w:t>P</w:t>
      </w:r>
      <w:r w:rsidRPr="005F67F7">
        <w:rPr>
          <w:rFonts w:asciiTheme="minorHAnsi" w:hAnsiTheme="minorHAnsi" w:cs="Book Antiqua"/>
          <w:sz w:val="21"/>
          <w:szCs w:val="21"/>
        </w:rPr>
        <w:t>rovides support with audits, anti-bribery compliance, vendor due diligence</w:t>
      </w:r>
      <w:r w:rsidR="00B656B5">
        <w:rPr>
          <w:rFonts w:asciiTheme="minorHAnsi" w:hAnsiTheme="minorHAnsi" w:cs="Book Antiqua"/>
          <w:sz w:val="21"/>
          <w:szCs w:val="21"/>
        </w:rPr>
        <w:t>.</w:t>
      </w:r>
    </w:p>
    <w:p w14:paraId="3D4038FC" w14:textId="43D0C82C" w:rsidR="00F97A9E" w:rsidRPr="00B53648" w:rsidRDefault="00F97A9E" w:rsidP="00B53648">
      <w:pPr>
        <w:pStyle w:val="BodyText"/>
        <w:numPr>
          <w:ilvl w:val="0"/>
          <w:numId w:val="7"/>
        </w:numPr>
        <w:tabs>
          <w:tab w:val="left" w:pos="720"/>
        </w:tabs>
        <w:spacing w:before="60"/>
        <w:jc w:val="left"/>
        <w:rPr>
          <w:rFonts w:asciiTheme="minorHAnsi" w:hAnsiTheme="minorHAnsi" w:cs="Book Antiqua"/>
          <w:sz w:val="21"/>
          <w:szCs w:val="21"/>
        </w:rPr>
      </w:pPr>
      <w:r>
        <w:rPr>
          <w:rFonts w:asciiTheme="minorHAnsi" w:hAnsiTheme="minorHAnsi" w:cs="Book Antiqua"/>
          <w:sz w:val="21"/>
          <w:szCs w:val="21"/>
        </w:rPr>
        <w:lastRenderedPageBreak/>
        <w:t>Serve as subject matter export for regulatory interpretation</w:t>
      </w:r>
      <w:r w:rsidR="003A04F0">
        <w:rPr>
          <w:rFonts w:asciiTheme="minorHAnsi" w:hAnsiTheme="minorHAnsi" w:cs="Book Antiqua"/>
          <w:sz w:val="21"/>
          <w:szCs w:val="21"/>
        </w:rPr>
        <w:t xml:space="preserve"> and enforcement of </w:t>
      </w:r>
      <w:r>
        <w:rPr>
          <w:rFonts w:asciiTheme="minorHAnsi" w:hAnsiTheme="minorHAnsi" w:cs="Book Antiqua"/>
          <w:sz w:val="21"/>
          <w:szCs w:val="21"/>
        </w:rPr>
        <w:t>International Traffic in Arms Regulation (ITAR), Export Administration Regulation (EAR), Foreign Trade Statistical Regulation (FTSR), Office of Foreign Asset Control (OFAC), U</w:t>
      </w:r>
      <w:r w:rsidR="001E5A25">
        <w:rPr>
          <w:rFonts w:asciiTheme="minorHAnsi" w:hAnsiTheme="minorHAnsi" w:cs="Book Antiqua"/>
          <w:sz w:val="21"/>
          <w:szCs w:val="21"/>
        </w:rPr>
        <w:t>.</w:t>
      </w:r>
      <w:r>
        <w:rPr>
          <w:rFonts w:asciiTheme="minorHAnsi" w:hAnsiTheme="minorHAnsi" w:cs="Book Antiqua"/>
          <w:sz w:val="21"/>
          <w:szCs w:val="21"/>
        </w:rPr>
        <w:t>S</w:t>
      </w:r>
      <w:r w:rsidR="001E5A25">
        <w:rPr>
          <w:rFonts w:asciiTheme="minorHAnsi" w:hAnsiTheme="minorHAnsi" w:cs="Book Antiqua"/>
          <w:sz w:val="21"/>
          <w:szCs w:val="21"/>
        </w:rPr>
        <w:t>.</w:t>
      </w:r>
      <w:r>
        <w:rPr>
          <w:rFonts w:asciiTheme="minorHAnsi" w:hAnsiTheme="minorHAnsi" w:cs="Book Antiqua"/>
          <w:sz w:val="21"/>
          <w:szCs w:val="21"/>
        </w:rPr>
        <w:t xml:space="preserve"> Customs and Borders Protection, </w:t>
      </w:r>
      <w:r w:rsidR="003A04F0">
        <w:rPr>
          <w:rFonts w:asciiTheme="minorHAnsi" w:hAnsiTheme="minorHAnsi" w:cs="Book Antiqua"/>
          <w:sz w:val="21"/>
          <w:szCs w:val="21"/>
        </w:rPr>
        <w:t xml:space="preserve">and </w:t>
      </w:r>
      <w:r>
        <w:rPr>
          <w:rFonts w:asciiTheme="minorHAnsi" w:hAnsiTheme="minorHAnsi" w:cs="Book Antiqua"/>
          <w:sz w:val="21"/>
          <w:szCs w:val="21"/>
        </w:rPr>
        <w:t>Anti-Bribery and Corruption</w:t>
      </w:r>
      <w:r w:rsidR="003A04F0">
        <w:rPr>
          <w:rFonts w:asciiTheme="minorHAnsi" w:hAnsiTheme="minorHAnsi" w:cs="Book Antiqua"/>
          <w:sz w:val="21"/>
          <w:szCs w:val="21"/>
        </w:rPr>
        <w:t xml:space="preserve"> regulations.</w:t>
      </w:r>
    </w:p>
    <w:p w14:paraId="03FDC68D" w14:textId="23B7B99A" w:rsidR="00382911" w:rsidRPr="00DA4980" w:rsidRDefault="00A33E5F" w:rsidP="00C27547">
      <w:pPr>
        <w:tabs>
          <w:tab w:val="right" w:pos="10800"/>
        </w:tabs>
        <w:spacing w:before="360" w:after="0" w:line="240" w:lineRule="auto"/>
        <w:rPr>
          <w:rFonts w:asciiTheme="minorHAnsi" w:hAnsiTheme="minorHAnsi"/>
          <w:sz w:val="21"/>
          <w:szCs w:val="21"/>
          <w:lang w:val="pt-BR"/>
        </w:rPr>
      </w:pPr>
      <w:r w:rsidRPr="00DA4980">
        <w:rPr>
          <w:rFonts w:asciiTheme="minorHAnsi" w:hAnsiTheme="minorHAnsi"/>
          <w:b/>
          <w:caps/>
          <w:sz w:val="21"/>
          <w:szCs w:val="21"/>
          <w:lang w:val="pt-BR"/>
        </w:rPr>
        <w:t xml:space="preserve">TAM LINHAS AEREAS, </w:t>
      </w:r>
      <w:r w:rsidRPr="00DA4980">
        <w:rPr>
          <w:rFonts w:asciiTheme="minorHAnsi" w:hAnsiTheme="minorHAnsi"/>
          <w:sz w:val="21"/>
          <w:szCs w:val="21"/>
          <w:lang w:val="pt-BR"/>
        </w:rPr>
        <w:t>Miami, FL</w:t>
      </w:r>
      <w:r w:rsidR="00382911" w:rsidRPr="00DA4980">
        <w:rPr>
          <w:rFonts w:asciiTheme="minorHAnsi" w:hAnsiTheme="minorHAnsi"/>
          <w:sz w:val="21"/>
          <w:szCs w:val="21"/>
          <w:lang w:val="pt-BR"/>
        </w:rPr>
        <w:tab/>
      </w:r>
      <w:r w:rsidRPr="00DA4980">
        <w:rPr>
          <w:rFonts w:asciiTheme="minorHAnsi" w:hAnsiTheme="minorHAnsi"/>
          <w:sz w:val="21"/>
          <w:szCs w:val="21"/>
          <w:lang w:val="pt-BR"/>
        </w:rPr>
        <w:t>1995</w:t>
      </w:r>
      <w:r w:rsidR="00382911" w:rsidRPr="00DA4980">
        <w:rPr>
          <w:rFonts w:asciiTheme="minorHAnsi" w:hAnsiTheme="minorHAnsi"/>
          <w:sz w:val="21"/>
          <w:szCs w:val="21"/>
          <w:lang w:val="pt-BR"/>
        </w:rPr>
        <w:t xml:space="preserve"> – 201</w:t>
      </w:r>
      <w:r w:rsidRPr="00DA4980">
        <w:rPr>
          <w:rFonts w:asciiTheme="minorHAnsi" w:hAnsiTheme="minorHAnsi"/>
          <w:sz w:val="21"/>
          <w:szCs w:val="21"/>
          <w:lang w:val="pt-BR"/>
        </w:rPr>
        <w:t>4</w:t>
      </w:r>
    </w:p>
    <w:p w14:paraId="39B6C180" w14:textId="11392224" w:rsidR="00382911" w:rsidRPr="00740486" w:rsidRDefault="00382911" w:rsidP="00C27547">
      <w:pPr>
        <w:spacing w:after="0" w:line="240" w:lineRule="auto"/>
        <w:rPr>
          <w:rFonts w:asciiTheme="minorHAnsi" w:hAnsiTheme="minorHAnsi"/>
          <w:iCs/>
          <w:color w:val="000000"/>
          <w:sz w:val="21"/>
          <w:szCs w:val="21"/>
        </w:rPr>
      </w:pPr>
      <w:r w:rsidRPr="00740486">
        <w:rPr>
          <w:rFonts w:asciiTheme="minorHAnsi" w:hAnsiTheme="minorHAnsi" w:cs="Book Antiqua"/>
          <w:b/>
          <w:i/>
          <w:iCs/>
          <w:color w:val="000000"/>
          <w:sz w:val="21"/>
          <w:szCs w:val="21"/>
        </w:rPr>
        <w:t xml:space="preserve">Senior Division </w:t>
      </w:r>
      <w:r w:rsidR="00DA4980">
        <w:rPr>
          <w:rFonts w:asciiTheme="minorHAnsi" w:hAnsiTheme="minorHAnsi" w:cs="Book Antiqua"/>
          <w:b/>
          <w:i/>
          <w:iCs/>
          <w:color w:val="000000"/>
          <w:sz w:val="21"/>
          <w:szCs w:val="21"/>
        </w:rPr>
        <w:t>Manager</w:t>
      </w:r>
      <w:r w:rsidR="0093080E" w:rsidRPr="00740486">
        <w:rPr>
          <w:rFonts w:asciiTheme="minorHAnsi" w:hAnsiTheme="minorHAnsi" w:cs="Book Antiqua"/>
          <w:i/>
          <w:iCs/>
          <w:color w:val="000000"/>
          <w:sz w:val="21"/>
          <w:szCs w:val="21"/>
        </w:rPr>
        <w:t xml:space="preserve">, </w:t>
      </w:r>
    </w:p>
    <w:p w14:paraId="0442B3B0" w14:textId="64E6D51E" w:rsidR="007D6B1A" w:rsidRDefault="007D6B1A" w:rsidP="005B42B2">
      <w:pPr>
        <w:pStyle w:val="BodyText"/>
        <w:numPr>
          <w:ilvl w:val="0"/>
          <w:numId w:val="7"/>
        </w:numPr>
        <w:tabs>
          <w:tab w:val="left" w:pos="720"/>
        </w:tabs>
        <w:spacing w:before="60"/>
        <w:jc w:val="left"/>
        <w:rPr>
          <w:rFonts w:asciiTheme="minorHAnsi" w:hAnsiTheme="minorHAnsi" w:cs="Book Antiqua"/>
          <w:sz w:val="21"/>
          <w:szCs w:val="21"/>
        </w:rPr>
      </w:pPr>
      <w:r>
        <w:rPr>
          <w:rFonts w:asciiTheme="minorHAnsi" w:hAnsiTheme="minorHAnsi" w:cs="Book Antiqua"/>
          <w:sz w:val="21"/>
          <w:szCs w:val="21"/>
        </w:rPr>
        <w:t>Served as company liaison to U</w:t>
      </w:r>
      <w:r w:rsidR="001E5A25">
        <w:rPr>
          <w:rFonts w:asciiTheme="minorHAnsi" w:hAnsiTheme="minorHAnsi" w:cs="Book Antiqua"/>
          <w:sz w:val="21"/>
          <w:szCs w:val="21"/>
        </w:rPr>
        <w:t>.</w:t>
      </w:r>
      <w:r>
        <w:rPr>
          <w:rFonts w:asciiTheme="minorHAnsi" w:hAnsiTheme="minorHAnsi" w:cs="Book Antiqua"/>
          <w:sz w:val="21"/>
          <w:szCs w:val="21"/>
        </w:rPr>
        <w:t>S</w:t>
      </w:r>
      <w:r w:rsidR="001E5A25">
        <w:rPr>
          <w:rFonts w:asciiTheme="minorHAnsi" w:hAnsiTheme="minorHAnsi" w:cs="Book Antiqua"/>
          <w:sz w:val="21"/>
          <w:szCs w:val="21"/>
        </w:rPr>
        <w:t>.</w:t>
      </w:r>
      <w:r>
        <w:rPr>
          <w:rFonts w:asciiTheme="minorHAnsi" w:hAnsiTheme="minorHAnsi" w:cs="Book Antiqua"/>
          <w:sz w:val="21"/>
          <w:szCs w:val="21"/>
        </w:rPr>
        <w:t xml:space="preserve"> State Department, U</w:t>
      </w:r>
      <w:r w:rsidR="001E5A25">
        <w:rPr>
          <w:rFonts w:asciiTheme="minorHAnsi" w:hAnsiTheme="minorHAnsi" w:cs="Book Antiqua"/>
          <w:sz w:val="21"/>
          <w:szCs w:val="21"/>
        </w:rPr>
        <w:t>.</w:t>
      </w:r>
      <w:r>
        <w:rPr>
          <w:rFonts w:asciiTheme="minorHAnsi" w:hAnsiTheme="minorHAnsi" w:cs="Book Antiqua"/>
          <w:sz w:val="21"/>
          <w:szCs w:val="21"/>
        </w:rPr>
        <w:t>S</w:t>
      </w:r>
      <w:r w:rsidR="001E5A25">
        <w:rPr>
          <w:rFonts w:asciiTheme="minorHAnsi" w:hAnsiTheme="minorHAnsi" w:cs="Book Antiqua"/>
          <w:sz w:val="21"/>
          <w:szCs w:val="21"/>
        </w:rPr>
        <w:t>.</w:t>
      </w:r>
      <w:r>
        <w:rPr>
          <w:rFonts w:asciiTheme="minorHAnsi" w:hAnsiTheme="minorHAnsi" w:cs="Book Antiqua"/>
          <w:sz w:val="21"/>
          <w:szCs w:val="21"/>
        </w:rPr>
        <w:t xml:space="preserve"> Department of Commerce, and U</w:t>
      </w:r>
      <w:r w:rsidR="001E5A25">
        <w:rPr>
          <w:rFonts w:asciiTheme="minorHAnsi" w:hAnsiTheme="minorHAnsi" w:cs="Book Antiqua"/>
          <w:sz w:val="21"/>
          <w:szCs w:val="21"/>
        </w:rPr>
        <w:t>.</w:t>
      </w:r>
      <w:r>
        <w:rPr>
          <w:rFonts w:asciiTheme="minorHAnsi" w:hAnsiTheme="minorHAnsi" w:cs="Book Antiqua"/>
          <w:sz w:val="21"/>
          <w:szCs w:val="21"/>
        </w:rPr>
        <w:t>S</w:t>
      </w:r>
      <w:r w:rsidR="001E5A25">
        <w:rPr>
          <w:rFonts w:asciiTheme="minorHAnsi" w:hAnsiTheme="minorHAnsi" w:cs="Book Antiqua"/>
          <w:sz w:val="21"/>
          <w:szCs w:val="21"/>
        </w:rPr>
        <w:t>.</w:t>
      </w:r>
      <w:r>
        <w:rPr>
          <w:rFonts w:asciiTheme="minorHAnsi" w:hAnsiTheme="minorHAnsi" w:cs="Book Antiqua"/>
          <w:sz w:val="21"/>
          <w:szCs w:val="21"/>
        </w:rPr>
        <w:t xml:space="preserve"> Department of Homeland Security for all trade </w:t>
      </w:r>
      <w:r w:rsidR="0048792C">
        <w:rPr>
          <w:rFonts w:asciiTheme="minorHAnsi" w:hAnsiTheme="minorHAnsi" w:cs="Book Antiqua"/>
          <w:sz w:val="21"/>
          <w:szCs w:val="21"/>
        </w:rPr>
        <w:t>compliance</w:t>
      </w:r>
      <w:r>
        <w:rPr>
          <w:rFonts w:asciiTheme="minorHAnsi" w:hAnsiTheme="minorHAnsi" w:cs="Book Antiqua"/>
          <w:sz w:val="21"/>
          <w:szCs w:val="21"/>
        </w:rPr>
        <w:t xml:space="preserve"> issues and all import and export</w:t>
      </w:r>
      <w:r w:rsidR="0048792C">
        <w:rPr>
          <w:rFonts w:asciiTheme="minorHAnsi" w:hAnsiTheme="minorHAnsi" w:cs="Book Antiqua"/>
          <w:sz w:val="21"/>
          <w:szCs w:val="21"/>
        </w:rPr>
        <w:t xml:space="preserve"> matters</w:t>
      </w:r>
      <w:r>
        <w:rPr>
          <w:rFonts w:asciiTheme="minorHAnsi" w:hAnsiTheme="minorHAnsi" w:cs="Book Antiqua"/>
          <w:sz w:val="21"/>
          <w:szCs w:val="21"/>
        </w:rPr>
        <w:t xml:space="preserve"> related to government filings and </w:t>
      </w:r>
      <w:r w:rsidR="00472A86">
        <w:rPr>
          <w:rFonts w:asciiTheme="minorHAnsi" w:hAnsiTheme="minorHAnsi" w:cs="Book Antiqua"/>
          <w:sz w:val="21"/>
          <w:szCs w:val="21"/>
        </w:rPr>
        <w:t>disclosures</w:t>
      </w:r>
      <w:r>
        <w:rPr>
          <w:rFonts w:asciiTheme="minorHAnsi" w:hAnsiTheme="minorHAnsi" w:cs="Book Antiqua"/>
          <w:sz w:val="21"/>
          <w:szCs w:val="21"/>
        </w:rPr>
        <w:t>.</w:t>
      </w:r>
    </w:p>
    <w:p w14:paraId="3469CC18" w14:textId="73F1FD66" w:rsidR="00472A86" w:rsidRDefault="00472A86" w:rsidP="00472A86">
      <w:pPr>
        <w:pStyle w:val="BodyText"/>
        <w:numPr>
          <w:ilvl w:val="0"/>
          <w:numId w:val="7"/>
        </w:numPr>
        <w:tabs>
          <w:tab w:val="left" w:pos="720"/>
        </w:tabs>
        <w:spacing w:before="60"/>
        <w:jc w:val="left"/>
        <w:rPr>
          <w:rFonts w:asciiTheme="minorHAnsi" w:hAnsiTheme="minorHAnsi" w:cs="Book Antiqua"/>
          <w:sz w:val="21"/>
          <w:szCs w:val="21"/>
        </w:rPr>
      </w:pPr>
      <w:r>
        <w:rPr>
          <w:rFonts w:asciiTheme="minorHAnsi" w:hAnsiTheme="minorHAnsi" w:cs="Book Antiqua"/>
          <w:sz w:val="21"/>
          <w:szCs w:val="21"/>
        </w:rPr>
        <w:t>Developed International Export</w:t>
      </w:r>
      <w:r w:rsidR="0048792C">
        <w:rPr>
          <w:rFonts w:asciiTheme="minorHAnsi" w:hAnsiTheme="minorHAnsi" w:cs="Book Antiqua"/>
          <w:sz w:val="21"/>
          <w:szCs w:val="21"/>
        </w:rPr>
        <w:t xml:space="preserve"> and </w:t>
      </w:r>
      <w:r>
        <w:rPr>
          <w:rFonts w:asciiTheme="minorHAnsi" w:hAnsiTheme="minorHAnsi" w:cs="Book Antiqua"/>
          <w:sz w:val="21"/>
          <w:szCs w:val="21"/>
        </w:rPr>
        <w:t>Import Department with operations in U</w:t>
      </w:r>
      <w:r w:rsidR="001E5A25">
        <w:rPr>
          <w:rFonts w:asciiTheme="minorHAnsi" w:hAnsiTheme="minorHAnsi" w:cs="Book Antiqua"/>
          <w:sz w:val="21"/>
          <w:szCs w:val="21"/>
        </w:rPr>
        <w:t>.</w:t>
      </w:r>
      <w:r>
        <w:rPr>
          <w:rFonts w:asciiTheme="minorHAnsi" w:hAnsiTheme="minorHAnsi" w:cs="Book Antiqua"/>
          <w:sz w:val="21"/>
          <w:szCs w:val="21"/>
        </w:rPr>
        <w:t>S</w:t>
      </w:r>
      <w:r w:rsidR="001E5A25">
        <w:rPr>
          <w:rFonts w:asciiTheme="minorHAnsi" w:hAnsiTheme="minorHAnsi" w:cs="Book Antiqua"/>
          <w:sz w:val="21"/>
          <w:szCs w:val="21"/>
        </w:rPr>
        <w:t>.</w:t>
      </w:r>
      <w:r>
        <w:rPr>
          <w:rFonts w:asciiTheme="minorHAnsi" w:hAnsiTheme="minorHAnsi" w:cs="Book Antiqua"/>
          <w:sz w:val="21"/>
          <w:szCs w:val="21"/>
        </w:rPr>
        <w:t xml:space="preserve"> (Miami, New York, Orlando), Mexico, and Europe (Spain, United Kingdome, Germany, Italy), resulting in more than $5M savings in one year through improved </w:t>
      </w:r>
      <w:r w:rsidR="0048792C">
        <w:rPr>
          <w:rFonts w:asciiTheme="minorHAnsi" w:hAnsiTheme="minorHAnsi" w:cs="Book Antiqua"/>
          <w:sz w:val="21"/>
          <w:szCs w:val="21"/>
        </w:rPr>
        <w:t xml:space="preserve">logistics, </w:t>
      </w:r>
      <w:r>
        <w:rPr>
          <w:rFonts w:asciiTheme="minorHAnsi" w:hAnsiTheme="minorHAnsi" w:cs="Book Antiqua"/>
          <w:sz w:val="21"/>
          <w:szCs w:val="21"/>
        </w:rPr>
        <w:t>communication, and compliance.</w:t>
      </w:r>
    </w:p>
    <w:p w14:paraId="49888D32" w14:textId="1C976FE2" w:rsidR="00472A86" w:rsidRDefault="00472A86" w:rsidP="00472A86">
      <w:pPr>
        <w:pStyle w:val="BodyText"/>
        <w:numPr>
          <w:ilvl w:val="0"/>
          <w:numId w:val="7"/>
        </w:numPr>
        <w:tabs>
          <w:tab w:val="left" w:pos="720"/>
        </w:tabs>
        <w:spacing w:before="60"/>
        <w:jc w:val="left"/>
        <w:rPr>
          <w:rFonts w:asciiTheme="minorHAnsi" w:hAnsiTheme="minorHAnsi" w:cs="Book Antiqua"/>
          <w:sz w:val="21"/>
          <w:szCs w:val="21"/>
        </w:rPr>
      </w:pPr>
      <w:r>
        <w:rPr>
          <w:rFonts w:asciiTheme="minorHAnsi" w:hAnsiTheme="minorHAnsi" w:cs="Book Antiqua"/>
          <w:sz w:val="21"/>
          <w:szCs w:val="21"/>
        </w:rPr>
        <w:t>Spearheaded Global Trade Compliance Program focused on import and export procedure implementation and administrative compliance, and implemented a U</w:t>
      </w:r>
      <w:r w:rsidR="001E5A25">
        <w:rPr>
          <w:rFonts w:asciiTheme="minorHAnsi" w:hAnsiTheme="minorHAnsi" w:cs="Book Antiqua"/>
          <w:sz w:val="21"/>
          <w:szCs w:val="21"/>
        </w:rPr>
        <w:t>.</w:t>
      </w:r>
      <w:r>
        <w:rPr>
          <w:rFonts w:asciiTheme="minorHAnsi" w:hAnsiTheme="minorHAnsi" w:cs="Book Antiqua"/>
          <w:sz w:val="21"/>
          <w:szCs w:val="21"/>
        </w:rPr>
        <w:t>S</w:t>
      </w:r>
      <w:r w:rsidR="001E5A25">
        <w:rPr>
          <w:rFonts w:asciiTheme="minorHAnsi" w:hAnsiTheme="minorHAnsi" w:cs="Book Antiqua"/>
          <w:sz w:val="21"/>
          <w:szCs w:val="21"/>
        </w:rPr>
        <w:t>.</w:t>
      </w:r>
      <w:r>
        <w:rPr>
          <w:rFonts w:asciiTheme="minorHAnsi" w:hAnsiTheme="minorHAnsi" w:cs="Book Antiqua"/>
          <w:sz w:val="21"/>
          <w:szCs w:val="21"/>
        </w:rPr>
        <w:t xml:space="preserve"> Customs Drawback Program w</w:t>
      </w:r>
      <w:r w:rsidR="00DB24AD">
        <w:rPr>
          <w:rFonts w:asciiTheme="minorHAnsi" w:hAnsiTheme="minorHAnsi" w:cs="Book Antiqua"/>
          <w:sz w:val="21"/>
          <w:szCs w:val="21"/>
        </w:rPr>
        <w:t>hich</w:t>
      </w:r>
      <w:r>
        <w:rPr>
          <w:rFonts w:asciiTheme="minorHAnsi" w:hAnsiTheme="minorHAnsi" w:cs="Book Antiqua"/>
          <w:sz w:val="21"/>
          <w:szCs w:val="21"/>
        </w:rPr>
        <w:t xml:space="preserve"> generated a return of $500K.</w:t>
      </w:r>
    </w:p>
    <w:p w14:paraId="679EDDDA" w14:textId="41706CD8" w:rsidR="00382911" w:rsidRDefault="00FE7019" w:rsidP="005B42B2">
      <w:pPr>
        <w:pStyle w:val="BodyText"/>
        <w:numPr>
          <w:ilvl w:val="0"/>
          <w:numId w:val="7"/>
        </w:numPr>
        <w:tabs>
          <w:tab w:val="left" w:pos="720"/>
        </w:tabs>
        <w:spacing w:before="60"/>
        <w:jc w:val="left"/>
        <w:rPr>
          <w:rFonts w:asciiTheme="minorHAnsi" w:hAnsiTheme="minorHAnsi" w:cs="Book Antiqua"/>
          <w:sz w:val="21"/>
          <w:szCs w:val="21"/>
        </w:rPr>
      </w:pPr>
      <w:r>
        <w:rPr>
          <w:rFonts w:asciiTheme="minorHAnsi" w:hAnsiTheme="minorHAnsi" w:cs="Book Antiqua"/>
          <w:sz w:val="21"/>
          <w:szCs w:val="21"/>
        </w:rPr>
        <w:t>Devised inventory level targets, improved inventory turns, and reported inventory status to senior management</w:t>
      </w:r>
      <w:r w:rsidR="0048792C">
        <w:rPr>
          <w:rFonts w:asciiTheme="minorHAnsi" w:hAnsiTheme="minorHAnsi" w:cs="Book Antiqua"/>
          <w:sz w:val="21"/>
          <w:szCs w:val="21"/>
        </w:rPr>
        <w:t xml:space="preserve"> in support of recommended improvements</w:t>
      </w:r>
      <w:r>
        <w:rPr>
          <w:rFonts w:asciiTheme="minorHAnsi" w:hAnsiTheme="minorHAnsi" w:cs="Book Antiqua"/>
          <w:sz w:val="21"/>
          <w:szCs w:val="21"/>
        </w:rPr>
        <w:t>.</w:t>
      </w:r>
    </w:p>
    <w:p w14:paraId="791E3296" w14:textId="61EC13D6" w:rsidR="00FE7019" w:rsidRDefault="00FE7019" w:rsidP="005B42B2">
      <w:pPr>
        <w:pStyle w:val="BodyText"/>
        <w:numPr>
          <w:ilvl w:val="0"/>
          <w:numId w:val="7"/>
        </w:numPr>
        <w:tabs>
          <w:tab w:val="left" w:pos="720"/>
        </w:tabs>
        <w:spacing w:before="60"/>
        <w:jc w:val="left"/>
        <w:rPr>
          <w:rFonts w:asciiTheme="minorHAnsi" w:hAnsiTheme="minorHAnsi" w:cs="Book Antiqua"/>
          <w:sz w:val="21"/>
          <w:szCs w:val="21"/>
        </w:rPr>
      </w:pPr>
      <w:r>
        <w:rPr>
          <w:rFonts w:asciiTheme="minorHAnsi" w:hAnsiTheme="minorHAnsi" w:cs="Book Antiqua"/>
          <w:sz w:val="21"/>
          <w:szCs w:val="21"/>
        </w:rPr>
        <w:t>Steered ocean and international air negotiations and freight forwarder contract</w:t>
      </w:r>
      <w:r w:rsidR="00E351CE">
        <w:rPr>
          <w:rFonts w:asciiTheme="minorHAnsi" w:hAnsiTheme="minorHAnsi" w:cs="Book Antiqua"/>
          <w:sz w:val="21"/>
          <w:szCs w:val="21"/>
        </w:rPr>
        <w:t>s</w:t>
      </w:r>
      <w:r>
        <w:rPr>
          <w:rFonts w:asciiTheme="minorHAnsi" w:hAnsiTheme="minorHAnsi" w:cs="Book Antiqua"/>
          <w:sz w:val="21"/>
          <w:szCs w:val="21"/>
        </w:rPr>
        <w:t>.</w:t>
      </w:r>
    </w:p>
    <w:p w14:paraId="4EA49439" w14:textId="3B904FA0" w:rsidR="00FE7019" w:rsidRDefault="007D6B1A" w:rsidP="005B42B2">
      <w:pPr>
        <w:pStyle w:val="BodyText"/>
        <w:numPr>
          <w:ilvl w:val="0"/>
          <w:numId w:val="7"/>
        </w:numPr>
        <w:tabs>
          <w:tab w:val="left" w:pos="720"/>
        </w:tabs>
        <w:spacing w:before="60"/>
        <w:jc w:val="left"/>
        <w:rPr>
          <w:rFonts w:asciiTheme="minorHAnsi" w:hAnsiTheme="minorHAnsi" w:cs="Book Antiqua"/>
          <w:sz w:val="21"/>
          <w:szCs w:val="21"/>
        </w:rPr>
      </w:pPr>
      <w:r>
        <w:rPr>
          <w:rFonts w:asciiTheme="minorHAnsi" w:hAnsiTheme="minorHAnsi" w:cs="Book Antiqua"/>
          <w:sz w:val="21"/>
          <w:szCs w:val="21"/>
        </w:rPr>
        <w:t>Implemented international and regionally standardized policies.</w:t>
      </w:r>
    </w:p>
    <w:p w14:paraId="2A4B8C96" w14:textId="7A3B9967" w:rsidR="007D6B1A" w:rsidRDefault="007D6B1A" w:rsidP="005B42B2">
      <w:pPr>
        <w:pStyle w:val="BodyText"/>
        <w:numPr>
          <w:ilvl w:val="0"/>
          <w:numId w:val="7"/>
        </w:numPr>
        <w:tabs>
          <w:tab w:val="left" w:pos="720"/>
        </w:tabs>
        <w:spacing w:before="60"/>
        <w:jc w:val="left"/>
        <w:rPr>
          <w:rFonts w:asciiTheme="minorHAnsi" w:hAnsiTheme="minorHAnsi" w:cs="Book Antiqua"/>
          <w:sz w:val="21"/>
          <w:szCs w:val="21"/>
        </w:rPr>
      </w:pPr>
      <w:r>
        <w:rPr>
          <w:rFonts w:asciiTheme="minorHAnsi" w:hAnsiTheme="minorHAnsi" w:cs="Book Antiqua"/>
          <w:sz w:val="21"/>
          <w:szCs w:val="21"/>
        </w:rPr>
        <w:t>Managed supplier relationships and logistics compliance.</w:t>
      </w:r>
    </w:p>
    <w:p w14:paraId="5B78FCC0" w14:textId="3F710528" w:rsidR="007D6B1A" w:rsidRDefault="007D6B1A" w:rsidP="005B42B2">
      <w:pPr>
        <w:pStyle w:val="BodyText"/>
        <w:numPr>
          <w:ilvl w:val="0"/>
          <w:numId w:val="7"/>
        </w:numPr>
        <w:tabs>
          <w:tab w:val="left" w:pos="720"/>
        </w:tabs>
        <w:spacing w:before="60"/>
        <w:jc w:val="left"/>
        <w:rPr>
          <w:rFonts w:asciiTheme="minorHAnsi" w:hAnsiTheme="minorHAnsi" w:cs="Book Antiqua"/>
          <w:sz w:val="21"/>
          <w:szCs w:val="21"/>
        </w:rPr>
      </w:pPr>
      <w:r>
        <w:rPr>
          <w:rFonts w:asciiTheme="minorHAnsi" w:hAnsiTheme="minorHAnsi" w:cs="Book Antiqua"/>
          <w:sz w:val="21"/>
          <w:szCs w:val="21"/>
        </w:rPr>
        <w:t xml:space="preserve">Advised on operational documentation procedures and regulatory </w:t>
      </w:r>
      <w:r w:rsidR="0048792C">
        <w:rPr>
          <w:rFonts w:asciiTheme="minorHAnsi" w:hAnsiTheme="minorHAnsi" w:cs="Book Antiqua"/>
          <w:sz w:val="21"/>
          <w:szCs w:val="21"/>
        </w:rPr>
        <w:t xml:space="preserve">compliance to ensure import </w:t>
      </w:r>
      <w:r w:rsidR="00E351CE">
        <w:rPr>
          <w:rFonts w:asciiTheme="minorHAnsi" w:hAnsiTheme="minorHAnsi" w:cs="Book Antiqua"/>
          <w:sz w:val="21"/>
          <w:szCs w:val="21"/>
        </w:rPr>
        <w:t>clearance to U</w:t>
      </w:r>
      <w:r w:rsidR="001E5A25">
        <w:rPr>
          <w:rFonts w:asciiTheme="minorHAnsi" w:hAnsiTheme="minorHAnsi" w:cs="Book Antiqua"/>
          <w:sz w:val="21"/>
          <w:szCs w:val="21"/>
        </w:rPr>
        <w:t>.</w:t>
      </w:r>
      <w:r w:rsidR="00E351CE">
        <w:rPr>
          <w:rFonts w:asciiTheme="minorHAnsi" w:hAnsiTheme="minorHAnsi" w:cs="Book Antiqua"/>
          <w:sz w:val="21"/>
          <w:szCs w:val="21"/>
        </w:rPr>
        <w:t>S</w:t>
      </w:r>
      <w:r w:rsidR="001E5A25">
        <w:rPr>
          <w:rFonts w:asciiTheme="minorHAnsi" w:hAnsiTheme="minorHAnsi" w:cs="Book Antiqua"/>
          <w:sz w:val="21"/>
          <w:szCs w:val="21"/>
        </w:rPr>
        <w:t>.</w:t>
      </w:r>
      <w:r w:rsidR="00E351CE">
        <w:rPr>
          <w:rFonts w:asciiTheme="minorHAnsi" w:hAnsiTheme="minorHAnsi" w:cs="Book Antiqua"/>
          <w:sz w:val="21"/>
          <w:szCs w:val="21"/>
        </w:rPr>
        <w:t xml:space="preserve"> Customs</w:t>
      </w:r>
      <w:r>
        <w:rPr>
          <w:rFonts w:asciiTheme="minorHAnsi" w:hAnsiTheme="minorHAnsi" w:cs="Book Antiqua"/>
          <w:sz w:val="21"/>
          <w:szCs w:val="21"/>
        </w:rPr>
        <w:t>.</w:t>
      </w:r>
    </w:p>
    <w:p w14:paraId="58C835D0" w14:textId="67286356" w:rsidR="007D6B1A" w:rsidRPr="00740486" w:rsidRDefault="007D6B1A" w:rsidP="005B42B2">
      <w:pPr>
        <w:pStyle w:val="BodyText"/>
        <w:numPr>
          <w:ilvl w:val="0"/>
          <w:numId w:val="7"/>
        </w:numPr>
        <w:tabs>
          <w:tab w:val="left" w:pos="720"/>
        </w:tabs>
        <w:spacing w:before="60"/>
        <w:jc w:val="left"/>
        <w:rPr>
          <w:rFonts w:asciiTheme="minorHAnsi" w:hAnsiTheme="minorHAnsi" w:cs="Book Antiqua"/>
          <w:sz w:val="21"/>
          <w:szCs w:val="21"/>
        </w:rPr>
      </w:pPr>
      <w:r>
        <w:rPr>
          <w:rFonts w:asciiTheme="minorHAnsi" w:hAnsiTheme="minorHAnsi" w:cs="Book Antiqua"/>
          <w:sz w:val="21"/>
          <w:szCs w:val="21"/>
        </w:rPr>
        <w:t>Minimized personnel safety risks and risk of U</w:t>
      </w:r>
      <w:r w:rsidR="001E5A25">
        <w:rPr>
          <w:rFonts w:asciiTheme="minorHAnsi" w:hAnsiTheme="minorHAnsi" w:cs="Book Antiqua"/>
          <w:sz w:val="21"/>
          <w:szCs w:val="21"/>
        </w:rPr>
        <w:t>.</w:t>
      </w:r>
      <w:r>
        <w:rPr>
          <w:rFonts w:asciiTheme="minorHAnsi" w:hAnsiTheme="minorHAnsi" w:cs="Book Antiqua"/>
          <w:sz w:val="21"/>
          <w:szCs w:val="21"/>
        </w:rPr>
        <w:t>S</w:t>
      </w:r>
      <w:r w:rsidR="001E5A25">
        <w:rPr>
          <w:rFonts w:asciiTheme="minorHAnsi" w:hAnsiTheme="minorHAnsi" w:cs="Book Antiqua"/>
          <w:sz w:val="21"/>
          <w:szCs w:val="21"/>
        </w:rPr>
        <w:t>.</w:t>
      </w:r>
      <w:r>
        <w:rPr>
          <w:rFonts w:asciiTheme="minorHAnsi" w:hAnsiTheme="minorHAnsi" w:cs="Book Antiqua"/>
          <w:sz w:val="21"/>
          <w:szCs w:val="21"/>
        </w:rPr>
        <w:t xml:space="preserve"> Air Regulation and other Federal violations by properly using, storing, documenting, and disposing of hazardous materials.</w:t>
      </w:r>
    </w:p>
    <w:p w14:paraId="6129E678" w14:textId="77777777" w:rsidR="00382911" w:rsidRPr="00740486" w:rsidRDefault="00382911" w:rsidP="006650CF">
      <w:pPr>
        <w:pStyle w:val="Heading1"/>
        <w:pBdr>
          <w:top w:val="single" w:sz="4" w:space="2" w:color="auto"/>
          <w:bottom w:val="single" w:sz="8" w:space="2" w:color="auto"/>
        </w:pBdr>
        <w:spacing w:before="240" w:after="120"/>
        <w:rPr>
          <w:rFonts w:asciiTheme="majorHAnsi" w:hAnsiTheme="majorHAnsi"/>
          <w:caps/>
          <w:smallCaps w:val="0"/>
          <w:spacing w:val="20"/>
          <w:szCs w:val="20"/>
        </w:rPr>
      </w:pPr>
      <w:r w:rsidRPr="00740486">
        <w:rPr>
          <w:rFonts w:asciiTheme="majorHAnsi" w:hAnsiTheme="majorHAnsi"/>
          <w:caps/>
          <w:smallCaps w:val="0"/>
          <w:spacing w:val="20"/>
          <w:szCs w:val="20"/>
        </w:rPr>
        <w:t>Education &amp; Credentials</w:t>
      </w:r>
    </w:p>
    <w:p w14:paraId="1F7B7F29" w14:textId="0F54140C" w:rsidR="00382911" w:rsidRPr="00740486" w:rsidRDefault="007D6B1A" w:rsidP="00D50FAA">
      <w:pPr>
        <w:pStyle w:val="PlainText"/>
        <w:spacing w:before="240"/>
        <w:jc w:val="center"/>
        <w:rPr>
          <w:rFonts w:asciiTheme="minorHAnsi" w:eastAsia="MS Mincho" w:hAnsiTheme="minorHAnsi"/>
          <w:sz w:val="21"/>
          <w:szCs w:val="21"/>
        </w:rPr>
      </w:pPr>
      <w:r>
        <w:rPr>
          <w:rFonts w:asciiTheme="minorHAnsi" w:eastAsia="MS Mincho" w:hAnsiTheme="minorHAnsi"/>
          <w:b/>
          <w:bCs/>
          <w:sz w:val="21"/>
          <w:szCs w:val="21"/>
        </w:rPr>
        <w:t>Bachelor in Business Administration</w:t>
      </w:r>
      <w:r w:rsidR="00382911" w:rsidRPr="00740486">
        <w:rPr>
          <w:rFonts w:asciiTheme="minorHAnsi" w:eastAsia="MS Mincho" w:hAnsiTheme="minorHAnsi"/>
          <w:bCs/>
          <w:sz w:val="21"/>
          <w:szCs w:val="21"/>
        </w:rPr>
        <w:t>,</w:t>
      </w:r>
      <w:r w:rsidR="00382911" w:rsidRPr="00740486">
        <w:rPr>
          <w:rFonts w:asciiTheme="minorHAnsi" w:eastAsia="MS Mincho" w:hAnsiTheme="minorHAnsi"/>
          <w:sz w:val="21"/>
          <w:szCs w:val="21"/>
        </w:rPr>
        <w:t xml:space="preserve"> </w:t>
      </w:r>
      <w:r>
        <w:rPr>
          <w:rFonts w:asciiTheme="minorHAnsi" w:eastAsia="MS Mincho" w:hAnsiTheme="minorHAnsi"/>
          <w:sz w:val="21"/>
          <w:szCs w:val="21"/>
        </w:rPr>
        <w:t>Universidad de Nicaragua, Nicaragua</w:t>
      </w:r>
    </w:p>
    <w:p w14:paraId="7183F738" w14:textId="0225B446" w:rsidR="00461BF0" w:rsidRDefault="00E351CE" w:rsidP="00461BF0">
      <w:pPr>
        <w:pStyle w:val="PlainText"/>
        <w:spacing w:before="120"/>
        <w:jc w:val="center"/>
        <w:rPr>
          <w:rFonts w:asciiTheme="minorHAnsi" w:eastAsia="MS Mincho" w:hAnsiTheme="minorHAnsi"/>
          <w:sz w:val="21"/>
          <w:szCs w:val="21"/>
        </w:rPr>
      </w:pPr>
      <w:r>
        <w:rPr>
          <w:rFonts w:asciiTheme="minorHAnsi" w:eastAsia="MS Mincho" w:hAnsiTheme="minorHAnsi"/>
          <w:sz w:val="21"/>
          <w:szCs w:val="21"/>
        </w:rPr>
        <w:t>Automated Commercial Environment (</w:t>
      </w:r>
      <w:r w:rsidR="007D6B1A">
        <w:rPr>
          <w:rFonts w:asciiTheme="minorHAnsi" w:eastAsia="MS Mincho" w:hAnsiTheme="minorHAnsi"/>
          <w:sz w:val="21"/>
          <w:szCs w:val="21"/>
        </w:rPr>
        <w:t>ACE</w:t>
      </w:r>
      <w:r>
        <w:rPr>
          <w:rFonts w:asciiTheme="minorHAnsi" w:eastAsia="MS Mincho" w:hAnsiTheme="minorHAnsi"/>
          <w:sz w:val="21"/>
          <w:szCs w:val="21"/>
        </w:rPr>
        <w:t>)</w:t>
      </w:r>
      <w:r w:rsidR="007D6B1A">
        <w:rPr>
          <w:rFonts w:asciiTheme="minorHAnsi" w:eastAsia="MS Mincho" w:hAnsiTheme="minorHAnsi"/>
          <w:sz w:val="21"/>
          <w:szCs w:val="21"/>
        </w:rPr>
        <w:t xml:space="preserve"> Compliance Certification</w:t>
      </w:r>
      <w:r w:rsidR="001C38FF" w:rsidRPr="00740486">
        <w:rPr>
          <w:rFonts w:asciiTheme="minorHAnsi" w:eastAsia="MS Mincho" w:hAnsiTheme="minorHAnsi"/>
          <w:sz w:val="21"/>
          <w:szCs w:val="21"/>
        </w:rPr>
        <w:t xml:space="preserve">, </w:t>
      </w:r>
      <w:r>
        <w:rPr>
          <w:rFonts w:asciiTheme="minorHAnsi" w:eastAsia="MS Mincho" w:hAnsiTheme="minorHAnsi"/>
          <w:sz w:val="21"/>
          <w:szCs w:val="21"/>
        </w:rPr>
        <w:t>U</w:t>
      </w:r>
      <w:r w:rsidR="001E5A25">
        <w:rPr>
          <w:rFonts w:asciiTheme="minorHAnsi" w:eastAsia="MS Mincho" w:hAnsiTheme="minorHAnsi"/>
          <w:sz w:val="21"/>
          <w:szCs w:val="21"/>
        </w:rPr>
        <w:t>.</w:t>
      </w:r>
      <w:r>
        <w:rPr>
          <w:rFonts w:asciiTheme="minorHAnsi" w:eastAsia="MS Mincho" w:hAnsiTheme="minorHAnsi"/>
          <w:sz w:val="21"/>
          <w:szCs w:val="21"/>
        </w:rPr>
        <w:t>S</w:t>
      </w:r>
      <w:r w:rsidR="001E5A25">
        <w:rPr>
          <w:rFonts w:asciiTheme="minorHAnsi" w:eastAsia="MS Mincho" w:hAnsiTheme="minorHAnsi"/>
          <w:sz w:val="21"/>
          <w:szCs w:val="21"/>
        </w:rPr>
        <w:t>.</w:t>
      </w:r>
      <w:r>
        <w:rPr>
          <w:rFonts w:asciiTheme="minorHAnsi" w:eastAsia="MS Mincho" w:hAnsiTheme="minorHAnsi"/>
          <w:sz w:val="21"/>
          <w:szCs w:val="21"/>
        </w:rPr>
        <w:t xml:space="preserve"> Census Bureau</w:t>
      </w:r>
    </w:p>
    <w:p w14:paraId="41D3BC8C" w14:textId="10DDCBC5" w:rsidR="007D6B1A" w:rsidRDefault="007D6B1A" w:rsidP="00461BF0">
      <w:pPr>
        <w:pStyle w:val="PlainText"/>
        <w:spacing w:before="120"/>
        <w:jc w:val="center"/>
        <w:rPr>
          <w:rFonts w:asciiTheme="minorHAnsi" w:eastAsia="MS Mincho" w:hAnsiTheme="minorHAnsi"/>
          <w:sz w:val="21"/>
          <w:szCs w:val="21"/>
        </w:rPr>
      </w:pPr>
      <w:r>
        <w:rPr>
          <w:rFonts w:asciiTheme="minorHAnsi" w:eastAsia="MS Mincho" w:hAnsiTheme="minorHAnsi"/>
          <w:sz w:val="21"/>
          <w:szCs w:val="21"/>
        </w:rPr>
        <w:t>U</w:t>
      </w:r>
      <w:r w:rsidR="001E5A25">
        <w:rPr>
          <w:rFonts w:asciiTheme="minorHAnsi" w:eastAsia="MS Mincho" w:hAnsiTheme="minorHAnsi"/>
          <w:sz w:val="21"/>
          <w:szCs w:val="21"/>
        </w:rPr>
        <w:t>.</w:t>
      </w:r>
      <w:r>
        <w:rPr>
          <w:rFonts w:asciiTheme="minorHAnsi" w:eastAsia="MS Mincho" w:hAnsiTheme="minorHAnsi"/>
          <w:sz w:val="21"/>
          <w:szCs w:val="21"/>
        </w:rPr>
        <w:t>S</w:t>
      </w:r>
      <w:r w:rsidR="001E5A25">
        <w:rPr>
          <w:rFonts w:asciiTheme="minorHAnsi" w:eastAsia="MS Mincho" w:hAnsiTheme="minorHAnsi"/>
          <w:sz w:val="21"/>
          <w:szCs w:val="21"/>
        </w:rPr>
        <w:t>.</w:t>
      </w:r>
      <w:r>
        <w:rPr>
          <w:rFonts w:asciiTheme="minorHAnsi" w:eastAsia="MS Mincho" w:hAnsiTheme="minorHAnsi"/>
          <w:sz w:val="21"/>
          <w:szCs w:val="21"/>
        </w:rPr>
        <w:t xml:space="preserve"> Export</w:t>
      </w:r>
      <w:r w:rsidR="003B0B88">
        <w:rPr>
          <w:rFonts w:asciiTheme="minorHAnsi" w:eastAsia="MS Mincho" w:hAnsiTheme="minorHAnsi"/>
          <w:sz w:val="21"/>
          <w:szCs w:val="21"/>
        </w:rPr>
        <w:t xml:space="preserve"> Controls &amp; Defense Trade Controls</w:t>
      </w:r>
      <w:r>
        <w:rPr>
          <w:rFonts w:asciiTheme="minorHAnsi" w:eastAsia="MS Mincho" w:hAnsiTheme="minorHAnsi"/>
          <w:sz w:val="21"/>
          <w:szCs w:val="21"/>
        </w:rPr>
        <w:t xml:space="preserve"> Certificate, The Export Com</w:t>
      </w:r>
      <w:r w:rsidR="00E351CE">
        <w:rPr>
          <w:rFonts w:asciiTheme="minorHAnsi" w:eastAsia="MS Mincho" w:hAnsiTheme="minorHAnsi"/>
          <w:sz w:val="21"/>
          <w:szCs w:val="21"/>
        </w:rPr>
        <w:t>pliance Training Institute</w:t>
      </w:r>
    </w:p>
    <w:p w14:paraId="4C489848" w14:textId="3FD159EF" w:rsidR="0062454E" w:rsidRDefault="0062454E" w:rsidP="0062454E">
      <w:pPr>
        <w:pStyle w:val="PlainText"/>
        <w:spacing w:before="120"/>
        <w:jc w:val="center"/>
        <w:rPr>
          <w:rFonts w:asciiTheme="minorHAnsi" w:eastAsia="MS Mincho" w:hAnsiTheme="minorHAnsi"/>
          <w:sz w:val="21"/>
          <w:szCs w:val="21"/>
        </w:rPr>
      </w:pPr>
      <w:r>
        <w:rPr>
          <w:rFonts w:asciiTheme="minorHAnsi" w:eastAsia="MS Mincho" w:hAnsiTheme="minorHAnsi"/>
          <w:sz w:val="21"/>
          <w:szCs w:val="21"/>
        </w:rPr>
        <w:t>EAR U.S. Export License Exceptions Certificate, The Export Compliance Training Institute</w:t>
      </w:r>
    </w:p>
    <w:p w14:paraId="4C0A9024" w14:textId="5681BD1D" w:rsidR="0062454E" w:rsidRDefault="004B1671" w:rsidP="00461BF0">
      <w:pPr>
        <w:pStyle w:val="PlainText"/>
        <w:spacing w:before="120"/>
        <w:jc w:val="center"/>
        <w:rPr>
          <w:rFonts w:asciiTheme="minorHAnsi" w:eastAsia="MS Mincho" w:hAnsiTheme="minorHAnsi"/>
          <w:sz w:val="21"/>
          <w:szCs w:val="21"/>
        </w:rPr>
      </w:pPr>
      <w:r>
        <w:rPr>
          <w:rFonts w:asciiTheme="minorHAnsi" w:eastAsia="MS Mincho" w:hAnsiTheme="minorHAnsi"/>
          <w:sz w:val="21"/>
          <w:szCs w:val="21"/>
        </w:rPr>
        <w:t xml:space="preserve">Certified Export Compliance Professional </w:t>
      </w:r>
      <w:proofErr w:type="spellStart"/>
      <w:r w:rsidRPr="004B1671">
        <w:rPr>
          <w:rFonts w:asciiTheme="minorHAnsi" w:eastAsia="MS Mincho" w:hAnsiTheme="minorHAnsi"/>
          <w:sz w:val="21"/>
          <w:szCs w:val="21"/>
        </w:rPr>
        <w:t>ECoP</w:t>
      </w:r>
      <w:proofErr w:type="spellEnd"/>
      <w:r w:rsidRPr="004B1671">
        <w:rPr>
          <w:rFonts w:asciiTheme="minorHAnsi" w:eastAsia="MS Mincho" w:hAnsiTheme="minorHAnsi"/>
          <w:sz w:val="21"/>
          <w:szCs w:val="21"/>
        </w:rPr>
        <w:t>®</w:t>
      </w:r>
      <w:r w:rsidR="0062454E">
        <w:rPr>
          <w:rFonts w:asciiTheme="minorHAnsi" w:eastAsia="MS Mincho" w:hAnsiTheme="minorHAnsi"/>
          <w:sz w:val="21"/>
          <w:szCs w:val="21"/>
        </w:rPr>
        <w:t>, The Export Compliance Training Institute</w:t>
      </w:r>
    </w:p>
    <w:p w14:paraId="39818BCE" w14:textId="56783455" w:rsidR="000037A2" w:rsidRDefault="009D54CE" w:rsidP="00461BF0">
      <w:pPr>
        <w:pStyle w:val="PlainText"/>
        <w:spacing w:before="120"/>
        <w:jc w:val="center"/>
        <w:rPr>
          <w:rFonts w:asciiTheme="minorHAnsi" w:eastAsia="MS Mincho" w:hAnsiTheme="minorHAnsi"/>
          <w:sz w:val="21"/>
          <w:szCs w:val="21"/>
        </w:rPr>
      </w:pPr>
      <w:r>
        <w:rPr>
          <w:rFonts w:asciiTheme="minorHAnsi" w:eastAsia="MS Mincho" w:hAnsiTheme="minorHAnsi"/>
          <w:sz w:val="21"/>
          <w:szCs w:val="21"/>
        </w:rPr>
        <w:t>AML Foundations Certificate, ACAMS</w:t>
      </w:r>
    </w:p>
    <w:p w14:paraId="5C7C73E6" w14:textId="61389750" w:rsidR="006D314F" w:rsidRDefault="006D314F" w:rsidP="00461BF0">
      <w:pPr>
        <w:pStyle w:val="PlainText"/>
        <w:spacing w:before="120"/>
        <w:jc w:val="center"/>
        <w:rPr>
          <w:rFonts w:asciiTheme="minorHAnsi" w:eastAsia="MS Mincho" w:hAnsiTheme="minorHAnsi"/>
          <w:sz w:val="21"/>
          <w:szCs w:val="21"/>
        </w:rPr>
      </w:pPr>
      <w:r>
        <w:rPr>
          <w:rFonts w:asciiTheme="minorHAnsi" w:eastAsia="MS Mincho" w:hAnsiTheme="minorHAnsi"/>
          <w:sz w:val="21"/>
          <w:szCs w:val="21"/>
        </w:rPr>
        <w:t>Anti-Bribery and Corruption Certificate</w:t>
      </w:r>
    </w:p>
    <w:p w14:paraId="21D67CC4" w14:textId="0E4F2C76" w:rsidR="00944A3A" w:rsidRPr="00740486" w:rsidRDefault="00944A3A" w:rsidP="00944A3A">
      <w:pPr>
        <w:pStyle w:val="Heading1"/>
        <w:pBdr>
          <w:top w:val="single" w:sz="4" w:space="2" w:color="auto"/>
          <w:bottom w:val="single" w:sz="8" w:space="2" w:color="auto"/>
        </w:pBdr>
        <w:spacing w:before="240" w:after="120"/>
        <w:rPr>
          <w:rFonts w:asciiTheme="majorHAnsi" w:hAnsiTheme="majorHAnsi"/>
          <w:caps/>
          <w:smallCaps w:val="0"/>
          <w:spacing w:val="20"/>
          <w:szCs w:val="20"/>
        </w:rPr>
      </w:pPr>
      <w:r>
        <w:rPr>
          <w:rFonts w:asciiTheme="majorHAnsi" w:hAnsiTheme="majorHAnsi"/>
          <w:caps/>
          <w:smallCaps w:val="0"/>
          <w:spacing w:val="20"/>
          <w:szCs w:val="20"/>
        </w:rPr>
        <w:t>Organizations</w:t>
      </w:r>
    </w:p>
    <w:p w14:paraId="18AE337A" w14:textId="5FA21DAB" w:rsidR="00944A3A" w:rsidRDefault="00944A3A" w:rsidP="00461BF0">
      <w:pPr>
        <w:pStyle w:val="PlainText"/>
        <w:spacing w:before="120"/>
        <w:jc w:val="center"/>
        <w:rPr>
          <w:rFonts w:asciiTheme="minorHAnsi" w:eastAsia="MS Mincho" w:hAnsiTheme="minorHAnsi"/>
          <w:sz w:val="21"/>
          <w:szCs w:val="21"/>
        </w:rPr>
      </w:pPr>
    </w:p>
    <w:p w14:paraId="15D45894" w14:textId="0E56DA85" w:rsidR="00944A3A" w:rsidRPr="00824ABF" w:rsidRDefault="00944A3A" w:rsidP="00944A3A">
      <w:pPr>
        <w:pStyle w:val="Heading4"/>
        <w:shd w:val="clear" w:color="auto" w:fill="F3F6F8"/>
        <w:spacing w:before="0" w:line="300" w:lineRule="atLeast"/>
        <w:jc w:val="center"/>
        <w:textAlignment w:val="baseline"/>
        <w:rPr>
          <w:rFonts w:ascii="Segoe UI" w:hAnsi="Segoe UI" w:cs="Segoe UI"/>
          <w:sz w:val="21"/>
          <w:szCs w:val="21"/>
        </w:rPr>
      </w:pPr>
      <w:r w:rsidRPr="00824ABF">
        <w:rPr>
          <w:rFonts w:ascii="Segoe UI" w:hAnsi="Segoe UI" w:cs="Segoe UI"/>
          <w:sz w:val="21"/>
          <w:szCs w:val="21"/>
        </w:rPr>
        <w:t>The Society for International Affairs, Inc. (SIA)</w:t>
      </w:r>
    </w:p>
    <w:p w14:paraId="5D249D2F" w14:textId="77777777" w:rsidR="00944A3A" w:rsidRPr="00824ABF" w:rsidRDefault="00944A3A" w:rsidP="00944A3A">
      <w:pPr>
        <w:pStyle w:val="Heading4"/>
        <w:shd w:val="clear" w:color="auto" w:fill="F3F6F8"/>
        <w:spacing w:before="0" w:line="300" w:lineRule="atLeast"/>
        <w:jc w:val="center"/>
        <w:textAlignment w:val="baseline"/>
        <w:rPr>
          <w:rFonts w:ascii="Segoe UI" w:hAnsi="Segoe UI" w:cs="Segoe UI"/>
          <w:sz w:val="21"/>
          <w:szCs w:val="21"/>
        </w:rPr>
      </w:pPr>
      <w:r w:rsidRPr="00824ABF">
        <w:rPr>
          <w:rFonts w:ascii="Segoe UI" w:hAnsi="Segoe UI" w:cs="Segoe UI"/>
          <w:sz w:val="21"/>
          <w:szCs w:val="21"/>
        </w:rPr>
        <w:t>The Professional Association of Exporters and Importers (P.A.E.I.)</w:t>
      </w:r>
    </w:p>
    <w:p w14:paraId="2D67AE52" w14:textId="77777777" w:rsidR="00944A3A" w:rsidRPr="00824ABF" w:rsidRDefault="00944A3A" w:rsidP="00944A3A">
      <w:pPr>
        <w:pStyle w:val="Heading4"/>
        <w:shd w:val="clear" w:color="auto" w:fill="F3F6F8"/>
        <w:spacing w:before="0" w:line="300" w:lineRule="atLeast"/>
        <w:jc w:val="center"/>
        <w:textAlignment w:val="baseline"/>
        <w:rPr>
          <w:rFonts w:ascii="Segoe UI" w:hAnsi="Segoe UI" w:cs="Segoe UI"/>
          <w:sz w:val="21"/>
          <w:szCs w:val="21"/>
        </w:rPr>
      </w:pPr>
      <w:r w:rsidRPr="00824ABF">
        <w:rPr>
          <w:rFonts w:ascii="Segoe UI" w:hAnsi="Segoe UI" w:cs="Segoe UI"/>
          <w:sz w:val="21"/>
          <w:szCs w:val="21"/>
        </w:rPr>
        <w:t>International Compliance Professionals Association (ICPA)</w:t>
      </w:r>
    </w:p>
    <w:p w14:paraId="659CDFD6" w14:textId="4FABDC0E" w:rsidR="00944A3A" w:rsidRDefault="00944A3A" w:rsidP="00944A3A">
      <w:pPr>
        <w:pStyle w:val="Heading4"/>
        <w:shd w:val="clear" w:color="auto" w:fill="F3F6F8"/>
        <w:spacing w:before="0" w:line="300" w:lineRule="atLeast"/>
        <w:jc w:val="center"/>
        <w:textAlignment w:val="baseline"/>
        <w:rPr>
          <w:rFonts w:ascii="Segoe UI" w:hAnsi="Segoe UI" w:cs="Segoe UI"/>
          <w:sz w:val="21"/>
          <w:szCs w:val="21"/>
        </w:rPr>
      </w:pPr>
      <w:r w:rsidRPr="00824ABF">
        <w:rPr>
          <w:rFonts w:ascii="Segoe UI" w:hAnsi="Segoe UI" w:cs="Segoe UI"/>
          <w:sz w:val="21"/>
          <w:szCs w:val="21"/>
        </w:rPr>
        <w:t>Association of Anti-Money Laundering</w:t>
      </w:r>
      <w:r w:rsidR="000037A2">
        <w:rPr>
          <w:rFonts w:ascii="Segoe UI" w:hAnsi="Segoe UI" w:cs="Segoe UI"/>
          <w:sz w:val="21"/>
          <w:szCs w:val="21"/>
        </w:rPr>
        <w:t xml:space="preserve"> (ACAMS)</w:t>
      </w:r>
    </w:p>
    <w:p w14:paraId="518949F1" w14:textId="2AFFFD5A" w:rsidR="00051BCE" w:rsidRPr="00740486" w:rsidRDefault="00051BCE" w:rsidP="00051BCE">
      <w:pPr>
        <w:pStyle w:val="Heading1"/>
        <w:pBdr>
          <w:top w:val="single" w:sz="4" w:space="2" w:color="auto"/>
          <w:bottom w:val="single" w:sz="8" w:space="2" w:color="auto"/>
        </w:pBdr>
        <w:spacing w:before="240" w:after="120"/>
        <w:rPr>
          <w:rFonts w:asciiTheme="majorHAnsi" w:hAnsiTheme="majorHAnsi"/>
          <w:caps/>
          <w:smallCaps w:val="0"/>
          <w:spacing w:val="20"/>
          <w:szCs w:val="20"/>
        </w:rPr>
      </w:pPr>
      <w:r>
        <w:rPr>
          <w:rFonts w:asciiTheme="majorHAnsi" w:hAnsiTheme="majorHAnsi"/>
          <w:caps/>
          <w:smallCaps w:val="0"/>
          <w:spacing w:val="20"/>
          <w:szCs w:val="20"/>
        </w:rPr>
        <w:t>Fluent langauages</w:t>
      </w:r>
    </w:p>
    <w:p w14:paraId="448169C5" w14:textId="03F5C436" w:rsidR="00051BCE" w:rsidRPr="00740486" w:rsidRDefault="00051BCE" w:rsidP="00051BCE">
      <w:pPr>
        <w:pStyle w:val="PlainText"/>
        <w:spacing w:before="120"/>
        <w:jc w:val="center"/>
        <w:rPr>
          <w:rFonts w:asciiTheme="minorHAnsi" w:eastAsia="MS Mincho" w:hAnsiTheme="minorHAnsi"/>
          <w:sz w:val="21"/>
          <w:szCs w:val="21"/>
        </w:rPr>
      </w:pPr>
      <w:r>
        <w:rPr>
          <w:rFonts w:asciiTheme="minorHAnsi" w:eastAsia="MS Mincho" w:hAnsiTheme="minorHAnsi"/>
          <w:sz w:val="21"/>
          <w:szCs w:val="21"/>
        </w:rPr>
        <w:t>English, Spanish, and Portuguese</w:t>
      </w:r>
    </w:p>
    <w:sectPr w:rsidR="00051BCE" w:rsidRPr="00740486" w:rsidSect="00382911">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E1388" w14:textId="77777777" w:rsidR="00174EB7" w:rsidRDefault="00174EB7" w:rsidP="00382911">
      <w:pPr>
        <w:spacing w:after="0" w:line="240" w:lineRule="auto"/>
      </w:pPr>
      <w:r>
        <w:separator/>
      </w:r>
    </w:p>
  </w:endnote>
  <w:endnote w:type="continuationSeparator" w:id="0">
    <w:p w14:paraId="2B1EC3D2" w14:textId="77777777" w:rsidR="00174EB7" w:rsidRDefault="00174EB7" w:rsidP="00382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auto"/>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42C70" w14:textId="77777777" w:rsidR="002023B2" w:rsidRDefault="002023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30D0A" w14:textId="77777777" w:rsidR="002023B2" w:rsidRDefault="002023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8FD2E" w14:textId="77777777" w:rsidR="002023B2" w:rsidRDefault="00202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1C1CB" w14:textId="77777777" w:rsidR="00174EB7" w:rsidRDefault="00174EB7" w:rsidP="00382911">
      <w:pPr>
        <w:spacing w:after="0" w:line="240" w:lineRule="auto"/>
      </w:pPr>
      <w:r>
        <w:separator/>
      </w:r>
    </w:p>
  </w:footnote>
  <w:footnote w:type="continuationSeparator" w:id="0">
    <w:p w14:paraId="17B4B283" w14:textId="77777777" w:rsidR="00174EB7" w:rsidRDefault="00174EB7" w:rsidP="00382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F9A59" w14:textId="77777777" w:rsidR="002023B2" w:rsidRDefault="002023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1D337" w14:textId="412FF751" w:rsidR="00C27547" w:rsidRPr="00461BF0" w:rsidRDefault="007D6B1A" w:rsidP="00C27547">
    <w:pPr>
      <w:pStyle w:val="Heading3"/>
      <w:pBdr>
        <w:top w:val="none" w:sz="0" w:space="0" w:color="auto"/>
        <w:bottom w:val="none" w:sz="0" w:space="0" w:color="auto"/>
      </w:pBdr>
      <w:rPr>
        <w:rFonts w:asciiTheme="minorHAnsi" w:hAnsiTheme="minorHAnsi" w:cstheme="minorHAnsi"/>
        <w:smallCaps w:val="0"/>
        <w:sz w:val="36"/>
        <w:szCs w:val="30"/>
      </w:rPr>
    </w:pPr>
    <w:r>
      <w:rPr>
        <w:rFonts w:asciiTheme="minorHAnsi" w:hAnsiTheme="minorHAnsi" w:cstheme="minorHAnsi"/>
        <w:smallCaps w:val="0"/>
        <w:sz w:val="36"/>
        <w:szCs w:val="30"/>
      </w:rPr>
      <w:t>Miguel A. Espinoza</w:t>
    </w:r>
  </w:p>
  <w:p w14:paraId="4340E0B0" w14:textId="77777777" w:rsidR="00C27547" w:rsidRPr="00461BF0" w:rsidRDefault="00C27547" w:rsidP="00C27547">
    <w:pPr>
      <w:pBdr>
        <w:top w:val="single" w:sz="4" w:space="1" w:color="auto"/>
      </w:pBdr>
      <w:spacing w:after="0" w:line="240" w:lineRule="auto"/>
      <w:jc w:val="center"/>
      <w:rPr>
        <w:rFonts w:asciiTheme="minorHAnsi" w:hAnsiTheme="minorHAnsi" w:cstheme="minorHAnsi"/>
        <w:sz w:val="20"/>
        <w:szCs w:val="20"/>
      </w:rPr>
    </w:pPr>
    <w:r w:rsidRPr="00461BF0">
      <w:rPr>
        <w:rFonts w:asciiTheme="minorHAnsi" w:eastAsia="MS Mincho" w:hAnsiTheme="minorHAnsi" w:cstheme="minorHAnsi"/>
        <w:sz w:val="20"/>
        <w:szCs w:val="20"/>
      </w:rPr>
      <w:t>Page Two of Two</w:t>
    </w:r>
  </w:p>
  <w:p w14:paraId="2AF89582" w14:textId="77777777" w:rsidR="00382911" w:rsidRPr="00461BF0" w:rsidRDefault="00382911" w:rsidP="00C27547">
    <w:pPr>
      <w:pStyle w:val="Header"/>
      <w:rPr>
        <w:rFonts w:asciiTheme="minorHAnsi" w:hAnsiTheme="minorHAnsi"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A80CB" w14:textId="77777777" w:rsidR="002023B2" w:rsidRDefault="002023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D20A1"/>
    <w:multiLevelType w:val="hybridMultilevel"/>
    <w:tmpl w:val="FF6C86C6"/>
    <w:lvl w:ilvl="0" w:tplc="04090001">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46389"/>
    <w:multiLevelType w:val="hybridMultilevel"/>
    <w:tmpl w:val="ACCE0440"/>
    <w:lvl w:ilvl="0" w:tplc="0409000D">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740D2"/>
    <w:multiLevelType w:val="hybridMultilevel"/>
    <w:tmpl w:val="8D267B6A"/>
    <w:lvl w:ilvl="0" w:tplc="FE90946E">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215F37"/>
    <w:multiLevelType w:val="hybridMultilevel"/>
    <w:tmpl w:val="30C2E4C8"/>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57D0139C"/>
    <w:multiLevelType w:val="hybridMultilevel"/>
    <w:tmpl w:val="FCCA5C28"/>
    <w:lvl w:ilvl="0" w:tplc="04090005">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9C6ECA"/>
    <w:multiLevelType w:val="hybridMultilevel"/>
    <w:tmpl w:val="F1EA5ED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6A6318AF"/>
    <w:multiLevelType w:val="hybridMultilevel"/>
    <w:tmpl w:val="4CE2F76C"/>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7D4E6186"/>
    <w:multiLevelType w:val="hybridMultilevel"/>
    <w:tmpl w:val="4EA6B742"/>
    <w:lvl w:ilvl="0" w:tplc="04090005">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4"/>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F80"/>
    <w:rsid w:val="000037A2"/>
    <w:rsid w:val="00044756"/>
    <w:rsid w:val="00051BCE"/>
    <w:rsid w:val="000608D0"/>
    <w:rsid w:val="00075662"/>
    <w:rsid w:val="00100A96"/>
    <w:rsid w:val="0011192C"/>
    <w:rsid w:val="00121653"/>
    <w:rsid w:val="001307F9"/>
    <w:rsid w:val="00137D90"/>
    <w:rsid w:val="001445B7"/>
    <w:rsid w:val="001738B8"/>
    <w:rsid w:val="00174EB7"/>
    <w:rsid w:val="00181438"/>
    <w:rsid w:val="00186AC9"/>
    <w:rsid w:val="001908F9"/>
    <w:rsid w:val="001A76AF"/>
    <w:rsid w:val="001C38FF"/>
    <w:rsid w:val="001D50A6"/>
    <w:rsid w:val="001E30C8"/>
    <w:rsid w:val="001E5A25"/>
    <w:rsid w:val="002023B2"/>
    <w:rsid w:val="00227480"/>
    <w:rsid w:val="00231EF5"/>
    <w:rsid w:val="00244562"/>
    <w:rsid w:val="002A4014"/>
    <w:rsid w:val="002D4590"/>
    <w:rsid w:val="002D5A7B"/>
    <w:rsid w:val="002E49DE"/>
    <w:rsid w:val="002E7BA4"/>
    <w:rsid w:val="003247AA"/>
    <w:rsid w:val="00346FC9"/>
    <w:rsid w:val="00353047"/>
    <w:rsid w:val="00353F07"/>
    <w:rsid w:val="00365909"/>
    <w:rsid w:val="00365F4B"/>
    <w:rsid w:val="00382911"/>
    <w:rsid w:val="0038535A"/>
    <w:rsid w:val="00393844"/>
    <w:rsid w:val="003A04F0"/>
    <w:rsid w:val="003B0B88"/>
    <w:rsid w:val="003B67EE"/>
    <w:rsid w:val="003D3689"/>
    <w:rsid w:val="003D43D9"/>
    <w:rsid w:val="00412682"/>
    <w:rsid w:val="00433961"/>
    <w:rsid w:val="00461BF0"/>
    <w:rsid w:val="00472A86"/>
    <w:rsid w:val="004764C9"/>
    <w:rsid w:val="00486C5D"/>
    <w:rsid w:val="0048792C"/>
    <w:rsid w:val="0049090B"/>
    <w:rsid w:val="004B1671"/>
    <w:rsid w:val="004D01E8"/>
    <w:rsid w:val="004E7D46"/>
    <w:rsid w:val="00522B51"/>
    <w:rsid w:val="00562279"/>
    <w:rsid w:val="005A5A74"/>
    <w:rsid w:val="005A68CC"/>
    <w:rsid w:val="005B42B2"/>
    <w:rsid w:val="005C60C8"/>
    <w:rsid w:val="005D701A"/>
    <w:rsid w:val="005F67F7"/>
    <w:rsid w:val="00604A3E"/>
    <w:rsid w:val="00605224"/>
    <w:rsid w:val="00610C87"/>
    <w:rsid w:val="0062454E"/>
    <w:rsid w:val="00631782"/>
    <w:rsid w:val="006420D5"/>
    <w:rsid w:val="00644A49"/>
    <w:rsid w:val="00651C6D"/>
    <w:rsid w:val="006650CF"/>
    <w:rsid w:val="0067563B"/>
    <w:rsid w:val="00696DE6"/>
    <w:rsid w:val="006D314F"/>
    <w:rsid w:val="006F1086"/>
    <w:rsid w:val="006F4B10"/>
    <w:rsid w:val="007208A8"/>
    <w:rsid w:val="00720B2C"/>
    <w:rsid w:val="00740486"/>
    <w:rsid w:val="00742ADD"/>
    <w:rsid w:val="007451D8"/>
    <w:rsid w:val="00747D59"/>
    <w:rsid w:val="007D6B1A"/>
    <w:rsid w:val="007F1669"/>
    <w:rsid w:val="00824ABF"/>
    <w:rsid w:val="008358FC"/>
    <w:rsid w:val="008516E1"/>
    <w:rsid w:val="00880F6F"/>
    <w:rsid w:val="008942F4"/>
    <w:rsid w:val="008B24D7"/>
    <w:rsid w:val="008D10F7"/>
    <w:rsid w:val="008D3C7B"/>
    <w:rsid w:val="008D501F"/>
    <w:rsid w:val="008F0E6D"/>
    <w:rsid w:val="00904037"/>
    <w:rsid w:val="00911F27"/>
    <w:rsid w:val="00914363"/>
    <w:rsid w:val="0093080E"/>
    <w:rsid w:val="00944A3A"/>
    <w:rsid w:val="0096119D"/>
    <w:rsid w:val="0098675A"/>
    <w:rsid w:val="00986F2E"/>
    <w:rsid w:val="00990528"/>
    <w:rsid w:val="00990750"/>
    <w:rsid w:val="009908CB"/>
    <w:rsid w:val="009A1BCA"/>
    <w:rsid w:val="009C58CD"/>
    <w:rsid w:val="009D54CE"/>
    <w:rsid w:val="00A247B2"/>
    <w:rsid w:val="00A33E5F"/>
    <w:rsid w:val="00A420FE"/>
    <w:rsid w:val="00A47459"/>
    <w:rsid w:val="00A55F80"/>
    <w:rsid w:val="00A62624"/>
    <w:rsid w:val="00A90338"/>
    <w:rsid w:val="00AB40E5"/>
    <w:rsid w:val="00AC188E"/>
    <w:rsid w:val="00AD7679"/>
    <w:rsid w:val="00AE37FA"/>
    <w:rsid w:val="00AE76E8"/>
    <w:rsid w:val="00AF3540"/>
    <w:rsid w:val="00B05D35"/>
    <w:rsid w:val="00B37CC4"/>
    <w:rsid w:val="00B53648"/>
    <w:rsid w:val="00B656B5"/>
    <w:rsid w:val="00B76F9D"/>
    <w:rsid w:val="00BC2C61"/>
    <w:rsid w:val="00C24DDC"/>
    <w:rsid w:val="00C27547"/>
    <w:rsid w:val="00C608D9"/>
    <w:rsid w:val="00C6590D"/>
    <w:rsid w:val="00C7771F"/>
    <w:rsid w:val="00C82F77"/>
    <w:rsid w:val="00CD4B6C"/>
    <w:rsid w:val="00CF169D"/>
    <w:rsid w:val="00D318CD"/>
    <w:rsid w:val="00D50FAA"/>
    <w:rsid w:val="00D829E1"/>
    <w:rsid w:val="00D909E7"/>
    <w:rsid w:val="00DA4980"/>
    <w:rsid w:val="00DB24AD"/>
    <w:rsid w:val="00E00530"/>
    <w:rsid w:val="00E23CB4"/>
    <w:rsid w:val="00E278B4"/>
    <w:rsid w:val="00E351CE"/>
    <w:rsid w:val="00E4725C"/>
    <w:rsid w:val="00E556D0"/>
    <w:rsid w:val="00E61FE3"/>
    <w:rsid w:val="00E877E1"/>
    <w:rsid w:val="00EA046B"/>
    <w:rsid w:val="00EC7CBD"/>
    <w:rsid w:val="00EE39D3"/>
    <w:rsid w:val="00EE5910"/>
    <w:rsid w:val="00F01194"/>
    <w:rsid w:val="00F10849"/>
    <w:rsid w:val="00F97A9E"/>
    <w:rsid w:val="00FA7745"/>
    <w:rsid w:val="00FB3780"/>
    <w:rsid w:val="00FB7780"/>
    <w:rsid w:val="00FC1E94"/>
    <w:rsid w:val="00FD1DF4"/>
    <w:rsid w:val="00FE6862"/>
    <w:rsid w:val="00FE70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8F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rsid w:val="00A55F80"/>
    <w:pPr>
      <w:spacing w:after="200" w:line="276" w:lineRule="auto"/>
    </w:pPr>
    <w:rPr>
      <w:sz w:val="22"/>
      <w:szCs w:val="22"/>
    </w:rPr>
  </w:style>
  <w:style w:type="paragraph" w:styleId="Heading1">
    <w:name w:val="heading 1"/>
    <w:basedOn w:val="Normal"/>
    <w:next w:val="Normal"/>
    <w:link w:val="Heading1Char"/>
    <w:qFormat/>
    <w:rsid w:val="00A55F80"/>
    <w:pPr>
      <w:keepNext/>
      <w:pBdr>
        <w:top w:val="single" w:sz="4" w:space="1" w:color="auto"/>
        <w:bottom w:val="single" w:sz="12" w:space="1" w:color="auto"/>
      </w:pBdr>
      <w:spacing w:after="0" w:line="240" w:lineRule="auto"/>
      <w:jc w:val="center"/>
      <w:outlineLvl w:val="0"/>
    </w:pPr>
    <w:rPr>
      <w:rFonts w:ascii="Book Antiqua" w:eastAsia="Times New Roman" w:hAnsi="Book Antiqua"/>
      <w:b/>
      <w:bCs/>
      <w:smallCaps/>
      <w:spacing w:val="30"/>
      <w:sz w:val="20"/>
      <w:szCs w:val="24"/>
    </w:rPr>
  </w:style>
  <w:style w:type="paragraph" w:styleId="Heading2">
    <w:name w:val="heading 2"/>
    <w:basedOn w:val="Normal"/>
    <w:next w:val="Normal"/>
    <w:link w:val="Heading2Char"/>
    <w:uiPriority w:val="9"/>
    <w:semiHidden/>
    <w:unhideWhenUsed/>
    <w:qFormat/>
    <w:rsid w:val="004B167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A55F80"/>
    <w:pPr>
      <w:keepNext/>
      <w:pBdr>
        <w:top w:val="single" w:sz="4" w:space="1" w:color="auto"/>
        <w:bottom w:val="single" w:sz="12" w:space="1" w:color="auto"/>
      </w:pBdr>
      <w:spacing w:after="0" w:line="240" w:lineRule="auto"/>
      <w:jc w:val="center"/>
      <w:outlineLvl w:val="2"/>
    </w:pPr>
    <w:rPr>
      <w:rFonts w:ascii="Book Antiqua" w:eastAsia="Times New Roman" w:hAnsi="Book Antiqua"/>
      <w:b/>
      <w:bCs/>
      <w:smallCaps/>
      <w:spacing w:val="20"/>
      <w:sz w:val="32"/>
      <w:szCs w:val="24"/>
    </w:rPr>
  </w:style>
  <w:style w:type="paragraph" w:styleId="Heading4">
    <w:name w:val="heading 4"/>
    <w:basedOn w:val="Normal"/>
    <w:next w:val="Normal"/>
    <w:link w:val="Heading4Char"/>
    <w:uiPriority w:val="9"/>
    <w:semiHidden/>
    <w:unhideWhenUsed/>
    <w:qFormat/>
    <w:rsid w:val="00944A3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A55F80"/>
    <w:pPr>
      <w:keepNext/>
      <w:spacing w:after="0" w:line="240" w:lineRule="auto"/>
      <w:jc w:val="center"/>
      <w:outlineLvl w:val="4"/>
    </w:pPr>
    <w:rPr>
      <w:rFonts w:ascii="Californian FB" w:eastAsia="Times New Roman" w:hAnsi="Californian FB"/>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55F80"/>
    <w:rPr>
      <w:rFonts w:ascii="Book Antiqua" w:eastAsia="Times New Roman" w:hAnsi="Book Antiqua" w:cs="Times New Roman"/>
      <w:b/>
      <w:bCs/>
      <w:smallCaps/>
      <w:spacing w:val="30"/>
      <w:sz w:val="20"/>
      <w:szCs w:val="24"/>
    </w:rPr>
  </w:style>
  <w:style w:type="character" w:customStyle="1" w:styleId="Heading3Char">
    <w:name w:val="Heading 3 Char"/>
    <w:link w:val="Heading3"/>
    <w:rsid w:val="00A55F80"/>
    <w:rPr>
      <w:rFonts w:ascii="Book Antiqua" w:eastAsia="Times New Roman" w:hAnsi="Book Antiqua" w:cs="Times New Roman"/>
      <w:b/>
      <w:bCs/>
      <w:smallCaps/>
      <w:spacing w:val="20"/>
      <w:sz w:val="32"/>
      <w:szCs w:val="24"/>
    </w:rPr>
  </w:style>
  <w:style w:type="character" w:customStyle="1" w:styleId="Heading5Char">
    <w:name w:val="Heading 5 Char"/>
    <w:link w:val="Heading5"/>
    <w:rsid w:val="00A55F80"/>
    <w:rPr>
      <w:rFonts w:ascii="Californian FB" w:eastAsia="Times New Roman" w:hAnsi="Californian FB" w:cs="Times New Roman"/>
      <w:b/>
      <w:bCs/>
      <w:sz w:val="28"/>
      <w:szCs w:val="24"/>
    </w:rPr>
  </w:style>
  <w:style w:type="paragraph" w:styleId="BodyText">
    <w:name w:val="Body Text"/>
    <w:basedOn w:val="Normal"/>
    <w:link w:val="BodyTextChar"/>
    <w:unhideWhenUsed/>
    <w:rsid w:val="00A55F80"/>
    <w:pPr>
      <w:spacing w:after="0" w:line="240" w:lineRule="auto"/>
      <w:jc w:val="both"/>
    </w:pPr>
    <w:rPr>
      <w:rFonts w:ascii="Book Antiqua" w:eastAsia="Times New Roman" w:hAnsi="Book Antiqua"/>
      <w:sz w:val="20"/>
      <w:szCs w:val="24"/>
    </w:rPr>
  </w:style>
  <w:style w:type="character" w:customStyle="1" w:styleId="BodyTextChar">
    <w:name w:val="Body Text Char"/>
    <w:link w:val="BodyText"/>
    <w:rsid w:val="00A55F80"/>
    <w:rPr>
      <w:rFonts w:ascii="Book Antiqua" w:eastAsia="Times New Roman" w:hAnsi="Book Antiqua" w:cs="Times New Roman"/>
      <w:sz w:val="20"/>
      <w:szCs w:val="24"/>
    </w:rPr>
  </w:style>
  <w:style w:type="paragraph" w:styleId="BodyText2">
    <w:name w:val="Body Text 2"/>
    <w:basedOn w:val="Normal"/>
    <w:link w:val="BodyText2Char"/>
    <w:uiPriority w:val="99"/>
    <w:semiHidden/>
    <w:unhideWhenUsed/>
    <w:rsid w:val="00A55F80"/>
    <w:pPr>
      <w:spacing w:after="120" w:line="480" w:lineRule="auto"/>
    </w:pPr>
  </w:style>
  <w:style w:type="character" w:customStyle="1" w:styleId="BodyText2Char">
    <w:name w:val="Body Text 2 Char"/>
    <w:basedOn w:val="DefaultParagraphFont"/>
    <w:link w:val="BodyText2"/>
    <w:uiPriority w:val="99"/>
    <w:semiHidden/>
    <w:rsid w:val="00A55F80"/>
  </w:style>
  <w:style w:type="paragraph" w:styleId="PlainText">
    <w:name w:val="Plain Text"/>
    <w:basedOn w:val="Normal"/>
    <w:link w:val="PlainTextChar"/>
    <w:semiHidden/>
    <w:rsid w:val="00A55F80"/>
    <w:pPr>
      <w:spacing w:after="0" w:line="240" w:lineRule="auto"/>
    </w:pPr>
    <w:rPr>
      <w:rFonts w:ascii="Courier New" w:eastAsia="Times New Roman" w:hAnsi="Courier New" w:cs="Courier New"/>
      <w:sz w:val="20"/>
      <w:szCs w:val="20"/>
    </w:rPr>
  </w:style>
  <w:style w:type="character" w:customStyle="1" w:styleId="PlainTextChar">
    <w:name w:val="Plain Text Char"/>
    <w:link w:val="PlainText"/>
    <w:semiHidden/>
    <w:rsid w:val="00A55F80"/>
    <w:rPr>
      <w:rFonts w:ascii="Courier New" w:eastAsia="Times New Roman" w:hAnsi="Courier New" w:cs="Courier New"/>
      <w:sz w:val="20"/>
      <w:szCs w:val="20"/>
    </w:rPr>
  </w:style>
  <w:style w:type="paragraph" w:customStyle="1" w:styleId="MediumGrid1-Accent21">
    <w:name w:val="Medium Grid 1 - Accent 21"/>
    <w:basedOn w:val="Normal"/>
    <w:uiPriority w:val="34"/>
    <w:qFormat/>
    <w:rsid w:val="007F1669"/>
    <w:pPr>
      <w:ind w:left="720"/>
      <w:contextualSpacing/>
      <w:jc w:val="both"/>
    </w:pPr>
    <w:rPr>
      <w:rFonts w:ascii="Cambria" w:eastAsia="Times New Roman" w:hAnsi="Cambria"/>
      <w:sz w:val="20"/>
      <w:szCs w:val="20"/>
      <w:lang w:bidi="en-US"/>
    </w:rPr>
  </w:style>
  <w:style w:type="paragraph" w:styleId="Header">
    <w:name w:val="header"/>
    <w:basedOn w:val="Normal"/>
    <w:link w:val="HeaderChar"/>
    <w:uiPriority w:val="99"/>
    <w:unhideWhenUsed/>
    <w:rsid w:val="00382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911"/>
  </w:style>
  <w:style w:type="paragraph" w:styleId="Footer">
    <w:name w:val="footer"/>
    <w:basedOn w:val="Normal"/>
    <w:link w:val="FooterChar"/>
    <w:uiPriority w:val="99"/>
    <w:unhideWhenUsed/>
    <w:rsid w:val="00382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911"/>
  </w:style>
  <w:style w:type="paragraph" w:styleId="BalloonText">
    <w:name w:val="Balloon Text"/>
    <w:basedOn w:val="Normal"/>
    <w:link w:val="BalloonTextChar"/>
    <w:uiPriority w:val="99"/>
    <w:semiHidden/>
    <w:unhideWhenUsed/>
    <w:rsid w:val="0038291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82911"/>
    <w:rPr>
      <w:rFonts w:ascii="Tahoma" w:hAnsi="Tahoma" w:cs="Tahoma"/>
      <w:sz w:val="16"/>
      <w:szCs w:val="16"/>
    </w:rPr>
  </w:style>
  <w:style w:type="character" w:customStyle="1" w:styleId="Heading4Char">
    <w:name w:val="Heading 4 Char"/>
    <w:basedOn w:val="DefaultParagraphFont"/>
    <w:link w:val="Heading4"/>
    <w:uiPriority w:val="9"/>
    <w:semiHidden/>
    <w:rsid w:val="00944A3A"/>
    <w:rPr>
      <w:rFonts w:asciiTheme="majorHAnsi" w:eastAsiaTheme="majorEastAsia" w:hAnsiTheme="majorHAnsi" w:cstheme="majorBidi"/>
      <w:i/>
      <w:iCs/>
      <w:color w:val="365F91" w:themeColor="accent1" w:themeShade="BF"/>
      <w:sz w:val="22"/>
      <w:szCs w:val="22"/>
    </w:rPr>
  </w:style>
  <w:style w:type="character" w:customStyle="1" w:styleId="Heading2Char">
    <w:name w:val="Heading 2 Char"/>
    <w:basedOn w:val="DefaultParagraphFont"/>
    <w:link w:val="Heading2"/>
    <w:uiPriority w:val="9"/>
    <w:semiHidden/>
    <w:rsid w:val="004B167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140380">
      <w:bodyDiv w:val="1"/>
      <w:marLeft w:val="0"/>
      <w:marRight w:val="0"/>
      <w:marTop w:val="0"/>
      <w:marBottom w:val="0"/>
      <w:divBdr>
        <w:top w:val="none" w:sz="0" w:space="0" w:color="auto"/>
        <w:left w:val="none" w:sz="0" w:space="0" w:color="auto"/>
        <w:bottom w:val="none" w:sz="0" w:space="0" w:color="auto"/>
        <w:right w:val="none" w:sz="0" w:space="0" w:color="auto"/>
      </w:divBdr>
    </w:div>
    <w:div w:id="397410919">
      <w:bodyDiv w:val="1"/>
      <w:marLeft w:val="0"/>
      <w:marRight w:val="0"/>
      <w:marTop w:val="0"/>
      <w:marBottom w:val="0"/>
      <w:divBdr>
        <w:top w:val="none" w:sz="0" w:space="0" w:color="auto"/>
        <w:left w:val="none" w:sz="0" w:space="0" w:color="auto"/>
        <w:bottom w:val="none" w:sz="0" w:space="0" w:color="auto"/>
        <w:right w:val="none" w:sz="0" w:space="0" w:color="auto"/>
      </w:divBdr>
    </w:div>
    <w:div w:id="434718657">
      <w:bodyDiv w:val="1"/>
      <w:marLeft w:val="0"/>
      <w:marRight w:val="0"/>
      <w:marTop w:val="0"/>
      <w:marBottom w:val="0"/>
      <w:divBdr>
        <w:top w:val="none" w:sz="0" w:space="0" w:color="auto"/>
        <w:left w:val="none" w:sz="0" w:space="0" w:color="auto"/>
        <w:bottom w:val="none" w:sz="0" w:space="0" w:color="auto"/>
        <w:right w:val="none" w:sz="0" w:space="0" w:color="auto"/>
      </w:divBdr>
    </w:div>
    <w:div w:id="595552961">
      <w:bodyDiv w:val="1"/>
      <w:marLeft w:val="0"/>
      <w:marRight w:val="0"/>
      <w:marTop w:val="0"/>
      <w:marBottom w:val="0"/>
      <w:divBdr>
        <w:top w:val="none" w:sz="0" w:space="0" w:color="auto"/>
        <w:left w:val="none" w:sz="0" w:space="0" w:color="auto"/>
        <w:bottom w:val="none" w:sz="0" w:space="0" w:color="auto"/>
        <w:right w:val="none" w:sz="0" w:space="0" w:color="auto"/>
      </w:divBdr>
    </w:div>
    <w:div w:id="791434565">
      <w:bodyDiv w:val="1"/>
      <w:marLeft w:val="0"/>
      <w:marRight w:val="0"/>
      <w:marTop w:val="0"/>
      <w:marBottom w:val="0"/>
      <w:divBdr>
        <w:top w:val="none" w:sz="0" w:space="0" w:color="auto"/>
        <w:left w:val="none" w:sz="0" w:space="0" w:color="auto"/>
        <w:bottom w:val="none" w:sz="0" w:space="0" w:color="auto"/>
        <w:right w:val="none" w:sz="0" w:space="0" w:color="auto"/>
      </w:divBdr>
    </w:div>
    <w:div w:id="1309745211">
      <w:bodyDiv w:val="1"/>
      <w:marLeft w:val="0"/>
      <w:marRight w:val="0"/>
      <w:marTop w:val="0"/>
      <w:marBottom w:val="0"/>
      <w:divBdr>
        <w:top w:val="none" w:sz="0" w:space="0" w:color="auto"/>
        <w:left w:val="none" w:sz="0" w:space="0" w:color="auto"/>
        <w:bottom w:val="none" w:sz="0" w:space="0" w:color="auto"/>
        <w:right w:val="none" w:sz="0" w:space="0" w:color="auto"/>
      </w:divBdr>
    </w:div>
    <w:div w:id="1922987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MIGUEL ESPINOZA's Standard Resume</vt:lpstr>
    </vt:vector>
  </TitlesOfParts>
  <Manager/>
  <Company/>
  <LinksUpToDate>false</LinksUpToDate>
  <CharactersWithSpaces>5902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MIGUEL ESPINOZA's Standard Resume</dc:title>
  <dc:creator/>
  <cp:lastModifiedBy/>
  <cp:revision>1</cp:revision>
  <dcterms:created xsi:type="dcterms:W3CDTF">2017-02-16T22:33:00Z</dcterms:created>
  <dcterms:modified xsi:type="dcterms:W3CDTF">2019-05-28T20:39:00Z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l_id">
    <vt:lpwstr>1f4d5bfced42ca44dae7f1e514a9f213</vt:lpwstr>
  </property>
</Properties>
</file>