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AC986" w14:textId="63D8C860" w:rsidR="004D43A8" w:rsidRPr="004D43A8" w:rsidRDefault="009D2D32" w:rsidP="004D43A8">
      <w:pPr>
        <w:pStyle w:val="Caption"/>
        <w:spacing w:after="120"/>
        <w:rPr>
          <w:sz w:val="22"/>
          <w:szCs w:val="22"/>
        </w:rPr>
      </w:pPr>
      <w:r w:rsidRPr="000C5FB5">
        <w:rPr>
          <w:sz w:val="22"/>
          <w:szCs w:val="22"/>
        </w:rPr>
        <w:t>Experience</w:t>
      </w:r>
    </w:p>
    <w:tbl>
      <w:tblPr>
        <w:tblW w:w="0" w:type="auto"/>
        <w:tblBorders>
          <w:insideH w:val="single" w:sz="4" w:space="0" w:color="auto"/>
        </w:tblBorders>
        <w:tblLook w:val="01E0" w:firstRow="1" w:lastRow="1" w:firstColumn="1" w:lastColumn="1" w:noHBand="0" w:noVBand="0"/>
      </w:tblPr>
      <w:tblGrid>
        <w:gridCol w:w="5868"/>
        <w:gridCol w:w="3708"/>
      </w:tblGrid>
      <w:tr w:rsidR="004D43A8" w:rsidRPr="000C5FB5" w14:paraId="45397874" w14:textId="77777777" w:rsidTr="00893835">
        <w:tc>
          <w:tcPr>
            <w:tcW w:w="5868" w:type="dxa"/>
          </w:tcPr>
          <w:p w14:paraId="37161139" w14:textId="77777777" w:rsidR="004D43A8" w:rsidRDefault="004D43A8" w:rsidP="00893835">
            <w:pPr>
              <w:rPr>
                <w:b/>
                <w:sz w:val="22"/>
                <w:szCs w:val="22"/>
              </w:rPr>
            </w:pPr>
          </w:p>
          <w:p w14:paraId="649F840F" w14:textId="2B5DD1AF" w:rsidR="004D43A8" w:rsidRPr="000C5FB5" w:rsidRDefault="004D43A8" w:rsidP="00893835">
            <w:pPr>
              <w:rPr>
                <w:b/>
                <w:sz w:val="22"/>
                <w:szCs w:val="22"/>
              </w:rPr>
            </w:pPr>
            <w:r>
              <w:rPr>
                <w:b/>
                <w:sz w:val="22"/>
                <w:szCs w:val="22"/>
              </w:rPr>
              <w:t>Lidl US, LLC</w:t>
            </w:r>
          </w:p>
          <w:p w14:paraId="569A10CF" w14:textId="025D796D" w:rsidR="004D43A8" w:rsidRPr="000C5FB5" w:rsidRDefault="00F610C2" w:rsidP="00893835">
            <w:pPr>
              <w:rPr>
                <w:b/>
                <w:sz w:val="22"/>
                <w:szCs w:val="22"/>
              </w:rPr>
            </w:pPr>
            <w:r>
              <w:rPr>
                <w:b/>
                <w:sz w:val="22"/>
                <w:szCs w:val="22"/>
              </w:rPr>
              <w:t xml:space="preserve">Manager, </w:t>
            </w:r>
            <w:r w:rsidR="004D43A8">
              <w:rPr>
                <w:b/>
                <w:sz w:val="22"/>
                <w:szCs w:val="22"/>
              </w:rPr>
              <w:t>Customs &amp; I</w:t>
            </w:r>
            <w:r>
              <w:rPr>
                <w:b/>
                <w:sz w:val="22"/>
                <w:szCs w:val="22"/>
              </w:rPr>
              <w:t>mport</w:t>
            </w:r>
          </w:p>
        </w:tc>
        <w:tc>
          <w:tcPr>
            <w:tcW w:w="3708" w:type="dxa"/>
          </w:tcPr>
          <w:p w14:paraId="6F83BB79" w14:textId="77777777" w:rsidR="004D43A8" w:rsidRDefault="004D43A8" w:rsidP="00893835">
            <w:pPr>
              <w:jc w:val="right"/>
              <w:rPr>
                <w:b/>
                <w:sz w:val="22"/>
                <w:szCs w:val="22"/>
              </w:rPr>
            </w:pPr>
          </w:p>
          <w:p w14:paraId="2BBC0ED7" w14:textId="74BB3B04" w:rsidR="004D43A8" w:rsidRPr="000C5FB5" w:rsidRDefault="004D43A8" w:rsidP="00893835">
            <w:pPr>
              <w:jc w:val="right"/>
              <w:rPr>
                <w:b/>
                <w:sz w:val="22"/>
                <w:szCs w:val="22"/>
              </w:rPr>
            </w:pPr>
            <w:r>
              <w:rPr>
                <w:b/>
                <w:sz w:val="22"/>
                <w:szCs w:val="22"/>
              </w:rPr>
              <w:t>Arlington, VA</w:t>
            </w:r>
          </w:p>
          <w:p w14:paraId="68920793" w14:textId="322FD285" w:rsidR="004D43A8" w:rsidRPr="000C5FB5" w:rsidRDefault="00560DF1" w:rsidP="00893835">
            <w:pPr>
              <w:jc w:val="right"/>
              <w:rPr>
                <w:b/>
                <w:sz w:val="22"/>
                <w:szCs w:val="22"/>
              </w:rPr>
            </w:pPr>
            <w:r>
              <w:rPr>
                <w:b/>
                <w:sz w:val="22"/>
                <w:szCs w:val="22"/>
              </w:rPr>
              <w:t>June 2017 – December 2019</w:t>
            </w:r>
          </w:p>
        </w:tc>
      </w:tr>
    </w:tbl>
    <w:p w14:paraId="74156A6B" w14:textId="4561D2A1" w:rsidR="004D43A8" w:rsidRPr="00713F40" w:rsidRDefault="004D43A8" w:rsidP="004D43A8">
      <w:pPr>
        <w:numPr>
          <w:ilvl w:val="0"/>
          <w:numId w:val="3"/>
        </w:numPr>
        <w:ind w:left="180" w:hanging="180"/>
        <w:rPr>
          <w:sz w:val="22"/>
          <w:szCs w:val="22"/>
        </w:rPr>
      </w:pPr>
      <w:r>
        <w:rPr>
          <w:sz w:val="22"/>
          <w:szCs w:val="22"/>
        </w:rPr>
        <w:t>Conduct four-eye review of all tariff classification and applicable import documentation requirements for food and non-food articles</w:t>
      </w:r>
      <w:r w:rsidR="009B78CF">
        <w:rPr>
          <w:sz w:val="22"/>
          <w:szCs w:val="22"/>
        </w:rPr>
        <w:t>, including footwear and apparel</w:t>
      </w:r>
      <w:r>
        <w:rPr>
          <w:sz w:val="22"/>
          <w:szCs w:val="22"/>
        </w:rPr>
        <w:t>. On average, review 30 to 40 new products on a weekly basis.</w:t>
      </w:r>
    </w:p>
    <w:p w14:paraId="74A07B09" w14:textId="77777777" w:rsidR="004D43A8" w:rsidRDefault="004D43A8" w:rsidP="004D43A8">
      <w:pPr>
        <w:numPr>
          <w:ilvl w:val="0"/>
          <w:numId w:val="3"/>
        </w:numPr>
        <w:ind w:left="180" w:hanging="180"/>
        <w:rPr>
          <w:sz w:val="22"/>
          <w:szCs w:val="22"/>
        </w:rPr>
      </w:pPr>
      <w:r>
        <w:rPr>
          <w:sz w:val="22"/>
          <w:szCs w:val="22"/>
        </w:rPr>
        <w:t>Draft and oversee implementation of multiple processes, including anti-dumping and countervailing duty (ADD/CVD) determinations, post entry audits, and meat product imports and Food Safety Inspection Service (FSIS) compliance.</w:t>
      </w:r>
    </w:p>
    <w:p w14:paraId="4B9D0553" w14:textId="77777777" w:rsidR="004D43A8" w:rsidRDefault="004D43A8" w:rsidP="004D43A8">
      <w:pPr>
        <w:numPr>
          <w:ilvl w:val="0"/>
          <w:numId w:val="3"/>
        </w:numPr>
        <w:ind w:left="180" w:hanging="180"/>
        <w:rPr>
          <w:sz w:val="22"/>
          <w:szCs w:val="22"/>
        </w:rPr>
      </w:pPr>
      <w:r>
        <w:rPr>
          <w:sz w:val="22"/>
          <w:szCs w:val="22"/>
        </w:rPr>
        <w:t>Communicate product-related questions to colleagues overseas to facilitate tariff classification determinations.</w:t>
      </w:r>
    </w:p>
    <w:p w14:paraId="61E22122" w14:textId="77777777" w:rsidR="004D43A8" w:rsidRDefault="004D43A8" w:rsidP="004D43A8">
      <w:pPr>
        <w:numPr>
          <w:ilvl w:val="0"/>
          <w:numId w:val="3"/>
        </w:numPr>
        <w:ind w:left="180" w:hanging="180"/>
        <w:rPr>
          <w:sz w:val="22"/>
          <w:szCs w:val="22"/>
        </w:rPr>
      </w:pPr>
      <w:r>
        <w:rPr>
          <w:sz w:val="22"/>
          <w:szCs w:val="22"/>
        </w:rPr>
        <w:t>Liaise with U.S. Government officials to ensure compliance with Partner Government Agency (PGA) regulations. For example, work closely with veterinary health officers of the United States Department of Agriculture (USDA) to ensure timely renewal of permits to import products containing certain animal-origin ingredients.</w:t>
      </w:r>
    </w:p>
    <w:p w14:paraId="7C21C882" w14:textId="5FD629EF" w:rsidR="004D43A8" w:rsidRPr="004D43A8" w:rsidRDefault="004D43A8" w:rsidP="004D43A8">
      <w:pPr>
        <w:numPr>
          <w:ilvl w:val="0"/>
          <w:numId w:val="3"/>
        </w:numPr>
        <w:ind w:left="180" w:hanging="180"/>
        <w:rPr>
          <w:sz w:val="22"/>
          <w:szCs w:val="22"/>
        </w:rPr>
      </w:pPr>
      <w:r>
        <w:rPr>
          <w:sz w:val="22"/>
          <w:szCs w:val="22"/>
        </w:rPr>
        <w:t>Manage Customs Team (five employees), consisting of English translators, classifiers, entry writers, and auditors.</w:t>
      </w:r>
    </w:p>
    <w:tbl>
      <w:tblPr>
        <w:tblW w:w="0" w:type="auto"/>
        <w:tblBorders>
          <w:insideH w:val="single" w:sz="4" w:space="0" w:color="auto"/>
        </w:tblBorders>
        <w:tblLook w:val="01E0" w:firstRow="1" w:lastRow="1" w:firstColumn="1" w:lastColumn="1" w:noHBand="0" w:noVBand="0"/>
      </w:tblPr>
      <w:tblGrid>
        <w:gridCol w:w="5868"/>
        <w:gridCol w:w="3708"/>
      </w:tblGrid>
      <w:tr w:rsidR="001A0C81" w:rsidRPr="000C5FB5" w14:paraId="2F229982" w14:textId="77777777" w:rsidTr="001A0C81">
        <w:tc>
          <w:tcPr>
            <w:tcW w:w="5868" w:type="dxa"/>
          </w:tcPr>
          <w:p w14:paraId="391B16B6" w14:textId="77777777" w:rsidR="001A0C81" w:rsidRDefault="001A0C81" w:rsidP="001A0C81">
            <w:pPr>
              <w:rPr>
                <w:b/>
                <w:sz w:val="22"/>
                <w:szCs w:val="22"/>
              </w:rPr>
            </w:pPr>
          </w:p>
          <w:p w14:paraId="5F43296B" w14:textId="77777777" w:rsidR="001A0C81" w:rsidRPr="000C5FB5" w:rsidRDefault="001A0C81" w:rsidP="001A0C81">
            <w:pPr>
              <w:rPr>
                <w:b/>
                <w:sz w:val="22"/>
                <w:szCs w:val="22"/>
              </w:rPr>
            </w:pPr>
            <w:r>
              <w:rPr>
                <w:b/>
                <w:sz w:val="22"/>
                <w:szCs w:val="22"/>
              </w:rPr>
              <w:t>Akin Gump Strauss Hauer &amp; Feld LLP</w:t>
            </w:r>
          </w:p>
          <w:p w14:paraId="2E98DDE4" w14:textId="77777777" w:rsidR="001A0C81" w:rsidRPr="000C5FB5" w:rsidRDefault="001A0C81" w:rsidP="001A0C81">
            <w:pPr>
              <w:rPr>
                <w:b/>
                <w:sz w:val="22"/>
                <w:szCs w:val="22"/>
              </w:rPr>
            </w:pPr>
            <w:r>
              <w:rPr>
                <w:b/>
                <w:sz w:val="22"/>
                <w:szCs w:val="22"/>
              </w:rPr>
              <w:t>Customs &amp; International Trade Specialist</w:t>
            </w:r>
          </w:p>
        </w:tc>
        <w:tc>
          <w:tcPr>
            <w:tcW w:w="3708" w:type="dxa"/>
          </w:tcPr>
          <w:p w14:paraId="39853C82" w14:textId="77777777" w:rsidR="001A0C81" w:rsidRDefault="001A0C81" w:rsidP="001A0C81">
            <w:pPr>
              <w:jc w:val="right"/>
              <w:rPr>
                <w:b/>
                <w:sz w:val="22"/>
                <w:szCs w:val="22"/>
              </w:rPr>
            </w:pPr>
          </w:p>
          <w:p w14:paraId="476F2869" w14:textId="77777777" w:rsidR="001A0C81" w:rsidRPr="000C5FB5" w:rsidRDefault="001A0C81" w:rsidP="001A0C81">
            <w:pPr>
              <w:jc w:val="right"/>
              <w:rPr>
                <w:b/>
                <w:sz w:val="22"/>
                <w:szCs w:val="22"/>
              </w:rPr>
            </w:pPr>
            <w:r>
              <w:rPr>
                <w:b/>
                <w:sz w:val="22"/>
                <w:szCs w:val="22"/>
              </w:rPr>
              <w:t>Washington, DC</w:t>
            </w:r>
          </w:p>
          <w:p w14:paraId="0E6E0E2D" w14:textId="18CD538E" w:rsidR="001A0C81" w:rsidRPr="000C5FB5" w:rsidRDefault="004D43A8" w:rsidP="001A0C81">
            <w:pPr>
              <w:jc w:val="right"/>
              <w:rPr>
                <w:b/>
                <w:sz w:val="22"/>
                <w:szCs w:val="22"/>
              </w:rPr>
            </w:pPr>
            <w:r>
              <w:rPr>
                <w:b/>
                <w:sz w:val="22"/>
                <w:szCs w:val="22"/>
              </w:rPr>
              <w:t>September 2015 – May 2017</w:t>
            </w:r>
          </w:p>
        </w:tc>
      </w:tr>
    </w:tbl>
    <w:p w14:paraId="5D67DCCD" w14:textId="77777777" w:rsidR="00713F40" w:rsidRPr="00713F40" w:rsidRDefault="00713F40" w:rsidP="00713F40">
      <w:pPr>
        <w:numPr>
          <w:ilvl w:val="0"/>
          <w:numId w:val="3"/>
        </w:numPr>
        <w:ind w:left="180" w:hanging="180"/>
        <w:rPr>
          <w:sz w:val="22"/>
          <w:szCs w:val="22"/>
        </w:rPr>
      </w:pPr>
      <w:r>
        <w:rPr>
          <w:sz w:val="22"/>
          <w:szCs w:val="22"/>
        </w:rPr>
        <w:t xml:space="preserve">Draft sampling methodologies for </w:t>
      </w:r>
      <w:r w:rsidR="00EF6C8C">
        <w:rPr>
          <w:sz w:val="22"/>
          <w:szCs w:val="22"/>
        </w:rPr>
        <w:t>inclusion in prior disclosures to be f</w:t>
      </w:r>
      <w:r>
        <w:rPr>
          <w:sz w:val="22"/>
          <w:szCs w:val="22"/>
        </w:rPr>
        <w:t xml:space="preserve">iled with Customs and Border Protection (CBP) in accordance with CBP’s Focused Assessment Handbook.  Methodologies include </w:t>
      </w:r>
      <w:r w:rsidRPr="00713F40">
        <w:rPr>
          <w:sz w:val="22"/>
          <w:szCs w:val="22"/>
        </w:rPr>
        <w:t>descriptions of potential non-compliance issues, such as customs valuation, NAFTA preference eligibility, and tariff classification, and selection of sample review items using EZ-Quant.</w:t>
      </w:r>
    </w:p>
    <w:p w14:paraId="748E96BC" w14:textId="77777777" w:rsidR="00713F40" w:rsidRDefault="00713F40" w:rsidP="00713F40">
      <w:pPr>
        <w:numPr>
          <w:ilvl w:val="0"/>
          <w:numId w:val="3"/>
        </w:numPr>
        <w:ind w:left="180" w:hanging="180"/>
        <w:rPr>
          <w:sz w:val="22"/>
          <w:szCs w:val="22"/>
        </w:rPr>
      </w:pPr>
      <w:r w:rsidRPr="00713F40">
        <w:rPr>
          <w:sz w:val="22"/>
          <w:szCs w:val="22"/>
        </w:rPr>
        <w:t>Research</w:t>
      </w:r>
      <w:r>
        <w:rPr>
          <w:sz w:val="22"/>
          <w:szCs w:val="22"/>
        </w:rPr>
        <w:t xml:space="preserve"> tariff classification and valuation issues on a regular basis using CBP’s Customs Rulings Online Search System (CROSS).</w:t>
      </w:r>
    </w:p>
    <w:p w14:paraId="1D39AA94" w14:textId="77777777" w:rsidR="00713F40" w:rsidRDefault="00EF6C8C" w:rsidP="00713F40">
      <w:pPr>
        <w:numPr>
          <w:ilvl w:val="0"/>
          <w:numId w:val="3"/>
        </w:numPr>
        <w:ind w:left="180" w:hanging="180"/>
        <w:rPr>
          <w:sz w:val="22"/>
          <w:szCs w:val="22"/>
        </w:rPr>
      </w:pPr>
      <w:r>
        <w:rPr>
          <w:sz w:val="22"/>
          <w:szCs w:val="22"/>
        </w:rPr>
        <w:t>Review customs entry documentation, including entry summaries, commercial invoices, bills of lading, packing lists, etc., to ensure compliance with federal regulations.</w:t>
      </w:r>
    </w:p>
    <w:p w14:paraId="796D1777" w14:textId="15A138E1" w:rsidR="009B78CF" w:rsidRPr="009B78CF" w:rsidRDefault="009B78CF" w:rsidP="009B78CF">
      <w:pPr>
        <w:numPr>
          <w:ilvl w:val="0"/>
          <w:numId w:val="3"/>
        </w:numPr>
        <w:ind w:left="180" w:hanging="180"/>
        <w:rPr>
          <w:sz w:val="22"/>
          <w:szCs w:val="22"/>
        </w:rPr>
      </w:pPr>
      <w:r>
        <w:rPr>
          <w:sz w:val="22"/>
          <w:szCs w:val="22"/>
        </w:rPr>
        <w:t>Draft memoranda summarizing developments in free trade agreement (Trans-Pacific Partnership and Transatlantic Trade and Investment Partnership) negotiations, specifically outlining outstanding issues and next steps in the negotiation or ratification process, as applicable.</w:t>
      </w:r>
    </w:p>
    <w:p w14:paraId="4851A20B" w14:textId="77777777" w:rsidR="001A0C81" w:rsidRPr="001A0C81" w:rsidRDefault="001A0C81" w:rsidP="001A0C81"/>
    <w:tbl>
      <w:tblPr>
        <w:tblW w:w="0" w:type="auto"/>
        <w:tblBorders>
          <w:insideH w:val="single" w:sz="4" w:space="0" w:color="auto"/>
        </w:tblBorders>
        <w:tblLook w:val="01E0" w:firstRow="1" w:lastRow="1" w:firstColumn="1" w:lastColumn="1" w:noHBand="0" w:noVBand="0"/>
      </w:tblPr>
      <w:tblGrid>
        <w:gridCol w:w="5868"/>
        <w:gridCol w:w="3708"/>
      </w:tblGrid>
      <w:tr w:rsidR="00CC4295" w:rsidRPr="000C5FB5" w14:paraId="5ED7E72D" w14:textId="77777777" w:rsidTr="00B7502C">
        <w:tc>
          <w:tcPr>
            <w:tcW w:w="5868" w:type="dxa"/>
          </w:tcPr>
          <w:p w14:paraId="7EC25543" w14:textId="77777777" w:rsidR="00CC4295" w:rsidRPr="000C5FB5" w:rsidRDefault="00CC4295" w:rsidP="00B7502C">
            <w:pPr>
              <w:rPr>
                <w:b/>
                <w:sz w:val="22"/>
                <w:szCs w:val="22"/>
              </w:rPr>
            </w:pPr>
            <w:r>
              <w:rPr>
                <w:b/>
                <w:sz w:val="22"/>
                <w:szCs w:val="22"/>
              </w:rPr>
              <w:t>TradeMoves LLC</w:t>
            </w:r>
          </w:p>
          <w:p w14:paraId="004DE04F" w14:textId="77777777" w:rsidR="00CC4295" w:rsidRPr="000C5FB5" w:rsidRDefault="00CC4295" w:rsidP="00B7502C">
            <w:pPr>
              <w:rPr>
                <w:b/>
                <w:sz w:val="22"/>
                <w:szCs w:val="22"/>
              </w:rPr>
            </w:pPr>
            <w:r>
              <w:rPr>
                <w:b/>
                <w:sz w:val="22"/>
                <w:szCs w:val="22"/>
              </w:rPr>
              <w:t>International Trade Analyst</w:t>
            </w:r>
          </w:p>
        </w:tc>
        <w:tc>
          <w:tcPr>
            <w:tcW w:w="3708" w:type="dxa"/>
          </w:tcPr>
          <w:p w14:paraId="46A2D8A4" w14:textId="77777777" w:rsidR="00CC4295" w:rsidRPr="000C5FB5" w:rsidRDefault="00CC4295" w:rsidP="00B7502C">
            <w:pPr>
              <w:jc w:val="right"/>
              <w:rPr>
                <w:b/>
                <w:sz w:val="22"/>
                <w:szCs w:val="22"/>
              </w:rPr>
            </w:pPr>
            <w:r>
              <w:rPr>
                <w:b/>
                <w:sz w:val="22"/>
                <w:szCs w:val="22"/>
              </w:rPr>
              <w:t>Silver Spring, MD</w:t>
            </w:r>
          </w:p>
          <w:p w14:paraId="705DF048" w14:textId="77777777" w:rsidR="00CC4295" w:rsidRPr="000C5FB5" w:rsidRDefault="001A0C81" w:rsidP="00B7502C">
            <w:pPr>
              <w:jc w:val="right"/>
              <w:rPr>
                <w:b/>
                <w:sz w:val="22"/>
                <w:szCs w:val="22"/>
              </w:rPr>
            </w:pPr>
            <w:r>
              <w:rPr>
                <w:b/>
                <w:sz w:val="22"/>
                <w:szCs w:val="22"/>
              </w:rPr>
              <w:t>August 2013 – August 2015</w:t>
            </w:r>
          </w:p>
        </w:tc>
      </w:tr>
    </w:tbl>
    <w:p w14:paraId="1BCC8E47" w14:textId="0E8BE7B7" w:rsidR="00CC4295" w:rsidRDefault="00CC4295" w:rsidP="00CC4295">
      <w:pPr>
        <w:numPr>
          <w:ilvl w:val="0"/>
          <w:numId w:val="3"/>
        </w:numPr>
        <w:ind w:left="180" w:hanging="180"/>
        <w:rPr>
          <w:sz w:val="22"/>
          <w:szCs w:val="22"/>
        </w:rPr>
      </w:pPr>
      <w:r>
        <w:rPr>
          <w:sz w:val="22"/>
          <w:szCs w:val="22"/>
        </w:rPr>
        <w:t>Provide clients with import taxes, tariffs, tariff reduction schedules as laid out in free trade agreements, applicable rules of origin necessary to receive preferential</w:t>
      </w:r>
      <w:r w:rsidR="004A2A28">
        <w:rPr>
          <w:sz w:val="22"/>
          <w:szCs w:val="22"/>
        </w:rPr>
        <w:t xml:space="preserve"> tariff</w:t>
      </w:r>
      <w:r>
        <w:rPr>
          <w:sz w:val="22"/>
          <w:szCs w:val="22"/>
        </w:rPr>
        <w:t xml:space="preserve"> treat</w:t>
      </w:r>
      <w:r w:rsidR="00002259">
        <w:rPr>
          <w:sz w:val="22"/>
          <w:szCs w:val="22"/>
        </w:rPr>
        <w:t>ment, and status of free trade agreement negotiations</w:t>
      </w:r>
      <w:r>
        <w:rPr>
          <w:sz w:val="22"/>
          <w:szCs w:val="22"/>
        </w:rPr>
        <w:t xml:space="preserve"> for over 25 countries in the Americas</w:t>
      </w:r>
      <w:r w:rsidR="004A2A28">
        <w:rPr>
          <w:sz w:val="22"/>
          <w:szCs w:val="22"/>
        </w:rPr>
        <w:t xml:space="preserve"> and Asia-Pacific</w:t>
      </w:r>
      <w:r w:rsidR="00157FAE">
        <w:rPr>
          <w:sz w:val="22"/>
          <w:szCs w:val="22"/>
        </w:rPr>
        <w:t>.</w:t>
      </w:r>
    </w:p>
    <w:p w14:paraId="117B06F9" w14:textId="28450CFB" w:rsidR="008717C8" w:rsidRPr="00002259" w:rsidRDefault="008717C8" w:rsidP="008717C8">
      <w:pPr>
        <w:numPr>
          <w:ilvl w:val="0"/>
          <w:numId w:val="3"/>
        </w:numPr>
        <w:ind w:left="180" w:hanging="180"/>
        <w:jc w:val="both"/>
        <w:rPr>
          <w:sz w:val="22"/>
          <w:szCs w:val="22"/>
        </w:rPr>
      </w:pPr>
      <w:r>
        <w:rPr>
          <w:sz w:val="22"/>
          <w:szCs w:val="22"/>
        </w:rPr>
        <w:t>Brief clients on status of current trade disputes involving the U</w:t>
      </w:r>
      <w:r w:rsidR="00EA3495">
        <w:rPr>
          <w:sz w:val="22"/>
          <w:szCs w:val="22"/>
        </w:rPr>
        <w:t>nited States and the potential e</w:t>
      </w:r>
      <w:r>
        <w:rPr>
          <w:sz w:val="22"/>
          <w:szCs w:val="22"/>
        </w:rPr>
        <w:t>ffect on client’s business and the industry – agricultural and processed food products – in general. Disputes include</w:t>
      </w:r>
      <w:r w:rsidR="001A0C81">
        <w:rPr>
          <w:sz w:val="22"/>
          <w:szCs w:val="22"/>
        </w:rPr>
        <w:t>d</w:t>
      </w:r>
      <w:r>
        <w:rPr>
          <w:sz w:val="22"/>
          <w:szCs w:val="22"/>
        </w:rPr>
        <w:t xml:space="preserve"> the Country of Origin Labeling dispute between the U.S., Canada, and Mexico and the anti-dumping and countervailing duties (ADCVD) case against sugar from Mexico</w:t>
      </w:r>
      <w:r w:rsidR="00157FAE">
        <w:rPr>
          <w:sz w:val="22"/>
          <w:szCs w:val="22"/>
        </w:rPr>
        <w:t>.</w:t>
      </w:r>
    </w:p>
    <w:p w14:paraId="37C73561" w14:textId="0459334A" w:rsidR="008717C8" w:rsidRDefault="004D43A8" w:rsidP="008717C8">
      <w:pPr>
        <w:numPr>
          <w:ilvl w:val="0"/>
          <w:numId w:val="3"/>
        </w:numPr>
        <w:ind w:left="180" w:hanging="180"/>
        <w:rPr>
          <w:sz w:val="22"/>
          <w:szCs w:val="22"/>
        </w:rPr>
      </w:pPr>
      <w:r>
        <w:rPr>
          <w:sz w:val="22"/>
          <w:szCs w:val="22"/>
        </w:rPr>
        <w:t>Regularly update</w:t>
      </w:r>
      <w:r w:rsidR="001A0C81">
        <w:rPr>
          <w:sz w:val="22"/>
          <w:szCs w:val="22"/>
        </w:rPr>
        <w:t xml:space="preserve"> </w:t>
      </w:r>
      <w:r w:rsidR="008717C8">
        <w:rPr>
          <w:sz w:val="22"/>
          <w:szCs w:val="22"/>
        </w:rPr>
        <w:t>client’s online database of necessary import documentation, certification requirements, and product registration and inspection regim</w:t>
      </w:r>
      <w:r w:rsidR="00EA3495">
        <w:rPr>
          <w:sz w:val="22"/>
          <w:szCs w:val="22"/>
        </w:rPr>
        <w:t>es for priority foreign markets</w:t>
      </w:r>
      <w:r w:rsidR="00157FAE">
        <w:rPr>
          <w:sz w:val="22"/>
          <w:szCs w:val="22"/>
        </w:rPr>
        <w:t>.</w:t>
      </w:r>
    </w:p>
    <w:p w14:paraId="7057A98B" w14:textId="74AFBF35" w:rsidR="008717C8" w:rsidRDefault="008717C8" w:rsidP="008717C8">
      <w:pPr>
        <w:numPr>
          <w:ilvl w:val="0"/>
          <w:numId w:val="3"/>
        </w:numPr>
        <w:ind w:left="180" w:hanging="180"/>
        <w:rPr>
          <w:sz w:val="22"/>
          <w:szCs w:val="22"/>
        </w:rPr>
      </w:pPr>
      <w:r>
        <w:rPr>
          <w:sz w:val="22"/>
          <w:szCs w:val="22"/>
        </w:rPr>
        <w:t>Monitor on a monthly basis the technical barriers to trade (TBT) and the sanitary and phytosanitary (SPS) notifications made to the World Trade Organization, and provide</w:t>
      </w:r>
      <w:r w:rsidR="004D43A8">
        <w:rPr>
          <w:sz w:val="22"/>
          <w:szCs w:val="22"/>
        </w:rPr>
        <w:t xml:space="preserve"> report to clients of</w:t>
      </w:r>
      <w:r>
        <w:rPr>
          <w:sz w:val="22"/>
          <w:szCs w:val="22"/>
        </w:rPr>
        <w:t xml:space="preserve"> relevant notifications covering designated export markets or concerning applicable products or inputs</w:t>
      </w:r>
      <w:r w:rsidR="00157FAE">
        <w:rPr>
          <w:sz w:val="22"/>
          <w:szCs w:val="22"/>
        </w:rPr>
        <w:t>.</w:t>
      </w:r>
    </w:p>
    <w:p w14:paraId="6E103B7F" w14:textId="77777777" w:rsidR="00CC4295" w:rsidRPr="00CC4295" w:rsidRDefault="00CC4295" w:rsidP="00CC4295"/>
    <w:tbl>
      <w:tblPr>
        <w:tblW w:w="0" w:type="auto"/>
        <w:tblBorders>
          <w:insideH w:val="single" w:sz="4" w:space="0" w:color="auto"/>
        </w:tblBorders>
        <w:tblLook w:val="01E0" w:firstRow="1" w:lastRow="1" w:firstColumn="1" w:lastColumn="1" w:noHBand="0" w:noVBand="0"/>
      </w:tblPr>
      <w:tblGrid>
        <w:gridCol w:w="5868"/>
        <w:gridCol w:w="3708"/>
      </w:tblGrid>
      <w:tr w:rsidR="009D2D32" w:rsidRPr="000C5FB5" w14:paraId="1934AAF0" w14:textId="77777777">
        <w:tc>
          <w:tcPr>
            <w:tcW w:w="5868" w:type="dxa"/>
          </w:tcPr>
          <w:p w14:paraId="7FC756AB" w14:textId="77777777" w:rsidR="009D2D32" w:rsidRPr="000C5FB5" w:rsidRDefault="00FC2B6B">
            <w:pPr>
              <w:rPr>
                <w:b/>
                <w:sz w:val="22"/>
                <w:szCs w:val="22"/>
              </w:rPr>
            </w:pPr>
            <w:r>
              <w:rPr>
                <w:b/>
                <w:sz w:val="22"/>
                <w:szCs w:val="22"/>
              </w:rPr>
              <w:t>TradeMoves LLC</w:t>
            </w:r>
          </w:p>
          <w:p w14:paraId="1D54CEBE" w14:textId="77777777" w:rsidR="003E1306" w:rsidRPr="000C5FB5" w:rsidRDefault="00EC466D">
            <w:pPr>
              <w:rPr>
                <w:b/>
                <w:sz w:val="22"/>
                <w:szCs w:val="22"/>
              </w:rPr>
            </w:pPr>
            <w:r>
              <w:rPr>
                <w:b/>
                <w:sz w:val="22"/>
                <w:szCs w:val="22"/>
              </w:rPr>
              <w:t>Intern</w:t>
            </w:r>
            <w:r w:rsidR="00FC2B6B">
              <w:rPr>
                <w:b/>
                <w:sz w:val="22"/>
                <w:szCs w:val="22"/>
              </w:rPr>
              <w:t>, International Trade and Regulatory Affairs</w:t>
            </w:r>
          </w:p>
        </w:tc>
        <w:tc>
          <w:tcPr>
            <w:tcW w:w="3708" w:type="dxa"/>
          </w:tcPr>
          <w:p w14:paraId="598C02CC" w14:textId="77777777" w:rsidR="009D2D32" w:rsidRPr="000C5FB5" w:rsidRDefault="00FC2B6B">
            <w:pPr>
              <w:jc w:val="right"/>
              <w:rPr>
                <w:b/>
                <w:sz w:val="22"/>
                <w:szCs w:val="22"/>
              </w:rPr>
            </w:pPr>
            <w:r>
              <w:rPr>
                <w:b/>
                <w:sz w:val="22"/>
                <w:szCs w:val="22"/>
              </w:rPr>
              <w:t>Silver Spring, MD</w:t>
            </w:r>
          </w:p>
          <w:p w14:paraId="6B5439A7" w14:textId="77777777" w:rsidR="000C5FB5" w:rsidRPr="000C5FB5" w:rsidRDefault="00FC2B6B">
            <w:pPr>
              <w:jc w:val="right"/>
              <w:rPr>
                <w:b/>
                <w:sz w:val="22"/>
                <w:szCs w:val="22"/>
              </w:rPr>
            </w:pPr>
            <w:r>
              <w:rPr>
                <w:b/>
                <w:sz w:val="22"/>
                <w:szCs w:val="22"/>
              </w:rPr>
              <w:t>May 2013</w:t>
            </w:r>
            <w:r w:rsidR="00C56EC5">
              <w:rPr>
                <w:b/>
                <w:sz w:val="22"/>
                <w:szCs w:val="22"/>
              </w:rPr>
              <w:t xml:space="preserve"> – </w:t>
            </w:r>
            <w:r w:rsidR="00F20861">
              <w:rPr>
                <w:b/>
                <w:sz w:val="22"/>
                <w:szCs w:val="22"/>
              </w:rPr>
              <w:t>June 2013</w:t>
            </w:r>
          </w:p>
        </w:tc>
      </w:tr>
    </w:tbl>
    <w:p w14:paraId="148E88FD" w14:textId="690D65E0" w:rsidR="008717C8" w:rsidRDefault="008717C8" w:rsidP="008717C8">
      <w:pPr>
        <w:numPr>
          <w:ilvl w:val="0"/>
          <w:numId w:val="1"/>
        </w:numPr>
        <w:tabs>
          <w:tab w:val="num" w:pos="180"/>
        </w:tabs>
        <w:ind w:left="180" w:hanging="180"/>
        <w:jc w:val="both"/>
        <w:rPr>
          <w:sz w:val="22"/>
          <w:szCs w:val="22"/>
        </w:rPr>
      </w:pPr>
      <w:r>
        <w:rPr>
          <w:sz w:val="22"/>
          <w:szCs w:val="22"/>
        </w:rPr>
        <w:t>Research and update spreadsheet recording Free Trade Agreements in order to assist client’s ability to competitively source products</w:t>
      </w:r>
      <w:r w:rsidR="00157FAE">
        <w:rPr>
          <w:sz w:val="22"/>
          <w:szCs w:val="22"/>
        </w:rPr>
        <w:t>.</w:t>
      </w:r>
    </w:p>
    <w:p w14:paraId="3B2A168C" w14:textId="0F8DE214" w:rsidR="008717C8" w:rsidRDefault="004D43A8" w:rsidP="008717C8">
      <w:pPr>
        <w:numPr>
          <w:ilvl w:val="0"/>
          <w:numId w:val="1"/>
        </w:numPr>
        <w:tabs>
          <w:tab w:val="num" w:pos="180"/>
        </w:tabs>
        <w:ind w:left="180" w:hanging="180"/>
        <w:jc w:val="both"/>
        <w:rPr>
          <w:sz w:val="22"/>
          <w:szCs w:val="22"/>
        </w:rPr>
      </w:pPr>
      <w:r>
        <w:rPr>
          <w:sz w:val="22"/>
          <w:szCs w:val="22"/>
        </w:rPr>
        <w:lastRenderedPageBreak/>
        <w:t xml:space="preserve">Research </w:t>
      </w:r>
      <w:r w:rsidR="008717C8">
        <w:rPr>
          <w:sz w:val="22"/>
          <w:szCs w:val="22"/>
        </w:rPr>
        <w:t>import requirements (documentation and certification), regulatory measures, and trade policy issues of interest to clients (US exporters) for the following markets: Australia, Jamaica, and Cuba</w:t>
      </w:r>
      <w:r w:rsidR="00157FAE">
        <w:rPr>
          <w:sz w:val="22"/>
          <w:szCs w:val="22"/>
        </w:rPr>
        <w:t>.</w:t>
      </w:r>
    </w:p>
    <w:p w14:paraId="58AFBB05" w14:textId="5126D249" w:rsidR="008717C8" w:rsidRDefault="008717C8" w:rsidP="008717C8">
      <w:pPr>
        <w:numPr>
          <w:ilvl w:val="0"/>
          <w:numId w:val="1"/>
        </w:numPr>
        <w:tabs>
          <w:tab w:val="num" w:pos="180"/>
        </w:tabs>
        <w:ind w:left="180" w:hanging="180"/>
        <w:jc w:val="both"/>
        <w:rPr>
          <w:sz w:val="22"/>
          <w:szCs w:val="22"/>
        </w:rPr>
      </w:pPr>
      <w:r>
        <w:rPr>
          <w:sz w:val="22"/>
          <w:szCs w:val="22"/>
        </w:rPr>
        <w:t>Communicate with trade agency in foreign market to seek clarification on exact documentation and certification requirements for importing US-origin agricultural products</w:t>
      </w:r>
      <w:r w:rsidR="00157FAE">
        <w:rPr>
          <w:sz w:val="22"/>
          <w:szCs w:val="22"/>
        </w:rPr>
        <w:t>.</w:t>
      </w:r>
    </w:p>
    <w:p w14:paraId="68A69790" w14:textId="77777777" w:rsidR="00FC2B6B" w:rsidRPr="000C5FB5" w:rsidRDefault="00FC2B6B" w:rsidP="00FC2B6B">
      <w:pPr>
        <w:jc w:val="both"/>
        <w:rPr>
          <w:sz w:val="22"/>
          <w:szCs w:val="22"/>
        </w:rPr>
      </w:pPr>
    </w:p>
    <w:tbl>
      <w:tblPr>
        <w:tblW w:w="0" w:type="auto"/>
        <w:tblBorders>
          <w:insideH w:val="single" w:sz="4" w:space="0" w:color="auto"/>
        </w:tblBorders>
        <w:tblLook w:val="01E0" w:firstRow="1" w:lastRow="1" w:firstColumn="1" w:lastColumn="1" w:noHBand="0" w:noVBand="0"/>
      </w:tblPr>
      <w:tblGrid>
        <w:gridCol w:w="5406"/>
        <w:gridCol w:w="4170"/>
      </w:tblGrid>
      <w:tr w:rsidR="000C5FB5" w:rsidRPr="000C5FB5" w14:paraId="3F883F64" w14:textId="77777777" w:rsidTr="00FC2B6B">
        <w:tc>
          <w:tcPr>
            <w:tcW w:w="5406" w:type="dxa"/>
          </w:tcPr>
          <w:p w14:paraId="5A116CF7" w14:textId="77777777" w:rsidR="000C5FB5" w:rsidRPr="000C5FB5" w:rsidRDefault="00FC2B6B" w:rsidP="009D2D32">
            <w:pPr>
              <w:rPr>
                <w:b/>
                <w:sz w:val="22"/>
                <w:szCs w:val="22"/>
              </w:rPr>
            </w:pPr>
            <w:r>
              <w:rPr>
                <w:b/>
                <w:sz w:val="22"/>
                <w:szCs w:val="22"/>
              </w:rPr>
              <w:t>United States Department of Commerce</w:t>
            </w:r>
          </w:p>
          <w:p w14:paraId="698E3105" w14:textId="77777777" w:rsidR="000C5FB5" w:rsidRDefault="00FC2B6B" w:rsidP="009D2D32">
            <w:pPr>
              <w:rPr>
                <w:b/>
                <w:sz w:val="22"/>
                <w:szCs w:val="22"/>
              </w:rPr>
            </w:pPr>
            <w:r>
              <w:rPr>
                <w:b/>
                <w:sz w:val="22"/>
                <w:szCs w:val="22"/>
              </w:rPr>
              <w:t>International Trade Administration</w:t>
            </w:r>
          </w:p>
          <w:p w14:paraId="0EFB7F3C" w14:textId="77777777" w:rsidR="00FC2B6B" w:rsidRPr="000C5FB5" w:rsidRDefault="00FC2B6B" w:rsidP="009D2D32">
            <w:pPr>
              <w:rPr>
                <w:b/>
                <w:sz w:val="22"/>
                <w:szCs w:val="22"/>
              </w:rPr>
            </w:pPr>
            <w:r>
              <w:rPr>
                <w:b/>
                <w:sz w:val="22"/>
                <w:szCs w:val="22"/>
              </w:rPr>
              <w:t>Intern, International Trade Compliance</w:t>
            </w:r>
          </w:p>
        </w:tc>
        <w:tc>
          <w:tcPr>
            <w:tcW w:w="4170" w:type="dxa"/>
          </w:tcPr>
          <w:p w14:paraId="614CE248" w14:textId="77777777" w:rsidR="000C5FB5" w:rsidRPr="000C5FB5" w:rsidRDefault="00FC2B6B" w:rsidP="009D2D32">
            <w:pPr>
              <w:jc w:val="right"/>
              <w:rPr>
                <w:b/>
                <w:sz w:val="22"/>
                <w:szCs w:val="22"/>
              </w:rPr>
            </w:pPr>
            <w:r>
              <w:rPr>
                <w:b/>
                <w:sz w:val="22"/>
                <w:szCs w:val="22"/>
              </w:rPr>
              <w:t>Washington, DC</w:t>
            </w:r>
          </w:p>
          <w:p w14:paraId="5D91DAEB" w14:textId="77777777" w:rsidR="000C5FB5" w:rsidRPr="000C5FB5" w:rsidRDefault="00FC2B6B" w:rsidP="009D2D32">
            <w:pPr>
              <w:jc w:val="right"/>
              <w:rPr>
                <w:b/>
                <w:sz w:val="22"/>
                <w:szCs w:val="22"/>
              </w:rPr>
            </w:pPr>
            <w:r>
              <w:rPr>
                <w:b/>
                <w:sz w:val="22"/>
                <w:szCs w:val="22"/>
              </w:rPr>
              <w:t>August 2012 – March 2013</w:t>
            </w:r>
          </w:p>
        </w:tc>
      </w:tr>
    </w:tbl>
    <w:p w14:paraId="68F4A6E2" w14:textId="5708062A" w:rsidR="008717C8" w:rsidRDefault="004D43A8" w:rsidP="008717C8">
      <w:pPr>
        <w:numPr>
          <w:ilvl w:val="0"/>
          <w:numId w:val="1"/>
        </w:numPr>
        <w:tabs>
          <w:tab w:val="num" w:pos="180"/>
        </w:tabs>
        <w:ind w:left="180" w:hanging="180"/>
        <w:jc w:val="both"/>
        <w:rPr>
          <w:sz w:val="22"/>
          <w:szCs w:val="22"/>
        </w:rPr>
      </w:pPr>
      <w:r>
        <w:rPr>
          <w:sz w:val="22"/>
          <w:szCs w:val="22"/>
        </w:rPr>
        <w:t>Review</w:t>
      </w:r>
      <w:r w:rsidR="008717C8">
        <w:rPr>
          <w:sz w:val="22"/>
          <w:szCs w:val="22"/>
        </w:rPr>
        <w:t xml:space="preserve"> importation documents provided by U.S. companies filing litigation cases regarding anti-dumping and countervailing duties applied to imports of Certain Cased Pencils from the People’</w:t>
      </w:r>
      <w:r>
        <w:rPr>
          <w:sz w:val="22"/>
          <w:szCs w:val="22"/>
        </w:rPr>
        <w:t>s Republic of China, highlight</w:t>
      </w:r>
      <w:r w:rsidR="008717C8">
        <w:rPr>
          <w:sz w:val="22"/>
          <w:szCs w:val="22"/>
        </w:rPr>
        <w:t xml:space="preserve"> issues in the repor</w:t>
      </w:r>
      <w:r>
        <w:rPr>
          <w:sz w:val="22"/>
          <w:szCs w:val="22"/>
        </w:rPr>
        <w:t>ted documentation, and inspect and edit</w:t>
      </w:r>
      <w:r w:rsidR="008717C8">
        <w:rPr>
          <w:sz w:val="22"/>
          <w:szCs w:val="22"/>
        </w:rPr>
        <w:t xml:space="preserve"> the calculations and source documentation for an anti-dumping administrative review on imports of Certain Kitchen Appliance Shelving and Racks from the People’s Republic of China.</w:t>
      </w:r>
    </w:p>
    <w:p w14:paraId="0CB317DA" w14:textId="0E1D0CF3" w:rsidR="008717C8" w:rsidRDefault="008717C8" w:rsidP="008717C8">
      <w:pPr>
        <w:numPr>
          <w:ilvl w:val="0"/>
          <w:numId w:val="1"/>
        </w:numPr>
        <w:tabs>
          <w:tab w:val="num" w:pos="180"/>
        </w:tabs>
        <w:ind w:left="180" w:hanging="180"/>
        <w:jc w:val="both"/>
        <w:rPr>
          <w:sz w:val="22"/>
          <w:szCs w:val="22"/>
        </w:rPr>
      </w:pPr>
      <w:r w:rsidRPr="00761FD9">
        <w:rPr>
          <w:sz w:val="22"/>
          <w:szCs w:val="22"/>
        </w:rPr>
        <w:t>For a case involving Certain Cased Pencils imported from the People</w:t>
      </w:r>
      <w:r w:rsidR="004D43A8">
        <w:rPr>
          <w:sz w:val="22"/>
          <w:szCs w:val="22"/>
        </w:rPr>
        <w:t>’s Republic of China, research</w:t>
      </w:r>
      <w:r w:rsidRPr="00761FD9">
        <w:rPr>
          <w:sz w:val="22"/>
          <w:szCs w:val="22"/>
        </w:rPr>
        <w:t xml:space="preserve"> companies in market economies that would provide a relevant financial comparison to the C</w:t>
      </w:r>
      <w:r>
        <w:rPr>
          <w:sz w:val="22"/>
          <w:szCs w:val="22"/>
        </w:rPr>
        <w:t>hinese firms being investigated</w:t>
      </w:r>
      <w:r w:rsidRPr="00761FD9">
        <w:rPr>
          <w:sz w:val="22"/>
          <w:szCs w:val="22"/>
        </w:rPr>
        <w:t>.</w:t>
      </w:r>
    </w:p>
    <w:p w14:paraId="4DA6C150" w14:textId="33FDCBF4" w:rsidR="008717C8" w:rsidRPr="00761FD9" w:rsidRDefault="004D43A8" w:rsidP="008717C8">
      <w:pPr>
        <w:numPr>
          <w:ilvl w:val="0"/>
          <w:numId w:val="1"/>
        </w:numPr>
        <w:tabs>
          <w:tab w:val="num" w:pos="180"/>
        </w:tabs>
        <w:ind w:left="180" w:hanging="180"/>
        <w:jc w:val="both"/>
        <w:rPr>
          <w:sz w:val="22"/>
          <w:szCs w:val="22"/>
        </w:rPr>
      </w:pPr>
      <w:r>
        <w:rPr>
          <w:sz w:val="22"/>
          <w:szCs w:val="22"/>
        </w:rPr>
        <w:t>Summarize</w:t>
      </w:r>
      <w:r w:rsidR="008717C8">
        <w:rPr>
          <w:sz w:val="22"/>
          <w:szCs w:val="22"/>
        </w:rPr>
        <w:t xml:space="preserve"> the arguments of petitioners in a scope deter</w:t>
      </w:r>
      <w:r w:rsidR="002E0691">
        <w:rPr>
          <w:sz w:val="22"/>
          <w:szCs w:val="22"/>
        </w:rPr>
        <w:t xml:space="preserve">mination for upper management. </w:t>
      </w:r>
      <w:r w:rsidR="00937D9B">
        <w:rPr>
          <w:sz w:val="22"/>
          <w:szCs w:val="22"/>
        </w:rPr>
        <w:t>These summaries were later used to assist in drafting a decision memorandum.</w:t>
      </w:r>
    </w:p>
    <w:p w14:paraId="1152FFF8" w14:textId="77777777" w:rsidR="000C5FB5" w:rsidRPr="000C5FB5" w:rsidRDefault="000C5FB5" w:rsidP="00CC4295">
      <w:pPr>
        <w:jc w:val="both"/>
        <w:rPr>
          <w:sz w:val="22"/>
          <w:szCs w:val="22"/>
        </w:rPr>
      </w:pPr>
    </w:p>
    <w:tbl>
      <w:tblPr>
        <w:tblW w:w="0" w:type="auto"/>
        <w:tblBorders>
          <w:insideH w:val="single" w:sz="4" w:space="0" w:color="auto"/>
        </w:tblBorders>
        <w:tblLook w:val="01E0" w:firstRow="1" w:lastRow="1" w:firstColumn="1" w:lastColumn="1" w:noHBand="0" w:noVBand="0"/>
      </w:tblPr>
      <w:tblGrid>
        <w:gridCol w:w="5868"/>
        <w:gridCol w:w="3708"/>
      </w:tblGrid>
      <w:tr w:rsidR="000C5FB5" w:rsidRPr="000C5FB5" w14:paraId="489779CC" w14:textId="77777777" w:rsidTr="009D2D32">
        <w:tc>
          <w:tcPr>
            <w:tcW w:w="5868" w:type="dxa"/>
          </w:tcPr>
          <w:p w14:paraId="383281C5" w14:textId="77777777" w:rsidR="000C5FB5" w:rsidRPr="000C5FB5" w:rsidRDefault="00FC2B6B" w:rsidP="009D2D32">
            <w:pPr>
              <w:rPr>
                <w:b/>
                <w:sz w:val="22"/>
                <w:szCs w:val="22"/>
              </w:rPr>
            </w:pPr>
            <w:r>
              <w:rPr>
                <w:b/>
                <w:sz w:val="22"/>
                <w:szCs w:val="22"/>
              </w:rPr>
              <w:t>Arizona Governor’s Accounting Office</w:t>
            </w:r>
          </w:p>
          <w:p w14:paraId="04A930A5" w14:textId="77777777" w:rsidR="000C5FB5" w:rsidRPr="000C5FB5" w:rsidRDefault="00FC2B6B" w:rsidP="00FC2B6B">
            <w:pPr>
              <w:rPr>
                <w:b/>
                <w:sz w:val="22"/>
                <w:szCs w:val="22"/>
              </w:rPr>
            </w:pPr>
            <w:r>
              <w:rPr>
                <w:b/>
                <w:sz w:val="22"/>
                <w:szCs w:val="22"/>
              </w:rPr>
              <w:t>Intern, Grants Auditing</w:t>
            </w:r>
          </w:p>
        </w:tc>
        <w:tc>
          <w:tcPr>
            <w:tcW w:w="3708" w:type="dxa"/>
          </w:tcPr>
          <w:p w14:paraId="69BBE7C1" w14:textId="77777777" w:rsidR="000C5FB5" w:rsidRPr="000C5FB5" w:rsidRDefault="00FC2B6B" w:rsidP="009D2D32">
            <w:pPr>
              <w:jc w:val="right"/>
              <w:rPr>
                <w:b/>
                <w:sz w:val="22"/>
                <w:szCs w:val="22"/>
              </w:rPr>
            </w:pPr>
            <w:r>
              <w:rPr>
                <w:b/>
                <w:sz w:val="22"/>
                <w:szCs w:val="22"/>
              </w:rPr>
              <w:t>Phoenix</w:t>
            </w:r>
            <w:r w:rsidR="009A1014">
              <w:rPr>
                <w:b/>
                <w:sz w:val="22"/>
                <w:szCs w:val="22"/>
              </w:rPr>
              <w:t>, AZ</w:t>
            </w:r>
          </w:p>
          <w:p w14:paraId="68B6D1B2" w14:textId="77777777" w:rsidR="000C5FB5" w:rsidRPr="000C5FB5" w:rsidRDefault="00FC2B6B" w:rsidP="009D2D32">
            <w:pPr>
              <w:jc w:val="right"/>
              <w:rPr>
                <w:b/>
                <w:sz w:val="22"/>
                <w:szCs w:val="22"/>
              </w:rPr>
            </w:pPr>
            <w:r>
              <w:rPr>
                <w:b/>
                <w:sz w:val="22"/>
                <w:szCs w:val="22"/>
              </w:rPr>
              <w:t>July 2010</w:t>
            </w:r>
            <w:r w:rsidR="009A1014">
              <w:rPr>
                <w:b/>
                <w:sz w:val="22"/>
                <w:szCs w:val="22"/>
              </w:rPr>
              <w:t xml:space="preserve"> – </w:t>
            </w:r>
            <w:r>
              <w:rPr>
                <w:b/>
                <w:sz w:val="22"/>
                <w:szCs w:val="22"/>
              </w:rPr>
              <w:t>July 2011</w:t>
            </w:r>
          </w:p>
        </w:tc>
      </w:tr>
    </w:tbl>
    <w:p w14:paraId="762862AB" w14:textId="2377A636" w:rsidR="008717C8" w:rsidRDefault="004D43A8" w:rsidP="008717C8">
      <w:pPr>
        <w:numPr>
          <w:ilvl w:val="0"/>
          <w:numId w:val="1"/>
        </w:numPr>
        <w:tabs>
          <w:tab w:val="num" w:pos="180"/>
        </w:tabs>
        <w:ind w:left="180" w:hanging="180"/>
        <w:jc w:val="both"/>
        <w:rPr>
          <w:sz w:val="22"/>
          <w:szCs w:val="22"/>
        </w:rPr>
      </w:pPr>
      <w:r>
        <w:rPr>
          <w:sz w:val="22"/>
          <w:szCs w:val="22"/>
        </w:rPr>
        <w:t>Review</w:t>
      </w:r>
      <w:r w:rsidR="008717C8">
        <w:rPr>
          <w:sz w:val="22"/>
          <w:szCs w:val="22"/>
        </w:rPr>
        <w:t xml:space="preserve"> the proposed budgets of non-governmental organizations applying to two competitive grants – the Parents Commission on Drug Education and Prevention Grant and the C</w:t>
      </w:r>
      <w:r w:rsidR="002E0691">
        <w:rPr>
          <w:sz w:val="22"/>
          <w:szCs w:val="22"/>
        </w:rPr>
        <w:t xml:space="preserve">ollege Access Challenge Grant. </w:t>
      </w:r>
      <w:r>
        <w:rPr>
          <w:sz w:val="22"/>
          <w:szCs w:val="22"/>
        </w:rPr>
        <w:t xml:space="preserve">Provide </w:t>
      </w:r>
      <w:r w:rsidR="008717C8">
        <w:rPr>
          <w:sz w:val="22"/>
          <w:szCs w:val="22"/>
        </w:rPr>
        <w:t xml:space="preserve">analysis of the proposed budgets to application evaluators. </w:t>
      </w:r>
    </w:p>
    <w:p w14:paraId="065E38FB" w14:textId="1242083F" w:rsidR="008717C8" w:rsidRDefault="004D43A8" w:rsidP="008717C8">
      <w:pPr>
        <w:numPr>
          <w:ilvl w:val="0"/>
          <w:numId w:val="1"/>
        </w:numPr>
        <w:tabs>
          <w:tab w:val="num" w:pos="180"/>
        </w:tabs>
        <w:ind w:left="180" w:hanging="180"/>
        <w:jc w:val="both"/>
        <w:rPr>
          <w:sz w:val="22"/>
          <w:szCs w:val="22"/>
        </w:rPr>
      </w:pPr>
      <w:r>
        <w:rPr>
          <w:sz w:val="22"/>
          <w:szCs w:val="22"/>
        </w:rPr>
        <w:t>Present</w:t>
      </w:r>
      <w:r w:rsidR="008717C8" w:rsidRPr="00933C58">
        <w:rPr>
          <w:sz w:val="22"/>
          <w:szCs w:val="22"/>
        </w:rPr>
        <w:t xml:space="preserve"> technical information to the </w:t>
      </w:r>
      <w:r w:rsidR="008717C8">
        <w:rPr>
          <w:sz w:val="22"/>
          <w:szCs w:val="22"/>
        </w:rPr>
        <w:t>sub-grantees</w:t>
      </w:r>
      <w:r w:rsidR="008717C8" w:rsidRPr="00933C58">
        <w:rPr>
          <w:sz w:val="22"/>
          <w:szCs w:val="22"/>
        </w:rPr>
        <w:t xml:space="preserve"> </w:t>
      </w:r>
      <w:r w:rsidR="008717C8">
        <w:rPr>
          <w:sz w:val="22"/>
          <w:szCs w:val="22"/>
        </w:rPr>
        <w:t xml:space="preserve">awarded funding under the grants mentioned above, </w:t>
      </w:r>
      <w:r w:rsidR="008717C8" w:rsidRPr="00933C58">
        <w:rPr>
          <w:sz w:val="22"/>
          <w:szCs w:val="22"/>
        </w:rPr>
        <w:t>describing how to submit financial reimbursement statements and</w:t>
      </w:r>
      <w:r w:rsidR="002E0691">
        <w:rPr>
          <w:sz w:val="22"/>
          <w:szCs w:val="22"/>
        </w:rPr>
        <w:t xml:space="preserve"> what site-visits would entail.</w:t>
      </w:r>
      <w:r w:rsidR="008717C8" w:rsidRPr="00933C58">
        <w:rPr>
          <w:sz w:val="22"/>
          <w:szCs w:val="22"/>
        </w:rPr>
        <w:t xml:space="preserve"> </w:t>
      </w:r>
    </w:p>
    <w:p w14:paraId="67BC963A" w14:textId="55996D7B" w:rsidR="009D2D32" w:rsidRDefault="004D43A8" w:rsidP="008717C8">
      <w:pPr>
        <w:numPr>
          <w:ilvl w:val="0"/>
          <w:numId w:val="1"/>
        </w:numPr>
        <w:tabs>
          <w:tab w:val="num" w:pos="180"/>
        </w:tabs>
        <w:ind w:left="180" w:hanging="180"/>
        <w:jc w:val="both"/>
        <w:rPr>
          <w:sz w:val="22"/>
          <w:szCs w:val="22"/>
        </w:rPr>
      </w:pPr>
      <w:r>
        <w:rPr>
          <w:sz w:val="22"/>
          <w:szCs w:val="22"/>
        </w:rPr>
        <w:t xml:space="preserve">Track </w:t>
      </w:r>
      <w:r w:rsidR="008717C8" w:rsidRPr="00933C58">
        <w:rPr>
          <w:sz w:val="22"/>
          <w:szCs w:val="22"/>
        </w:rPr>
        <w:t>line item spending based on budgetary guidelines as well as overall spending of each of the programs re</w:t>
      </w:r>
      <w:r w:rsidR="002E0691">
        <w:rPr>
          <w:sz w:val="22"/>
          <w:szCs w:val="22"/>
        </w:rPr>
        <w:t>ceiving monthly reimbursements.</w:t>
      </w:r>
      <w:r>
        <w:rPr>
          <w:sz w:val="22"/>
          <w:szCs w:val="22"/>
        </w:rPr>
        <w:t xml:space="preserve"> Present</w:t>
      </w:r>
      <w:r w:rsidR="008717C8" w:rsidRPr="00933C58">
        <w:rPr>
          <w:sz w:val="22"/>
          <w:szCs w:val="22"/>
        </w:rPr>
        <w:t xml:space="preserve"> spreadsheets to upper management in the accounting offic</w:t>
      </w:r>
      <w:r w:rsidR="002E0691">
        <w:rPr>
          <w:sz w:val="22"/>
          <w:szCs w:val="22"/>
        </w:rPr>
        <w:t xml:space="preserve">e as well as the Project Lead. </w:t>
      </w:r>
      <w:r>
        <w:rPr>
          <w:sz w:val="22"/>
          <w:szCs w:val="22"/>
        </w:rPr>
        <w:t>Inform</w:t>
      </w:r>
      <w:r w:rsidR="008717C8" w:rsidRPr="00933C58">
        <w:rPr>
          <w:sz w:val="22"/>
          <w:szCs w:val="22"/>
        </w:rPr>
        <w:t xml:space="preserve"> sub-grantees of line item spending that would potentially exceed the awarded amount.</w:t>
      </w:r>
    </w:p>
    <w:p w14:paraId="48DC0CE1" w14:textId="77777777" w:rsidR="00937D9B" w:rsidRPr="008717C8" w:rsidRDefault="00937D9B" w:rsidP="00362995">
      <w:pPr>
        <w:jc w:val="both"/>
        <w:rPr>
          <w:sz w:val="22"/>
          <w:szCs w:val="22"/>
        </w:rPr>
      </w:pPr>
    </w:p>
    <w:p w14:paraId="3CE6FD76" w14:textId="77777777" w:rsidR="004A2A28" w:rsidRPr="000C5FB5" w:rsidRDefault="004A2A28" w:rsidP="004A2A28">
      <w:pPr>
        <w:pStyle w:val="Caption"/>
        <w:spacing w:after="120"/>
        <w:rPr>
          <w:sz w:val="22"/>
          <w:szCs w:val="22"/>
        </w:rPr>
      </w:pPr>
      <w:r w:rsidRPr="000C5FB5">
        <w:rPr>
          <w:sz w:val="22"/>
          <w:szCs w:val="22"/>
        </w:rPr>
        <w:t>Education</w:t>
      </w:r>
    </w:p>
    <w:tbl>
      <w:tblPr>
        <w:tblW w:w="0" w:type="auto"/>
        <w:tblLook w:val="0000" w:firstRow="0" w:lastRow="0" w:firstColumn="0" w:lastColumn="0" w:noHBand="0" w:noVBand="0"/>
      </w:tblPr>
      <w:tblGrid>
        <w:gridCol w:w="6888"/>
        <w:gridCol w:w="2688"/>
      </w:tblGrid>
      <w:tr w:rsidR="004A2A28" w:rsidRPr="000C5FB5" w14:paraId="3173F423" w14:textId="77777777" w:rsidTr="004A2A28">
        <w:trPr>
          <w:cantSplit/>
        </w:trPr>
        <w:tc>
          <w:tcPr>
            <w:tcW w:w="6912" w:type="dxa"/>
          </w:tcPr>
          <w:p w14:paraId="04967D06" w14:textId="77777777" w:rsidR="004A2A28" w:rsidRPr="000C5FB5" w:rsidRDefault="004A2A28" w:rsidP="004A2A28">
            <w:pPr>
              <w:pStyle w:val="Heading5"/>
              <w:jc w:val="both"/>
              <w:rPr>
                <w:szCs w:val="22"/>
              </w:rPr>
            </w:pPr>
            <w:r w:rsidRPr="000C5FB5">
              <w:rPr>
                <w:szCs w:val="22"/>
              </w:rPr>
              <w:t xml:space="preserve">Johns Hopkins University </w:t>
            </w:r>
          </w:p>
          <w:p w14:paraId="1C470AE6" w14:textId="77777777" w:rsidR="004A2A28" w:rsidRPr="000C5FB5" w:rsidRDefault="004A2A28" w:rsidP="004A2A28">
            <w:pPr>
              <w:jc w:val="both"/>
              <w:rPr>
                <w:b/>
                <w:bCs/>
                <w:sz w:val="22"/>
                <w:szCs w:val="22"/>
              </w:rPr>
            </w:pPr>
            <w:r w:rsidRPr="000C5FB5">
              <w:rPr>
                <w:b/>
                <w:bCs/>
                <w:sz w:val="22"/>
                <w:szCs w:val="22"/>
              </w:rPr>
              <w:t>School of Advanced International Studies (SAIS)</w:t>
            </w:r>
          </w:p>
          <w:p w14:paraId="6C79EA7A" w14:textId="77777777" w:rsidR="004A2A28" w:rsidRPr="000C5FB5" w:rsidRDefault="004A2A28" w:rsidP="004A2A28">
            <w:pPr>
              <w:jc w:val="both"/>
              <w:rPr>
                <w:b/>
                <w:bCs/>
                <w:sz w:val="22"/>
                <w:szCs w:val="22"/>
              </w:rPr>
            </w:pPr>
            <w:r w:rsidRPr="000C5FB5">
              <w:rPr>
                <w:b/>
                <w:sz w:val="22"/>
                <w:szCs w:val="22"/>
              </w:rPr>
              <w:t>Master of Arts, International Relations</w:t>
            </w:r>
            <w:r>
              <w:rPr>
                <w:b/>
                <w:sz w:val="22"/>
                <w:szCs w:val="22"/>
              </w:rPr>
              <w:t xml:space="preserve"> and International Economics</w:t>
            </w:r>
          </w:p>
        </w:tc>
        <w:tc>
          <w:tcPr>
            <w:tcW w:w="2694" w:type="dxa"/>
          </w:tcPr>
          <w:p w14:paraId="1C252AC1" w14:textId="77777777" w:rsidR="004A2A28" w:rsidRPr="000C5FB5" w:rsidRDefault="004A2A28" w:rsidP="004A2A28">
            <w:pPr>
              <w:pStyle w:val="Heading5"/>
              <w:jc w:val="right"/>
              <w:rPr>
                <w:szCs w:val="22"/>
              </w:rPr>
            </w:pPr>
            <w:r w:rsidRPr="000C5FB5">
              <w:rPr>
                <w:szCs w:val="22"/>
              </w:rPr>
              <w:t>Washington, DC</w:t>
            </w:r>
          </w:p>
          <w:p w14:paraId="58E5FF42" w14:textId="77777777" w:rsidR="004A2A28" w:rsidRPr="000C5FB5" w:rsidRDefault="004A2A28" w:rsidP="004A2A28">
            <w:pPr>
              <w:pStyle w:val="Heading1"/>
              <w:rPr>
                <w:sz w:val="22"/>
                <w:szCs w:val="22"/>
              </w:rPr>
            </w:pPr>
            <w:r w:rsidRPr="000C5FB5">
              <w:rPr>
                <w:sz w:val="22"/>
                <w:szCs w:val="22"/>
              </w:rPr>
              <w:t>Bologna, Italy</w:t>
            </w:r>
          </w:p>
          <w:p w14:paraId="0A7E7C51" w14:textId="77777777" w:rsidR="004A2A28" w:rsidRPr="000C5FB5" w:rsidRDefault="004A2A28" w:rsidP="004A2A28">
            <w:pPr>
              <w:jc w:val="right"/>
              <w:rPr>
                <w:b/>
                <w:bCs/>
                <w:sz w:val="22"/>
                <w:szCs w:val="22"/>
              </w:rPr>
            </w:pPr>
            <w:r>
              <w:rPr>
                <w:b/>
                <w:bCs/>
                <w:sz w:val="22"/>
                <w:szCs w:val="22"/>
              </w:rPr>
              <w:t xml:space="preserve"> May 2013</w:t>
            </w:r>
          </w:p>
        </w:tc>
      </w:tr>
    </w:tbl>
    <w:p w14:paraId="4869ABD8" w14:textId="77777777" w:rsidR="004A2A28" w:rsidRDefault="004A2A28" w:rsidP="004A2A28">
      <w:pPr>
        <w:numPr>
          <w:ilvl w:val="0"/>
          <w:numId w:val="1"/>
        </w:numPr>
        <w:tabs>
          <w:tab w:val="num" w:pos="180"/>
        </w:tabs>
        <w:ind w:left="180" w:hanging="180"/>
        <w:jc w:val="both"/>
        <w:rPr>
          <w:sz w:val="22"/>
          <w:szCs w:val="22"/>
        </w:rPr>
      </w:pPr>
      <w:r>
        <w:rPr>
          <w:sz w:val="22"/>
          <w:szCs w:val="22"/>
        </w:rPr>
        <w:t>Concentration: American Foreign Policy (Specialization in Economic Policy)</w:t>
      </w:r>
    </w:p>
    <w:p w14:paraId="18F2621A" w14:textId="77777777" w:rsidR="004A2A28" w:rsidRDefault="004A2A28" w:rsidP="004A2A28">
      <w:pPr>
        <w:numPr>
          <w:ilvl w:val="0"/>
          <w:numId w:val="1"/>
        </w:numPr>
        <w:tabs>
          <w:tab w:val="num" w:pos="180"/>
        </w:tabs>
        <w:ind w:left="180" w:hanging="180"/>
        <w:jc w:val="both"/>
        <w:rPr>
          <w:sz w:val="22"/>
          <w:szCs w:val="22"/>
        </w:rPr>
      </w:pPr>
      <w:r>
        <w:rPr>
          <w:sz w:val="22"/>
          <w:szCs w:val="22"/>
        </w:rPr>
        <w:t>Cumulative GPA: 3.69</w:t>
      </w:r>
    </w:p>
    <w:p w14:paraId="25AA30C0" w14:textId="77777777" w:rsidR="008717C8" w:rsidRPr="008717C8" w:rsidRDefault="008717C8" w:rsidP="008717C8">
      <w:pPr>
        <w:numPr>
          <w:ilvl w:val="0"/>
          <w:numId w:val="1"/>
        </w:numPr>
        <w:tabs>
          <w:tab w:val="num" w:pos="180"/>
        </w:tabs>
        <w:ind w:left="180" w:hanging="180"/>
        <w:jc w:val="both"/>
        <w:rPr>
          <w:sz w:val="22"/>
          <w:szCs w:val="22"/>
        </w:rPr>
      </w:pPr>
      <w:r>
        <w:rPr>
          <w:sz w:val="22"/>
          <w:szCs w:val="22"/>
        </w:rPr>
        <w:t>American Foreign Policy Thesis: “Averting a Trade War: The Chinese Tire Case and U.S.-China Trade Relations</w:t>
      </w:r>
    </w:p>
    <w:p w14:paraId="0D1CFD29" w14:textId="77777777" w:rsidR="004A2A28" w:rsidRPr="004B1436" w:rsidRDefault="004A2A28" w:rsidP="004A2A28">
      <w:pPr>
        <w:numPr>
          <w:ilvl w:val="0"/>
          <w:numId w:val="1"/>
        </w:numPr>
        <w:tabs>
          <w:tab w:val="num" w:pos="180"/>
        </w:tabs>
        <w:ind w:left="180" w:hanging="180"/>
        <w:jc w:val="both"/>
        <w:rPr>
          <w:sz w:val="22"/>
          <w:szCs w:val="22"/>
        </w:rPr>
      </w:pPr>
      <w:r>
        <w:rPr>
          <w:sz w:val="22"/>
          <w:szCs w:val="22"/>
        </w:rPr>
        <w:t>Pre-Term Teaching Assistant, Intermediate Microeconomics; Member, International Trade Club</w:t>
      </w:r>
    </w:p>
    <w:p w14:paraId="2C28C558" w14:textId="77777777" w:rsidR="004A2A28" w:rsidRPr="000C5FB5" w:rsidRDefault="004A2A28" w:rsidP="004A2A28">
      <w:pPr>
        <w:jc w:val="both"/>
        <w:rPr>
          <w:sz w:val="22"/>
          <w:szCs w:val="22"/>
        </w:rPr>
      </w:pPr>
    </w:p>
    <w:tbl>
      <w:tblPr>
        <w:tblW w:w="0" w:type="auto"/>
        <w:tblBorders>
          <w:insideH w:val="single" w:sz="4" w:space="0" w:color="auto"/>
        </w:tblBorders>
        <w:tblLook w:val="01E0" w:firstRow="1" w:lastRow="1" w:firstColumn="1" w:lastColumn="1" w:noHBand="0" w:noVBand="0"/>
      </w:tblPr>
      <w:tblGrid>
        <w:gridCol w:w="5868"/>
        <w:gridCol w:w="3708"/>
      </w:tblGrid>
      <w:tr w:rsidR="004A2A28" w:rsidRPr="000C5FB5" w14:paraId="37D697FF" w14:textId="77777777" w:rsidTr="004A2A28">
        <w:tc>
          <w:tcPr>
            <w:tcW w:w="5868" w:type="dxa"/>
          </w:tcPr>
          <w:p w14:paraId="33278455" w14:textId="77777777" w:rsidR="004A2A28" w:rsidRPr="000C5FB5" w:rsidRDefault="004A2A28" w:rsidP="004A2A28">
            <w:pPr>
              <w:tabs>
                <w:tab w:val="left" w:pos="3150"/>
              </w:tabs>
              <w:rPr>
                <w:b/>
                <w:sz w:val="22"/>
                <w:szCs w:val="22"/>
              </w:rPr>
            </w:pPr>
            <w:r>
              <w:rPr>
                <w:b/>
                <w:sz w:val="22"/>
                <w:szCs w:val="22"/>
              </w:rPr>
              <w:t>Arizona State University</w:t>
            </w:r>
          </w:p>
          <w:p w14:paraId="0E0C6FAC" w14:textId="77777777" w:rsidR="004A2A28" w:rsidRPr="000C5FB5" w:rsidRDefault="004A2A28" w:rsidP="004A2A28">
            <w:pPr>
              <w:rPr>
                <w:b/>
                <w:sz w:val="22"/>
                <w:szCs w:val="22"/>
              </w:rPr>
            </w:pPr>
            <w:r>
              <w:rPr>
                <w:b/>
                <w:sz w:val="22"/>
                <w:szCs w:val="22"/>
              </w:rPr>
              <w:t>Bachelor of Science, Economics</w:t>
            </w:r>
          </w:p>
        </w:tc>
        <w:tc>
          <w:tcPr>
            <w:tcW w:w="3708" w:type="dxa"/>
          </w:tcPr>
          <w:p w14:paraId="0E24D535" w14:textId="77777777" w:rsidR="004A2A28" w:rsidRPr="000C5FB5" w:rsidRDefault="004A2A28" w:rsidP="004A2A28">
            <w:pPr>
              <w:jc w:val="right"/>
              <w:rPr>
                <w:b/>
                <w:sz w:val="22"/>
                <w:szCs w:val="22"/>
              </w:rPr>
            </w:pPr>
            <w:r>
              <w:rPr>
                <w:b/>
                <w:sz w:val="22"/>
                <w:szCs w:val="22"/>
              </w:rPr>
              <w:t>Tempe, AZ</w:t>
            </w:r>
          </w:p>
          <w:p w14:paraId="3613FCD0" w14:textId="77777777" w:rsidR="004A2A28" w:rsidRPr="000C5FB5" w:rsidRDefault="004A2A28" w:rsidP="004A2A28">
            <w:pPr>
              <w:jc w:val="right"/>
              <w:rPr>
                <w:b/>
                <w:sz w:val="22"/>
                <w:szCs w:val="22"/>
              </w:rPr>
            </w:pPr>
            <w:r>
              <w:rPr>
                <w:b/>
                <w:sz w:val="22"/>
                <w:szCs w:val="22"/>
              </w:rPr>
              <w:t>May 2011</w:t>
            </w:r>
          </w:p>
        </w:tc>
      </w:tr>
    </w:tbl>
    <w:p w14:paraId="3E91E2B6" w14:textId="77777777" w:rsidR="004A2A28" w:rsidRDefault="004A2A28" w:rsidP="004A2A28">
      <w:pPr>
        <w:numPr>
          <w:ilvl w:val="0"/>
          <w:numId w:val="1"/>
        </w:numPr>
        <w:tabs>
          <w:tab w:val="num" w:pos="180"/>
        </w:tabs>
        <w:ind w:left="180" w:hanging="180"/>
        <w:jc w:val="both"/>
        <w:rPr>
          <w:sz w:val="22"/>
          <w:szCs w:val="22"/>
        </w:rPr>
      </w:pPr>
      <w:r>
        <w:rPr>
          <w:sz w:val="22"/>
          <w:szCs w:val="22"/>
        </w:rPr>
        <w:t xml:space="preserve">Graduated </w:t>
      </w:r>
      <w:r w:rsidRPr="001602BA">
        <w:rPr>
          <w:i/>
          <w:sz w:val="22"/>
          <w:szCs w:val="22"/>
        </w:rPr>
        <w:t>summa cum laude</w:t>
      </w:r>
      <w:r>
        <w:rPr>
          <w:sz w:val="22"/>
          <w:szCs w:val="22"/>
        </w:rPr>
        <w:t>; 3.85 GPA</w:t>
      </w:r>
    </w:p>
    <w:p w14:paraId="7DB3281F" w14:textId="77777777" w:rsidR="004A2A28" w:rsidRPr="004A2A28" w:rsidRDefault="004A2A28" w:rsidP="004A2A28">
      <w:pPr>
        <w:numPr>
          <w:ilvl w:val="0"/>
          <w:numId w:val="1"/>
        </w:numPr>
        <w:tabs>
          <w:tab w:val="num" w:pos="180"/>
        </w:tabs>
        <w:spacing w:line="360" w:lineRule="auto"/>
        <w:ind w:left="187" w:hanging="187"/>
        <w:jc w:val="both"/>
        <w:rPr>
          <w:sz w:val="22"/>
          <w:szCs w:val="22"/>
        </w:rPr>
      </w:pPr>
      <w:r>
        <w:rPr>
          <w:sz w:val="22"/>
          <w:szCs w:val="22"/>
        </w:rPr>
        <w:t>Minor, Spanish; Certificate, International Business Studies; Member, Student Economics Association</w:t>
      </w:r>
    </w:p>
    <w:p w14:paraId="5D171C74" w14:textId="77777777" w:rsidR="009D2D32" w:rsidRPr="000C5FB5" w:rsidRDefault="009D2D32">
      <w:pPr>
        <w:pStyle w:val="Caption"/>
        <w:spacing w:after="120"/>
        <w:rPr>
          <w:sz w:val="22"/>
          <w:szCs w:val="22"/>
        </w:rPr>
      </w:pPr>
      <w:r w:rsidRPr="000C5FB5">
        <w:rPr>
          <w:sz w:val="22"/>
          <w:szCs w:val="22"/>
        </w:rPr>
        <w:t>Additional Information</w:t>
      </w:r>
    </w:p>
    <w:p w14:paraId="5AAB7D42" w14:textId="77777777" w:rsidR="00846057" w:rsidRDefault="009D2D32">
      <w:pPr>
        <w:ind w:left="180" w:hanging="180"/>
        <w:rPr>
          <w:sz w:val="22"/>
          <w:szCs w:val="22"/>
        </w:rPr>
      </w:pPr>
      <w:r w:rsidRPr="000C5FB5">
        <w:rPr>
          <w:b/>
          <w:sz w:val="22"/>
          <w:szCs w:val="22"/>
        </w:rPr>
        <w:t>Languages:</w:t>
      </w:r>
      <w:r w:rsidR="00C56EC5">
        <w:rPr>
          <w:b/>
          <w:sz w:val="22"/>
          <w:szCs w:val="22"/>
        </w:rPr>
        <w:t xml:space="preserve"> </w:t>
      </w:r>
      <w:r w:rsidR="00C56EC5" w:rsidRPr="009A1014">
        <w:rPr>
          <w:sz w:val="22"/>
          <w:szCs w:val="22"/>
        </w:rPr>
        <w:t>English (Native); Spanish (Proficient)</w:t>
      </w:r>
    </w:p>
    <w:p w14:paraId="7FF13520" w14:textId="2F94225F" w:rsidR="009D2D32" w:rsidRPr="000C5FB5" w:rsidRDefault="00846057">
      <w:pPr>
        <w:ind w:left="180" w:hanging="180"/>
        <w:rPr>
          <w:sz w:val="22"/>
          <w:szCs w:val="22"/>
        </w:rPr>
      </w:pPr>
      <w:r>
        <w:rPr>
          <w:b/>
          <w:sz w:val="22"/>
          <w:szCs w:val="22"/>
        </w:rPr>
        <w:t>Certifications:</w:t>
      </w:r>
      <w:r>
        <w:rPr>
          <w:sz w:val="22"/>
          <w:szCs w:val="22"/>
        </w:rPr>
        <w:t xml:space="preserve"> </w:t>
      </w:r>
      <w:r w:rsidR="001A0C81">
        <w:rPr>
          <w:sz w:val="22"/>
          <w:szCs w:val="22"/>
        </w:rPr>
        <w:t>Licensed Customs Br</w:t>
      </w:r>
      <w:r w:rsidR="00361C52">
        <w:rPr>
          <w:sz w:val="22"/>
          <w:szCs w:val="22"/>
        </w:rPr>
        <w:t>oker;</w:t>
      </w:r>
      <w:r w:rsidR="001A0C81">
        <w:rPr>
          <w:sz w:val="22"/>
          <w:szCs w:val="22"/>
        </w:rPr>
        <w:t xml:space="preserve"> Certified Customs Specialist (NCBFAA)</w:t>
      </w:r>
    </w:p>
    <w:p w14:paraId="638FF8E5" w14:textId="0690D3FD" w:rsidR="009D2D32" w:rsidRPr="000C5FB5" w:rsidRDefault="009D2D32">
      <w:pPr>
        <w:ind w:left="180" w:hanging="180"/>
        <w:rPr>
          <w:sz w:val="22"/>
          <w:szCs w:val="22"/>
        </w:rPr>
      </w:pPr>
      <w:r w:rsidRPr="000C5FB5">
        <w:rPr>
          <w:b/>
          <w:sz w:val="22"/>
          <w:szCs w:val="22"/>
        </w:rPr>
        <w:t>Technical Skills:</w:t>
      </w:r>
      <w:r w:rsidRPr="000C5FB5">
        <w:rPr>
          <w:sz w:val="22"/>
          <w:szCs w:val="22"/>
        </w:rPr>
        <w:t xml:space="preserve"> </w:t>
      </w:r>
      <w:r w:rsidR="009A1014">
        <w:rPr>
          <w:sz w:val="22"/>
          <w:szCs w:val="22"/>
        </w:rPr>
        <w:t>Proficient in Microsoft Office products (Word, Excel,</w:t>
      </w:r>
      <w:r w:rsidR="00CC4295">
        <w:rPr>
          <w:sz w:val="22"/>
          <w:szCs w:val="22"/>
        </w:rPr>
        <w:t xml:space="preserve"> PowerPoint</w:t>
      </w:r>
      <w:r w:rsidR="00F610C2">
        <w:rPr>
          <w:sz w:val="22"/>
          <w:szCs w:val="22"/>
        </w:rPr>
        <w:t>, Visio</w:t>
      </w:r>
      <w:r w:rsidR="009A1014">
        <w:rPr>
          <w:sz w:val="22"/>
          <w:szCs w:val="22"/>
        </w:rPr>
        <w:t>)</w:t>
      </w:r>
      <w:r w:rsidRPr="000C5FB5">
        <w:rPr>
          <w:sz w:val="22"/>
          <w:szCs w:val="22"/>
        </w:rPr>
        <w:tab/>
      </w:r>
    </w:p>
    <w:p w14:paraId="254C552A" w14:textId="78FC262E" w:rsidR="004D31E5" w:rsidRPr="000C5FB5" w:rsidRDefault="009D2D32" w:rsidP="008A7C54">
      <w:pPr>
        <w:rPr>
          <w:sz w:val="22"/>
          <w:szCs w:val="22"/>
        </w:rPr>
      </w:pPr>
      <w:r w:rsidRPr="000C5FB5">
        <w:rPr>
          <w:b/>
          <w:sz w:val="22"/>
          <w:szCs w:val="22"/>
        </w:rPr>
        <w:t>Interests:</w:t>
      </w:r>
      <w:r w:rsidRPr="000C5FB5">
        <w:rPr>
          <w:sz w:val="22"/>
          <w:szCs w:val="22"/>
        </w:rPr>
        <w:t xml:space="preserve"> </w:t>
      </w:r>
      <w:r w:rsidR="00262F03">
        <w:rPr>
          <w:sz w:val="22"/>
          <w:szCs w:val="22"/>
        </w:rPr>
        <w:t>Former</w:t>
      </w:r>
      <w:bookmarkStart w:id="0" w:name="_GoBack"/>
      <w:bookmarkEnd w:id="0"/>
      <w:r w:rsidR="00CC4295">
        <w:rPr>
          <w:sz w:val="22"/>
          <w:szCs w:val="22"/>
        </w:rPr>
        <w:t xml:space="preserve"> member of the Washington Internatio</w:t>
      </w:r>
      <w:r w:rsidR="00361C52">
        <w:rPr>
          <w:sz w:val="22"/>
          <w:szCs w:val="22"/>
        </w:rPr>
        <w:t>nal Trade Association (WITA); f</w:t>
      </w:r>
      <w:r w:rsidR="001A0C81">
        <w:rPr>
          <w:sz w:val="22"/>
          <w:szCs w:val="22"/>
        </w:rPr>
        <w:t xml:space="preserve">ormer </w:t>
      </w:r>
      <w:r w:rsidR="004A2A28">
        <w:rPr>
          <w:sz w:val="22"/>
          <w:szCs w:val="22"/>
        </w:rPr>
        <w:t>Budget Officer</w:t>
      </w:r>
      <w:r w:rsidR="00EF6C8C">
        <w:rPr>
          <w:sz w:val="22"/>
          <w:szCs w:val="22"/>
        </w:rPr>
        <w:t xml:space="preserve"> (2014-2015)</w:t>
      </w:r>
      <w:r w:rsidR="004A2A28">
        <w:rPr>
          <w:sz w:val="22"/>
          <w:szCs w:val="22"/>
        </w:rPr>
        <w:t xml:space="preserve"> of</w:t>
      </w:r>
      <w:r w:rsidR="00CC4295">
        <w:rPr>
          <w:sz w:val="22"/>
          <w:szCs w:val="22"/>
        </w:rPr>
        <w:t xml:space="preserve"> the Young Trade Professionals (YTP)</w:t>
      </w:r>
      <w:r w:rsidR="00D5396D">
        <w:rPr>
          <w:sz w:val="22"/>
          <w:szCs w:val="22"/>
        </w:rPr>
        <w:t>, a program of WITA</w:t>
      </w:r>
    </w:p>
    <w:sectPr w:rsidR="004D31E5" w:rsidRPr="000C5FB5" w:rsidSect="00763EFA">
      <w:head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18CA9" w14:textId="77777777" w:rsidR="00713F40" w:rsidRDefault="00713F40" w:rsidP="009D2D32">
      <w:r>
        <w:separator/>
      </w:r>
    </w:p>
  </w:endnote>
  <w:endnote w:type="continuationSeparator" w:id="0">
    <w:p w14:paraId="395373D3" w14:textId="77777777" w:rsidR="00713F40" w:rsidRDefault="00713F40" w:rsidP="009D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BFC47" w14:textId="77777777" w:rsidR="00713F40" w:rsidRDefault="00713F40" w:rsidP="009D2D32">
      <w:r>
        <w:separator/>
      </w:r>
    </w:p>
  </w:footnote>
  <w:footnote w:type="continuationSeparator" w:id="0">
    <w:p w14:paraId="62C49BE6" w14:textId="77777777" w:rsidR="00713F40" w:rsidRDefault="00713F40" w:rsidP="009D2D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V w:val="single" w:sz="4" w:space="0" w:color="auto"/>
      </w:tblBorders>
      <w:tblLook w:val="0000" w:firstRow="0" w:lastRow="0" w:firstColumn="0" w:lastColumn="0" w:noHBand="0" w:noVBand="0"/>
    </w:tblPr>
    <w:tblGrid>
      <w:gridCol w:w="9576"/>
    </w:tblGrid>
    <w:tr w:rsidR="00713F40" w14:paraId="6AE53186" w14:textId="77777777" w:rsidTr="00FF4FDD">
      <w:tc>
        <w:tcPr>
          <w:tcW w:w="9606" w:type="dxa"/>
        </w:tcPr>
        <w:p w14:paraId="7C5BDAC8" w14:textId="77777777" w:rsidR="00713F40" w:rsidRPr="000C5FB5" w:rsidRDefault="00713F40" w:rsidP="000F73A2">
          <w:pPr>
            <w:pStyle w:val="Heading2"/>
            <w:rPr>
              <w:smallCaps/>
              <w:sz w:val="22"/>
              <w:szCs w:val="22"/>
            </w:rPr>
          </w:pPr>
          <w:r>
            <w:rPr>
              <w:smallCaps/>
              <w:sz w:val="22"/>
              <w:szCs w:val="22"/>
            </w:rPr>
            <w:t>David Tyson Smith</w:t>
          </w:r>
        </w:p>
      </w:tc>
    </w:tr>
    <w:tr w:rsidR="00713F40" w14:paraId="11066FF5" w14:textId="77777777" w:rsidTr="00FF4FDD">
      <w:tc>
        <w:tcPr>
          <w:tcW w:w="9606" w:type="dxa"/>
        </w:tcPr>
        <w:p w14:paraId="75A9E015" w14:textId="5C54E4F9" w:rsidR="00713F40" w:rsidRPr="000C5FB5" w:rsidRDefault="00560DF1" w:rsidP="00846057">
          <w:pPr>
            <w:jc w:val="center"/>
            <w:rPr>
              <w:b/>
              <w:bCs/>
              <w:sz w:val="22"/>
              <w:szCs w:val="22"/>
            </w:rPr>
          </w:pPr>
          <w:r>
            <w:rPr>
              <w:b/>
              <w:bCs/>
              <w:sz w:val="22"/>
              <w:szCs w:val="22"/>
            </w:rPr>
            <w:t>2463 East Jasmine Circle</w:t>
          </w:r>
          <w:r w:rsidR="00713F40" w:rsidRPr="000C5FB5">
            <w:rPr>
              <w:b/>
              <w:bCs/>
              <w:sz w:val="22"/>
              <w:szCs w:val="22"/>
            </w:rPr>
            <w:t xml:space="preserve"> </w:t>
          </w:r>
          <w:r w:rsidR="00713F40" w:rsidRPr="000C5FB5">
            <w:rPr>
              <w:b/>
              <w:bCs/>
              <w:sz w:val="22"/>
              <w:szCs w:val="22"/>
            </w:rPr>
            <w:sym w:font="Symbol" w:char="F0B7"/>
          </w:r>
          <w:r>
            <w:rPr>
              <w:b/>
              <w:bCs/>
              <w:sz w:val="22"/>
              <w:szCs w:val="22"/>
            </w:rPr>
            <w:t xml:space="preserve"> Mesa, AZ 85213</w:t>
          </w:r>
          <w:r w:rsidR="00713F40" w:rsidRPr="000C5FB5">
            <w:rPr>
              <w:b/>
              <w:bCs/>
              <w:sz w:val="22"/>
              <w:szCs w:val="22"/>
            </w:rPr>
            <w:t xml:space="preserve"> </w:t>
          </w:r>
          <w:r w:rsidR="00713F40" w:rsidRPr="000C5FB5">
            <w:rPr>
              <w:b/>
              <w:bCs/>
              <w:sz w:val="22"/>
              <w:szCs w:val="22"/>
            </w:rPr>
            <w:sym w:font="Symbol" w:char="F0B7"/>
          </w:r>
          <w:r w:rsidR="00713F40">
            <w:rPr>
              <w:b/>
              <w:bCs/>
              <w:sz w:val="22"/>
              <w:szCs w:val="22"/>
            </w:rPr>
            <w:t xml:space="preserve"> davidtysonsmith@gmail.com</w:t>
          </w:r>
          <w:r w:rsidR="00713F40" w:rsidRPr="008A7C54">
            <w:rPr>
              <w:rStyle w:val="Hyperlink"/>
              <w:u w:val="none"/>
            </w:rPr>
            <w:t xml:space="preserve"> </w:t>
          </w:r>
          <w:r w:rsidR="00713F40">
            <w:rPr>
              <w:b/>
              <w:bCs/>
              <w:sz w:val="22"/>
              <w:szCs w:val="22"/>
            </w:rPr>
            <w:sym w:font="Symbol" w:char="F0B7"/>
          </w:r>
          <w:r w:rsidR="00713F40">
            <w:rPr>
              <w:b/>
              <w:bCs/>
              <w:sz w:val="22"/>
              <w:szCs w:val="22"/>
            </w:rPr>
            <w:t xml:space="preserve"> (202) 650-8232</w:t>
          </w:r>
        </w:p>
      </w:tc>
    </w:tr>
  </w:tbl>
  <w:p w14:paraId="3F01B3E4" w14:textId="77777777" w:rsidR="00713F40" w:rsidRDefault="00713F40" w:rsidP="004A2A28">
    <w:pPr>
      <w:pStyle w:val="Header"/>
      <w:tabs>
        <w:tab w:val="clear" w:pos="4320"/>
        <w:tab w:val="clear" w:pos="8640"/>
        <w:tab w:val="left" w:pos="548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8CD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00A5D93"/>
    <w:multiLevelType w:val="hybridMultilevel"/>
    <w:tmpl w:val="0058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8B5AE4"/>
    <w:multiLevelType w:val="hybridMultilevel"/>
    <w:tmpl w:val="67BE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B5"/>
    <w:rsid w:val="00002259"/>
    <w:rsid w:val="000328D1"/>
    <w:rsid w:val="00034DC1"/>
    <w:rsid w:val="000414F2"/>
    <w:rsid w:val="000754B0"/>
    <w:rsid w:val="00081319"/>
    <w:rsid w:val="000C5FB5"/>
    <w:rsid w:val="000C64EB"/>
    <w:rsid w:val="000F73A2"/>
    <w:rsid w:val="00152C5B"/>
    <w:rsid w:val="00157FAE"/>
    <w:rsid w:val="001602BA"/>
    <w:rsid w:val="001644B5"/>
    <w:rsid w:val="00187864"/>
    <w:rsid w:val="001A0C81"/>
    <w:rsid w:val="00226ACE"/>
    <w:rsid w:val="002316ED"/>
    <w:rsid w:val="00262F03"/>
    <w:rsid w:val="00291DDE"/>
    <w:rsid w:val="002C2096"/>
    <w:rsid w:val="002E0691"/>
    <w:rsid w:val="00332634"/>
    <w:rsid w:val="003511CA"/>
    <w:rsid w:val="00361C52"/>
    <w:rsid w:val="00362995"/>
    <w:rsid w:val="00362DDF"/>
    <w:rsid w:val="0037318F"/>
    <w:rsid w:val="003A6FFC"/>
    <w:rsid w:val="003E1306"/>
    <w:rsid w:val="00431066"/>
    <w:rsid w:val="004324D2"/>
    <w:rsid w:val="004410C4"/>
    <w:rsid w:val="00447F91"/>
    <w:rsid w:val="004A2A28"/>
    <w:rsid w:val="004B1436"/>
    <w:rsid w:val="004C195C"/>
    <w:rsid w:val="004D31E5"/>
    <w:rsid w:val="004D43A8"/>
    <w:rsid w:val="005068B9"/>
    <w:rsid w:val="0054035D"/>
    <w:rsid w:val="005424B1"/>
    <w:rsid w:val="00546817"/>
    <w:rsid w:val="00560DF1"/>
    <w:rsid w:val="00567B10"/>
    <w:rsid w:val="00577062"/>
    <w:rsid w:val="00654E4C"/>
    <w:rsid w:val="0067568B"/>
    <w:rsid w:val="006A1501"/>
    <w:rsid w:val="006B6241"/>
    <w:rsid w:val="006D133E"/>
    <w:rsid w:val="006F2754"/>
    <w:rsid w:val="006F7F14"/>
    <w:rsid w:val="00702DAC"/>
    <w:rsid w:val="00713F40"/>
    <w:rsid w:val="00716E0B"/>
    <w:rsid w:val="007633E5"/>
    <w:rsid w:val="00763EFA"/>
    <w:rsid w:val="00781E01"/>
    <w:rsid w:val="007B229B"/>
    <w:rsid w:val="007C56E4"/>
    <w:rsid w:val="007D4308"/>
    <w:rsid w:val="007D6C45"/>
    <w:rsid w:val="007F0DBB"/>
    <w:rsid w:val="00806815"/>
    <w:rsid w:val="00822238"/>
    <w:rsid w:val="00835953"/>
    <w:rsid w:val="00846057"/>
    <w:rsid w:val="00860838"/>
    <w:rsid w:val="008717C8"/>
    <w:rsid w:val="008740D2"/>
    <w:rsid w:val="008A7C54"/>
    <w:rsid w:val="009009FA"/>
    <w:rsid w:val="0093488B"/>
    <w:rsid w:val="00937D9B"/>
    <w:rsid w:val="009571EE"/>
    <w:rsid w:val="009A1014"/>
    <w:rsid w:val="009B51D6"/>
    <w:rsid w:val="009B78CF"/>
    <w:rsid w:val="009C5993"/>
    <w:rsid w:val="009D2D32"/>
    <w:rsid w:val="00AB43CB"/>
    <w:rsid w:val="00B35101"/>
    <w:rsid w:val="00B56D1F"/>
    <w:rsid w:val="00B7502C"/>
    <w:rsid w:val="00BF6471"/>
    <w:rsid w:val="00C56EC5"/>
    <w:rsid w:val="00CA3A33"/>
    <w:rsid w:val="00CC4295"/>
    <w:rsid w:val="00CD4415"/>
    <w:rsid w:val="00D52D7D"/>
    <w:rsid w:val="00D5396D"/>
    <w:rsid w:val="00D67868"/>
    <w:rsid w:val="00D72F1F"/>
    <w:rsid w:val="00D83872"/>
    <w:rsid w:val="00DA5EC1"/>
    <w:rsid w:val="00DA75F8"/>
    <w:rsid w:val="00DE44EB"/>
    <w:rsid w:val="00DF7819"/>
    <w:rsid w:val="00E1611D"/>
    <w:rsid w:val="00E260BE"/>
    <w:rsid w:val="00E71BD9"/>
    <w:rsid w:val="00E74A52"/>
    <w:rsid w:val="00E853E1"/>
    <w:rsid w:val="00E906D0"/>
    <w:rsid w:val="00EA3495"/>
    <w:rsid w:val="00EA60C4"/>
    <w:rsid w:val="00EB3618"/>
    <w:rsid w:val="00EC2EED"/>
    <w:rsid w:val="00EC466D"/>
    <w:rsid w:val="00EC698E"/>
    <w:rsid w:val="00EF6C8C"/>
    <w:rsid w:val="00F05598"/>
    <w:rsid w:val="00F20861"/>
    <w:rsid w:val="00F2502F"/>
    <w:rsid w:val="00F610C2"/>
    <w:rsid w:val="00F8557A"/>
    <w:rsid w:val="00FB6F9D"/>
    <w:rsid w:val="00FC2B6B"/>
    <w:rsid w:val="00FE317A"/>
    <w:rsid w:val="00F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70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1F"/>
    <w:rPr>
      <w:sz w:val="24"/>
      <w:szCs w:val="24"/>
    </w:rPr>
  </w:style>
  <w:style w:type="paragraph" w:styleId="Heading1">
    <w:name w:val="heading 1"/>
    <w:basedOn w:val="Normal"/>
    <w:next w:val="Normal"/>
    <w:qFormat/>
    <w:rsid w:val="00B56D1F"/>
    <w:pPr>
      <w:keepNext/>
      <w:jc w:val="right"/>
      <w:outlineLvl w:val="0"/>
    </w:pPr>
    <w:rPr>
      <w:b/>
      <w:bCs/>
    </w:rPr>
  </w:style>
  <w:style w:type="paragraph" w:styleId="Heading2">
    <w:name w:val="heading 2"/>
    <w:basedOn w:val="Normal"/>
    <w:next w:val="Normal"/>
    <w:qFormat/>
    <w:rsid w:val="00B56D1F"/>
    <w:pPr>
      <w:keepNext/>
      <w:jc w:val="center"/>
      <w:outlineLvl w:val="1"/>
    </w:pPr>
    <w:rPr>
      <w:b/>
      <w:bCs/>
    </w:rPr>
  </w:style>
  <w:style w:type="paragraph" w:styleId="Heading5">
    <w:name w:val="heading 5"/>
    <w:basedOn w:val="Normal"/>
    <w:next w:val="Normal"/>
    <w:qFormat/>
    <w:rsid w:val="00B56D1F"/>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56D1F"/>
    <w:pPr>
      <w:jc w:val="center"/>
    </w:pPr>
    <w:rPr>
      <w:b/>
      <w:bCs/>
      <w:smallCaps/>
    </w:rPr>
  </w:style>
  <w:style w:type="paragraph" w:styleId="Header">
    <w:name w:val="header"/>
    <w:basedOn w:val="Normal"/>
    <w:semiHidden/>
    <w:rsid w:val="00B56D1F"/>
    <w:pPr>
      <w:tabs>
        <w:tab w:val="center" w:pos="4320"/>
        <w:tab w:val="right" w:pos="8640"/>
      </w:tabs>
    </w:pPr>
  </w:style>
  <w:style w:type="paragraph" w:styleId="Footer">
    <w:name w:val="footer"/>
    <w:basedOn w:val="Normal"/>
    <w:semiHidden/>
    <w:rsid w:val="00B56D1F"/>
    <w:pPr>
      <w:tabs>
        <w:tab w:val="center" w:pos="4320"/>
        <w:tab w:val="right" w:pos="8640"/>
      </w:tabs>
    </w:pPr>
  </w:style>
  <w:style w:type="character" w:styleId="Hyperlink">
    <w:name w:val="Hyperlink"/>
    <w:uiPriority w:val="99"/>
    <w:unhideWhenUsed/>
    <w:rsid w:val="00291DD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1F"/>
    <w:rPr>
      <w:sz w:val="24"/>
      <w:szCs w:val="24"/>
    </w:rPr>
  </w:style>
  <w:style w:type="paragraph" w:styleId="Heading1">
    <w:name w:val="heading 1"/>
    <w:basedOn w:val="Normal"/>
    <w:next w:val="Normal"/>
    <w:qFormat/>
    <w:rsid w:val="00B56D1F"/>
    <w:pPr>
      <w:keepNext/>
      <w:jc w:val="right"/>
      <w:outlineLvl w:val="0"/>
    </w:pPr>
    <w:rPr>
      <w:b/>
      <w:bCs/>
    </w:rPr>
  </w:style>
  <w:style w:type="paragraph" w:styleId="Heading2">
    <w:name w:val="heading 2"/>
    <w:basedOn w:val="Normal"/>
    <w:next w:val="Normal"/>
    <w:qFormat/>
    <w:rsid w:val="00B56D1F"/>
    <w:pPr>
      <w:keepNext/>
      <w:jc w:val="center"/>
      <w:outlineLvl w:val="1"/>
    </w:pPr>
    <w:rPr>
      <w:b/>
      <w:bCs/>
    </w:rPr>
  </w:style>
  <w:style w:type="paragraph" w:styleId="Heading5">
    <w:name w:val="heading 5"/>
    <w:basedOn w:val="Normal"/>
    <w:next w:val="Normal"/>
    <w:qFormat/>
    <w:rsid w:val="00B56D1F"/>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56D1F"/>
    <w:pPr>
      <w:jc w:val="center"/>
    </w:pPr>
    <w:rPr>
      <w:b/>
      <w:bCs/>
      <w:smallCaps/>
    </w:rPr>
  </w:style>
  <w:style w:type="paragraph" w:styleId="Header">
    <w:name w:val="header"/>
    <w:basedOn w:val="Normal"/>
    <w:semiHidden/>
    <w:rsid w:val="00B56D1F"/>
    <w:pPr>
      <w:tabs>
        <w:tab w:val="center" w:pos="4320"/>
        <w:tab w:val="right" w:pos="8640"/>
      </w:tabs>
    </w:pPr>
  </w:style>
  <w:style w:type="paragraph" w:styleId="Footer">
    <w:name w:val="footer"/>
    <w:basedOn w:val="Normal"/>
    <w:semiHidden/>
    <w:rsid w:val="00B56D1F"/>
    <w:pPr>
      <w:tabs>
        <w:tab w:val="center" w:pos="4320"/>
        <w:tab w:val="right" w:pos="8640"/>
      </w:tabs>
    </w:pPr>
  </w:style>
  <w:style w:type="character" w:styleId="Hyperlink">
    <w:name w:val="Hyperlink"/>
    <w:uiPriority w:val="99"/>
    <w:unhideWhenUsed/>
    <w:rsid w:val="00291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1048</Words>
  <Characters>5979</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NAME</vt:lpstr>
    </vt:vector>
  </TitlesOfParts>
  <Company>JHUBC</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agagliardi</dc:creator>
  <cp:keywords/>
  <cp:lastModifiedBy>Brianna Smith</cp:lastModifiedBy>
  <cp:revision>4</cp:revision>
  <cp:lastPrinted>2009-09-04T10:42:00Z</cp:lastPrinted>
  <dcterms:created xsi:type="dcterms:W3CDTF">2019-01-02T02:12:00Z</dcterms:created>
  <dcterms:modified xsi:type="dcterms:W3CDTF">2020-01-08T22:12:00Z</dcterms:modified>
</cp:coreProperties>
</file>