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We are seeking </w:t>
      </w:r>
      <w:r w:rsidRPr="00CB1EF8">
        <w:rPr>
          <w:rFonts w:ascii="HoneywellSansTT-Book" w:eastAsia="Times New Roman" w:hAnsi="HoneywellSansTT-Book" w:cs="Segoe UI"/>
          <w:i/>
          <w:iCs/>
          <w:color w:val="FF0000"/>
          <w:sz w:val="24"/>
          <w:szCs w:val="24"/>
        </w:rPr>
        <w:t>two</w:t>
      </w: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  <w:r w:rsidRPr="00CB1EF8">
        <w:rPr>
          <w:rFonts w:ascii="inherit" w:eastAsia="Times New Roman" w:hAnsi="inherit" w:cs="Segoe UI"/>
          <w:b/>
          <w:bCs/>
          <w:color w:val="636363"/>
          <w:sz w:val="15"/>
          <w:szCs w:val="15"/>
          <w:u w:val="single"/>
        </w:rPr>
        <w:t>Government Relations Directors</w:t>
      </w: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for our Washington DC, DC location.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This position’s primary function will be: strategic relations and business development for all aerospace, defense, security, space, and other lines of business, with emphasis upon Army, Marine Core International programs!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b/>
          <w:bCs/>
          <w:color w:val="636363"/>
          <w:sz w:val="15"/>
          <w:szCs w:val="15"/>
        </w:rPr>
        <w:t> 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b/>
          <w:bCs/>
          <w:color w:val="636363"/>
          <w:sz w:val="15"/>
          <w:szCs w:val="15"/>
        </w:rPr>
        <w:t>Key Responsibilities: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Business Development – Plan, leads, develops, and executes business development strategies and campaigns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Government Relations – Act as strategic representative of Honeywell to stakeholders at the highest levels of the US Government, specifically including leaders within the Executive Office of the President; at the Departments of Defense, State, and Homeland Security, Intelligence Community; and within Congress; serves as a strategic representative to foreign officials and embassy personnel; collaborates as a strategic representative to aerospace, defense, and intelligence industry officials and trade associations; Strong, current, professional relationships with key stakeholders within the entities listed is a primary and daily duty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 xml:space="preserve">International Relations – Correspond as a corporate expert in the legislative and political aspects of the export license process, with specific responsibilities for successfully navigating license requests through the Congressional 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lastRenderedPageBreak/>
        <w:t>Notification process, facilitating and contributing to international business development, including access to embassy personnel and key diplomats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Strategic Planning – Develops, supports, and executes strategic plans for business development, communications, lobbying, and export license approvals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HIPAC Management – Collaborates as a board member on the Honeywell International Political Action Committee (HIPAC) oversight and management committee; Serves as an advocate and subject matter expert on HIPAC; Serves as a HIPAC representative internally to business leaders, and externally to HIPAC recipients (including regularly attending HIPAC events)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Legislative, Budget, &amp; Policy Analyst – Oversees, identifies, analyzes, and disseminates timely and detailed analysis of impactful legislation, budget, appropriations, and policy to company stakeholders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b/>
          <w:bCs/>
          <w:color w:val="636363"/>
          <w:sz w:val="15"/>
          <w:szCs w:val="15"/>
        </w:rPr>
        <w:t>YOU MUST HAVE: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Bachelor’s degree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Minimum 8+ years’ experience working in senior government functions such as: aerospace, defense, security, and other agencies, with experience in budget, strategic planning, industry relations, oversight, and support for agency and political leaders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lastRenderedPageBreak/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5+ years minimum experience working with defense and Intelligence partners of the United States Congress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Active TS Clearance or inactive within 2 years of past clearance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b/>
          <w:bCs/>
          <w:color w:val="636363"/>
          <w:sz w:val="15"/>
          <w:szCs w:val="15"/>
        </w:rPr>
        <w:t>WE VALUE: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Bachelor’s degree in political science, policy, business, international relations, engineering, or similar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Postgraduate degrees preferred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Active top-secret security clearance and eligibility to obtain a TS/SCI level clearance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Demonstrated, and successful experience working with the US military services – namely the US Army and other, related Department of Defense and intelligence agencies, aerospace and defense industry &amp; foreign aerospace and defense organizations</w:t>
      </w:r>
    </w:p>
    <w:p w:rsidR="00CB1EF8" w:rsidRPr="00CB1EF8" w:rsidRDefault="00CB1EF8" w:rsidP="00CB1EF8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24"/>
          <w:szCs w:val="24"/>
        </w:rPr>
        <w:t>·        </w:t>
      </w:r>
      <w:r w:rsidRPr="00CB1EF8">
        <w:rPr>
          <w:rFonts w:ascii="Segoe UI" w:eastAsia="Times New Roman" w:hAnsi="Segoe UI" w:cs="Segoe UI"/>
          <w:color w:val="636363"/>
          <w:sz w:val="24"/>
          <w:szCs w:val="24"/>
        </w:rPr>
        <w:t>Military service as well as business development and industry experience are strongly preferred</w:t>
      </w:r>
    </w:p>
    <w:p w:rsidR="00CB1EF8" w:rsidRPr="00CB1EF8" w:rsidRDefault="00CB1EF8" w:rsidP="00CB1EF8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Segoe UI"/>
          <w:color w:val="636363"/>
          <w:sz w:val="15"/>
          <w:szCs w:val="15"/>
        </w:rPr>
        <w:t> </w:t>
      </w:r>
    </w:p>
    <w:p w:rsidR="00CB1EF8" w:rsidRPr="00CB1EF8" w:rsidRDefault="00CB1EF8" w:rsidP="00CB1EF8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CB1EF8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CB1EF8" w:rsidRPr="00CB1EF8" w:rsidRDefault="00CB1EF8" w:rsidP="00CB1EF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HRD84456</w:t>
      </w:r>
    </w:p>
    <w:p w:rsidR="00CB1EF8" w:rsidRPr="00CB1EF8" w:rsidRDefault="00CB1EF8" w:rsidP="00CB1EF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lastRenderedPageBreak/>
        <w:t>Category: </w:t>
      </w:r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CB1EF8" w:rsidRPr="00CB1EF8" w:rsidRDefault="00CB1EF8" w:rsidP="00CB1EF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101 Constitution Ave NW </w:t>
      </w:r>
      <w:proofErr w:type="spellStart"/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Ste</w:t>
      </w:r>
      <w:proofErr w:type="spellEnd"/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500W,Washington </w:t>
      </w:r>
      <w:proofErr w:type="spellStart"/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DC,District</w:t>
      </w:r>
      <w:proofErr w:type="spellEnd"/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of Columbia,20001,United States</w:t>
      </w:r>
    </w:p>
    <w:p w:rsidR="00CB1EF8" w:rsidRPr="00CB1EF8" w:rsidRDefault="00CB1EF8" w:rsidP="00CB1EF8">
      <w:pPr>
        <w:numPr>
          <w:ilvl w:val="0"/>
          <w:numId w:val="1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CB1EF8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:rsidR="00ED137A" w:rsidRDefault="00CB1EF8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A017F"/>
    <w:multiLevelType w:val="multilevel"/>
    <w:tmpl w:val="3A24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F8"/>
    <w:rsid w:val="00BD01D3"/>
    <w:rsid w:val="00CB1EF8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02F09-EB86-4C13-805C-709E5FB7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1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B1E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0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2020-01-28T14:12:00Z</dcterms:created>
  <dcterms:modified xsi:type="dcterms:W3CDTF">2020-01-28T14:13:00Z</dcterms:modified>
</cp:coreProperties>
</file>